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horzAnchor="margin" w:tblpY="-127"/>
        <w:bidiVisual/>
        <w:tblW w:w="86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827"/>
        <w:gridCol w:w="1985"/>
        <w:gridCol w:w="2835"/>
      </w:tblGrid>
      <w:tr w:rsidR="0019070D" w:rsidTr="00C66C0E">
        <w:trPr>
          <w:trHeight w:val="568"/>
        </w:trPr>
        <w:tc>
          <w:tcPr>
            <w:tcW w:w="5812" w:type="dxa"/>
            <w:gridSpan w:val="2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83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16</w:t>
                </w:r>
              </w:sdtContent>
            </w:sdt>
          </w:p>
        </w:tc>
      </w:tr>
      <w:tr w:rsidR="0019070D" w:rsidTr="00C66C0E">
        <w:tc>
          <w:tcPr>
            <w:tcW w:w="8647" w:type="dxa"/>
            <w:gridSpan w:val="3"/>
          </w:tcPr>
          <w:p w:rsidR="00D1084D" w:rsidP="0019070D" w:rsidRDefault="00D1084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C66C0E">
        <w:tc>
          <w:tcPr>
            <w:tcW w:w="3827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  <w:gridSpan w:val="2"/>
          </w:tcPr>
          <w:p w:rsidRPr="004F36A3" w:rsidR="0019070D" w:rsidP="00563222" w:rsidRDefault="0019070D">
            <w:pPr>
              <w:rPr>
                <w:b/>
                <w:bCs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</w:tc>
      </w:tr>
      <w:tr w:rsidR="0019070D" w:rsidTr="00C66C0E">
        <w:tc>
          <w:tcPr>
            <w:tcW w:w="8647" w:type="dxa"/>
            <w:gridSpan w:val="3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="0019070D" w:rsidTr="00C66C0E">
        <w:tc>
          <w:tcPr>
            <w:tcW w:w="3827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  <w:gridSpan w:val="2"/>
          </w:tcPr>
          <w:p w:rsidRPr="004F36A3" w:rsidR="0019070D" w:rsidP="0019070D" w:rsidRDefault="004B4D07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התאגיד המנהל של המאגר לביטוח רכב חובה ("הפול") בע"</w:t>
                </w:r>
                <w:r w:rsidR="00C66C0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="00C66C0E" w:rsidP="00C66C0E" w:rsidRDefault="00C66C0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C66C0E">
      <w:pPr>
        <w:spacing w:line="360" w:lineRule="auto"/>
        <w:jc w:val="both"/>
        <w:rPr>
          <w:rFonts w:hint="cs" w:ascii="Arial" w:hAnsi="Arial"/>
          <w:rtl/>
        </w:rPr>
      </w:pPr>
      <w:bookmarkStart w:name="NGCSBookmark" w:id="0"/>
      <w:bookmarkEnd w:id="0"/>
      <w:r>
        <w:rPr>
          <w:rFonts w:hint="cs" w:ascii="Arial" w:hAnsi="Arial"/>
          <w:rtl/>
        </w:rPr>
        <w:t>ניתן פסק דין.</w:t>
      </w:r>
    </w:p>
    <w:p w:rsidR="00C66C0E" w:rsidRDefault="00C66C0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למען הסר ספק </w:t>
      </w:r>
      <w:r>
        <w:rPr>
          <w:rFonts w:ascii="Arial" w:hAnsi="Arial"/>
          <w:rtl/>
        </w:rPr>
        <w:t>–</w:t>
      </w:r>
      <w:r>
        <w:rPr>
          <w:rFonts w:hint="cs" w:ascii="Arial" w:hAnsi="Arial"/>
          <w:rtl/>
        </w:rPr>
        <w:t xml:space="preserve"> ישיבת יום 10.4.18 מבוטלת.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C66C0E" w:rsidRDefault="00C66C0E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4B4D0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95450" cy="120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2b464b7159f4e6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C0E" w:rsidRDefault="00C66C0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6"/>
      <w:jc w:val="center"/>
      <w:rPr>
        <w:rStyle w:val="ae"/>
      </w:rPr>
    </w:pPr>
    <w:r w:rsidRPr="005D400C">
      <w:rPr>
        <w:rStyle w:val="ae"/>
      </w:rPr>
      <w:fldChar w:fldCharType="begin"/>
    </w:r>
    <w:r w:rsidRPr="005D400C" w:rsidR="00005C8B">
      <w:rPr>
        <w:rStyle w:val="ae"/>
      </w:rPr>
      <w:instrText xml:space="preserve"> PAGE </w:instrText>
    </w:r>
    <w:r w:rsidRPr="005D400C">
      <w:rPr>
        <w:rStyle w:val="ae"/>
      </w:rPr>
      <w:fldChar w:fldCharType="separate"/>
    </w:r>
    <w:r w:rsidR="004B4D07">
      <w:rPr>
        <w:rStyle w:val="ae"/>
        <w:noProof/>
        <w:rtl/>
      </w:rPr>
      <w:t>1</w:t>
    </w:r>
    <w:r w:rsidRPr="005D400C">
      <w:rPr>
        <w:rStyle w:val="ae"/>
      </w:rPr>
      <w:fldChar w:fldCharType="end"/>
    </w:r>
    <w:r w:rsidRPr="005D400C" w:rsidR="00005C8B">
      <w:rPr>
        <w:rStyle w:val="ae"/>
        <w:rFonts w:hint="cs"/>
        <w:rtl/>
      </w:rPr>
      <w:t xml:space="preserve"> מתוך </w:t>
    </w:r>
    <w:r w:rsidRPr="005D400C">
      <w:rPr>
        <w:rStyle w:val="ae"/>
      </w:rPr>
      <w:fldChar w:fldCharType="begin"/>
    </w:r>
    <w:r w:rsidRPr="005D400C" w:rsidR="00005C8B">
      <w:rPr>
        <w:rStyle w:val="ae"/>
      </w:rPr>
      <w:instrText xml:space="preserve"> NUMPAGES </w:instrText>
    </w:r>
    <w:r w:rsidRPr="005D400C">
      <w:rPr>
        <w:rStyle w:val="ae"/>
      </w:rPr>
      <w:fldChar w:fldCharType="separate"/>
    </w:r>
    <w:r w:rsidR="004B4D07">
      <w:rPr>
        <w:rStyle w:val="ae"/>
        <w:noProof/>
        <w:rtl/>
      </w:rPr>
      <w:t>1</w:t>
    </w:r>
    <w:r w:rsidRPr="005D400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C0E" w:rsidRDefault="00C66C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C0E" w:rsidRDefault="00C66C0E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66C0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4B4D0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sz w:val="26"/>
                  <w:szCs w:val="26"/>
                  <w:rtl/>
                </w:rPr>
                <w:t>3979-12-15</w:t>
              </w:r>
            </w:sdtContent>
          </w:sdt>
        </w:p>
        <w:p w:rsidR="00C66C0E" w:rsidP="00C66C0E" w:rsidRDefault="00C66C0E"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לפני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כבוד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השופטת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מלכה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ספינזי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>-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שניאור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>                </w:t>
          </w:r>
          <w:r>
            <w:rPr>
              <w:rFonts w:ascii="Calibri" w:hAnsi="Calibri"/>
              <w:b/>
              <w:bCs/>
              <w:sz w:val="26"/>
              <w:szCs w:val="26"/>
              <w:rtl/>
            </w:rPr>
            <w:t>                             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hint="cs" w:ascii="Calibri" w:hAnsi="Calibri"/>
              <w:b/>
              <w:bCs/>
              <w:sz w:val="26"/>
              <w:szCs w:val="26"/>
              <w:rtl/>
            </w:rPr>
            <w:t>9 אפריל 2018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  </w:t>
          </w: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</w:p>
      </w:tc>
      <w:tc>
        <w:tcPr>
          <w:tcW w:w="284" w:type="dxa"/>
        </w:tcPr>
        <w:p w:rsidRPr="004F36A3" w:rsidR="004F36A3" w:rsidRDefault="004F36A3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</w:tbl>
  <w:p w:rsidR="00694556" w:rsidRDefault="00694556">
    <w:pPr>
      <w:pStyle w:val="a5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C0E" w:rsidRDefault="00C66C0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147FF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BA08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5CEBB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5A5AB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8AAB8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80D28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D0A5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4AEEB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C8AC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FE7D5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B4D07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66C0E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231BD13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66C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66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66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66C0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66C0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66C0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66C0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66C0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C66C0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66C0E"/>
    <w:rPr>
      <w:i/>
      <w:iCs/>
      <w:noProof w:val="0"/>
    </w:rPr>
  </w:style>
  <w:style w:type="character" w:styleId="HTMLCode">
    <w:name w:val="HTML Code"/>
    <w:basedOn w:val="a2"/>
    <w:semiHidden/>
    <w:unhideWhenUsed/>
    <w:rsid w:val="00C66C0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66C0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66C0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66C0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66C0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66C0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66C0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66C0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66C0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66C0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66C0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66C0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66C0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66C0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66C0E"/>
    <w:pPr>
      <w:ind w:left="2160" w:hanging="240"/>
    </w:pPr>
  </w:style>
  <w:style w:type="paragraph" w:styleId="NormalWeb">
    <w:name w:val="Normal (Web)"/>
    <w:basedOn w:val="a1"/>
    <w:semiHidden/>
    <w:unhideWhenUsed/>
    <w:rsid w:val="00C66C0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66C0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66C0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66C0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66C0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66C0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66C0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66C0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66C0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66C0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66C0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66C0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66C0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66C0E"/>
  </w:style>
  <w:style w:type="paragraph" w:styleId="af1">
    <w:name w:val="Salutation"/>
    <w:basedOn w:val="a1"/>
    <w:next w:val="a1"/>
    <w:link w:val="af2"/>
    <w:rsid w:val="00C66C0E"/>
  </w:style>
  <w:style w:type="character" w:customStyle="1" w:styleId="af2">
    <w:name w:val="ברכה תו"/>
    <w:basedOn w:val="a2"/>
    <w:link w:val="af1"/>
    <w:rsid w:val="00C66C0E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66C0E"/>
    <w:pPr>
      <w:spacing w:after="120"/>
    </w:pPr>
  </w:style>
  <w:style w:type="character" w:customStyle="1" w:styleId="af4">
    <w:name w:val="גוף טקסט תו"/>
    <w:basedOn w:val="a2"/>
    <w:link w:val="af3"/>
    <w:semiHidden/>
    <w:rsid w:val="00C66C0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66C0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66C0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66C0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66C0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66C0E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C66C0E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66C0E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66C0E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66C0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66C0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66C0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66C0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66C0E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66C0E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66C0E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66C0E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66C0E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C66C0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66C0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66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66C0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66C0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66C0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66C0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66C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66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66C0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66C0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66C0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66C0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66C0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66C0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66C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66C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66C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66C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66C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66C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66C0E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66C0E"/>
    <w:pPr>
      <w:ind w:left="4252"/>
    </w:pPr>
  </w:style>
  <w:style w:type="character" w:customStyle="1" w:styleId="aff1">
    <w:name w:val="חתימה תו"/>
    <w:basedOn w:val="a2"/>
    <w:link w:val="aff0"/>
    <w:semiHidden/>
    <w:rsid w:val="00C66C0E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66C0E"/>
  </w:style>
  <w:style w:type="character" w:customStyle="1" w:styleId="aff3">
    <w:name w:val="חתימת דואר אלקטרוני תו"/>
    <w:basedOn w:val="a2"/>
    <w:link w:val="aff2"/>
    <w:semiHidden/>
    <w:rsid w:val="00C66C0E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66C0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66C0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66C0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66C0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66C0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66C0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66C0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66C0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66C0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66C0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66C0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66C0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66C0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66C0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66C0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66C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66C0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66C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66C0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66C0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66C0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66C0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66C0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66C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66C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66C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66C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66C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66C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66C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66C0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66C0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66C0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66C0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66C0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66C0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66C0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66C0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66C0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66C0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66C0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66C0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66C0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66C0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66C0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66C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66C0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66C0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66C0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66C0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66C0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66C0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66C0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66C0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66C0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66C0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66C0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66C0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66C0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66C0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66C0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66C0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66C0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66C0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66C0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66C0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66C0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66C0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66C0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66C0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66C0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66C0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66C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66C0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66C0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66C0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66C0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66C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66C0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66C0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66C0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66C0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66C0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66C0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66C0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66C0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66C0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66C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66C0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66C0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66C0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66C0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66C0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66C0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66C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66C0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66C0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66C0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66C0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66C0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66C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66C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66C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66C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66C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66C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66C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66C0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66C0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66C0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66C0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66C0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66C0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66C0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66C0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66C0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66C0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66C0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66C0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66C0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66C0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66C0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66C0E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66C0E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66C0E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66C0E"/>
    <w:rPr>
      <w:rFonts w:cs="David"/>
      <w:noProof w:val="0"/>
    </w:rPr>
  </w:style>
  <w:style w:type="paragraph" w:styleId="affc">
    <w:name w:val="macro"/>
    <w:link w:val="affd"/>
    <w:semiHidden/>
    <w:unhideWhenUsed/>
    <w:rsid w:val="00C66C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C66C0E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C66C0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66C0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66C0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66C0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66C0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66C0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66C0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66C0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66C0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66C0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66C0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66C0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66C0E"/>
  </w:style>
  <w:style w:type="character" w:customStyle="1" w:styleId="afff3">
    <w:name w:val="כותרת הערות תו"/>
    <w:basedOn w:val="a2"/>
    <w:link w:val="afff2"/>
    <w:semiHidden/>
    <w:rsid w:val="00C66C0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66C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66C0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66C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66C0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66C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66C0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66C0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66C0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66C0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66C0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66C0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66C0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66C0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66C0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66C0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66C0E"/>
    <w:pPr>
      <w:ind w:left="720"/>
    </w:pPr>
  </w:style>
  <w:style w:type="paragraph" w:styleId="affff0">
    <w:name w:val="Body Text First Indent"/>
    <w:basedOn w:val="af3"/>
    <w:link w:val="affff1"/>
    <w:rsid w:val="00C66C0E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66C0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66C0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66C0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66C0E"/>
    <w:rPr>
      <w:i/>
      <w:iCs/>
    </w:rPr>
  </w:style>
  <w:style w:type="character" w:customStyle="1" w:styleId="HTML3">
    <w:name w:val="כתובת HTML תו"/>
    <w:basedOn w:val="a2"/>
    <w:link w:val="HTML2"/>
    <w:semiHidden/>
    <w:rsid w:val="00C66C0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66C0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66C0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66C0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66C0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66C0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66C0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66C0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66C0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66C0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66C0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66C0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66C0E"/>
    <w:pPr>
      <w:ind w:left="4252"/>
    </w:pPr>
  </w:style>
  <w:style w:type="character" w:customStyle="1" w:styleId="affffb">
    <w:name w:val="סיום תו"/>
    <w:basedOn w:val="a2"/>
    <w:link w:val="affffa"/>
    <w:semiHidden/>
    <w:rsid w:val="00C66C0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66C0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66C0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66C0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66C0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66C0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66C0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66C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66C0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66C0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66C0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66C0E"/>
    <w:rPr>
      <w:noProof w:val="0"/>
    </w:rPr>
  </w:style>
  <w:style w:type="paragraph" w:styleId="afffff1">
    <w:name w:val="List"/>
    <w:basedOn w:val="a1"/>
    <w:semiHidden/>
    <w:unhideWhenUsed/>
    <w:rsid w:val="00C66C0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66C0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66C0E"/>
    <w:pPr>
      <w:ind w:left="849" w:hanging="283"/>
      <w:contextualSpacing/>
    </w:pPr>
  </w:style>
  <w:style w:type="paragraph" w:styleId="48">
    <w:name w:val="List 4"/>
    <w:basedOn w:val="a1"/>
    <w:rsid w:val="00C66C0E"/>
    <w:pPr>
      <w:ind w:left="1132" w:hanging="283"/>
      <w:contextualSpacing/>
    </w:pPr>
  </w:style>
  <w:style w:type="paragraph" w:styleId="58">
    <w:name w:val="List 5"/>
    <w:basedOn w:val="a1"/>
    <w:rsid w:val="00C66C0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66C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66C0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66C0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66C0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66C0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66C0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66C0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66C0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66C0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66C0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66C0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66C0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66C0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66C0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66C0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66C0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66C0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66C0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66C0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66C0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66C0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66C0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66C0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66C0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66C0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66C0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66C0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66C0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66C0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66C0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66C0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66C0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66C0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66C0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66C0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66C0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66C0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66C0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66C0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66C0E"/>
  </w:style>
  <w:style w:type="paragraph" w:styleId="afffff6">
    <w:name w:val="table of authorities"/>
    <w:basedOn w:val="a1"/>
    <w:next w:val="a1"/>
    <w:semiHidden/>
    <w:unhideWhenUsed/>
    <w:rsid w:val="00C66C0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66C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66C0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66C0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66C0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66C0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66C0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66C0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66C0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66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66C0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66C0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66C0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66C0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66C0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66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66C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66C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66C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66C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66C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66C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66C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66C0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66C0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66C0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66C0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66C0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66C0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66C0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66C0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66C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66C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66C0E"/>
  </w:style>
  <w:style w:type="character" w:customStyle="1" w:styleId="afffffb">
    <w:name w:val="תאריך תו"/>
    <w:basedOn w:val="a2"/>
    <w:link w:val="afffffa"/>
    <w:rsid w:val="00C66C0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42b464b7159f4e6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50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מלכה ספינזי-שניאור</cp:lastModifiedBy>
  <cp:revision>140</cp:revision>
  <dcterms:created xsi:type="dcterms:W3CDTF">2012-08-06T05:16:00Z</dcterms:created>
  <dcterms:modified xsi:type="dcterms:W3CDTF">2018-04-09T09:46:00Z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