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93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54"/>
        <w:gridCol w:w="2506"/>
        <w:gridCol w:w="5571"/>
      </w:tblGrid>
      <w:tr w:rsidRPr="003C4EBE" w:rsidR="006816EC" w:rsidTr="00661174">
        <w:trPr>
          <w:jc w:val="center"/>
        </w:trPr>
        <w:tc>
          <w:tcPr>
            <w:tcW w:w="854" w:type="dxa"/>
            <w:hideMark/>
          </w:tcPr>
          <w:p w:rsidRPr="003C4EBE" w:rsidR="006816EC" w:rsidRDefault="000217CA">
            <w:pPr>
              <w:jc w:val="both"/>
              <w:rPr>
                <w:rFonts w:ascii="Arial (W1)" w:hAnsi="Arial (W1)"/>
                <w:b/>
                <w:bCs/>
                <w:sz w:val="28"/>
                <w:szCs w:val="28"/>
              </w:rPr>
            </w:pPr>
            <w:r w:rsidRPr="003C4EBE">
              <w:rPr>
                <w:rFonts w:hint="cs"/>
                <w:b/>
                <w:bCs/>
                <w:sz w:val="28"/>
                <w:szCs w:val="28"/>
                <w:rtl/>
              </w:rPr>
              <w:t>ל</w:t>
            </w:r>
            <w:r w:rsidRPr="003C4EBE" w:rsidR="006816EC">
              <w:rPr>
                <w:rFonts w:hint="cs"/>
                <w:b/>
                <w:bCs/>
                <w:sz w:val="28"/>
                <w:szCs w:val="28"/>
                <w:rtl/>
              </w:rPr>
              <w:t xml:space="preserve">פני </w:t>
            </w:r>
          </w:p>
        </w:tc>
        <w:tc>
          <w:tcPr>
            <w:tcW w:w="8077" w:type="dxa"/>
            <w:gridSpan w:val="2"/>
            <w:hideMark/>
          </w:tcPr>
          <w:p w:rsidRPr="003C4EBE" w:rsidR="006816EC" w:rsidP="006816EC" w:rsidRDefault="00B32C61">
            <w:pPr>
              <w:rPr>
                <w:rFonts w:ascii="Arial" w:hAnsi="Arial"/>
                <w:b/>
                <w:bCs/>
                <w:sz w:val="28"/>
                <w:szCs w:val="28"/>
                <w:rtl/>
              </w:rPr>
            </w:pPr>
            <w:r w:rsidRPr="003C4EBE">
              <w:rPr>
                <w:rFonts w:hint="cs" w:ascii="Arial" w:hAnsi="Arial"/>
                <w:b/>
                <w:bCs/>
                <w:sz w:val="28"/>
                <w:szCs w:val="28"/>
                <w:rtl/>
              </w:rPr>
              <w:t>כבוד</w:t>
            </w:r>
            <w:r w:rsidRPr="003C4EBE" w:rsidR="006816EC">
              <w:rPr>
                <w:rFonts w:hint="cs" w:ascii="Arial" w:hAnsi="Arial"/>
                <w:b/>
                <w:bCs/>
                <w:sz w:val="28"/>
                <w:szCs w:val="28"/>
                <w:rtl/>
              </w:rPr>
              <w:t xml:space="preserve"> ה</w:t>
            </w:r>
            <w:sdt>
              <w:sdtPr>
                <w:rPr>
                  <w:sz w:val="28"/>
                  <w:szCs w:val="28"/>
                  <w:rtl/>
                </w:rPr>
                <w:alias w:val="1574"/>
                <w:tag w:val="1574"/>
                <w:id w:val="-868990752"/>
                <w:text w:multiLine="1"/>
              </w:sdtPr>
              <w:sdtEndPr/>
              <w:sdtContent>
                <w:r w:rsidRPr="003C4EBE">
                  <w:rPr>
                    <w:rFonts w:ascii="Arial" w:hAnsi="Arial"/>
                    <w:b/>
                    <w:bCs/>
                    <w:sz w:val="28"/>
                    <w:szCs w:val="28"/>
                    <w:rtl/>
                  </w:rPr>
                  <w:t>שופט</w:t>
                </w:r>
              </w:sdtContent>
            </w:sdt>
            <w:r w:rsidRPr="003C4EBE" w:rsidR="006816EC">
              <w:rPr>
                <w:rFonts w:hint="cs" w:ascii="Arial" w:hAnsi="Arial"/>
                <w:b/>
                <w:bCs/>
                <w:sz w:val="28"/>
                <w:szCs w:val="28"/>
                <w:rtl/>
              </w:rPr>
              <w:t xml:space="preserve">  </w:t>
            </w:r>
            <w:sdt>
              <w:sdtPr>
                <w:rPr>
                  <w:sz w:val="28"/>
                  <w:szCs w:val="28"/>
                  <w:rtl/>
                </w:rPr>
                <w:alias w:val="1573"/>
                <w:tag w:val="1573"/>
                <w:id w:val="407734867"/>
                <w:text w:multiLine="1"/>
              </w:sdtPr>
              <w:sdtEndPr/>
              <w:sdtContent>
                <w:r w:rsidRPr="003C4EBE">
                  <w:rPr>
                    <w:rFonts w:ascii="Arial" w:hAnsi="Arial"/>
                    <w:b/>
                    <w:bCs/>
                    <w:sz w:val="28"/>
                    <w:szCs w:val="28"/>
                    <w:rtl/>
                  </w:rPr>
                  <w:t>שכיב סרחאן</w:t>
                </w:r>
              </w:sdtContent>
            </w:sdt>
          </w:p>
          <w:p w:rsidRPr="003C4EBE" w:rsidR="006816EC" w:rsidP="006816EC" w:rsidRDefault="006816EC">
            <w:pPr>
              <w:rPr>
                <w:sz w:val="28"/>
                <w:szCs w:val="28"/>
              </w:rPr>
            </w:pPr>
          </w:p>
        </w:tc>
      </w:tr>
      <w:tr w:rsidRPr="003C4EBE" w:rsidR="006816EC" w:rsidTr="00661174">
        <w:trPr>
          <w:jc w:val="center"/>
        </w:trPr>
        <w:tc>
          <w:tcPr>
            <w:tcW w:w="3360" w:type="dxa"/>
            <w:gridSpan w:val="2"/>
          </w:tcPr>
          <w:p w:rsidRPr="003C4EBE" w:rsidR="006816EC" w:rsidRDefault="006816EC">
            <w:pPr>
              <w:bidi w:val="0"/>
              <w:rPr>
                <w:rFonts w:ascii="Arial (W1)" w:hAnsi="Arial (W1)"/>
                <w:b/>
                <w:bCs/>
                <w:noProof w:val="0"/>
                <w:sz w:val="28"/>
                <w:szCs w:val="28"/>
                <w:rtl/>
              </w:rPr>
            </w:pPr>
          </w:p>
          <w:sdt>
            <w:sdtPr>
              <w:rPr>
                <w:rFonts w:hint="cs"/>
                <w:sz w:val="28"/>
                <w:szCs w:val="28"/>
                <w:rtl/>
              </w:rPr>
              <w:alias w:val="1180"/>
              <w:tag w:val="1180"/>
              <w:id w:val="-803768281"/>
              <w:text w:multiLine="1"/>
            </w:sdtPr>
            <w:sdtEndPr/>
            <w:sdtContent>
              <w:p w:rsidRPr="003C4EBE" w:rsidR="00140D54" w:rsidRDefault="000217CA">
                <w:pPr>
                  <w:rPr>
                    <w:rFonts w:ascii="Arial (W1)" w:hAnsi="Arial (W1)"/>
                    <w:b/>
                    <w:bCs/>
                    <w:noProof w:val="0"/>
                    <w:sz w:val="28"/>
                    <w:szCs w:val="28"/>
                  </w:rPr>
                </w:pPr>
                <w:r w:rsidRPr="003C4EBE">
                  <w:rPr>
                    <w:rFonts w:hint="cs"/>
                    <w:b/>
                    <w:bCs/>
                    <w:noProof w:val="0"/>
                    <w:sz w:val="28"/>
                    <w:szCs w:val="28"/>
                    <w:rtl/>
                  </w:rPr>
                  <w:t>מערערת</w:t>
                </w:r>
                <w:r w:rsidRPr="003C4EBE" w:rsidR="00F00AF7">
                  <w:rPr>
                    <w:rFonts w:hint="cs"/>
                    <w:b/>
                    <w:bCs/>
                    <w:noProof w:val="0"/>
                    <w:sz w:val="28"/>
                    <w:szCs w:val="28"/>
                    <w:rtl/>
                  </w:rPr>
                  <w:t>:</w:t>
                </w:r>
              </w:p>
            </w:sdtContent>
          </w:sdt>
        </w:tc>
        <w:tc>
          <w:tcPr>
            <w:tcW w:w="5571" w:type="dxa"/>
          </w:tcPr>
          <w:p w:rsidRPr="003C4EBE" w:rsidR="006816EC" w:rsidRDefault="006816EC">
            <w:pPr>
              <w:rPr>
                <w:rFonts w:ascii="Arial (W1)" w:hAnsi="Arial (W1)"/>
                <w:b/>
                <w:bCs/>
                <w:noProof w:val="0"/>
                <w:sz w:val="28"/>
                <w:szCs w:val="28"/>
                <w:rtl/>
              </w:rPr>
            </w:pPr>
          </w:p>
          <w:p w:rsidRPr="003C4EBE" w:rsidR="006816EC" w:rsidRDefault="00CF5F16">
            <w:pPr>
              <w:rPr>
                <w:rFonts w:ascii="Arial (W1)" w:hAnsi="Arial (W1)"/>
                <w:b/>
                <w:bCs/>
                <w:noProof w:val="0"/>
                <w:sz w:val="28"/>
                <w:szCs w:val="28"/>
              </w:rPr>
            </w:pPr>
            <w:sdt>
              <w:sdtPr>
                <w:rPr>
                  <w:rFonts w:hint="cs"/>
                  <w:b/>
                  <w:bCs/>
                  <w:sz w:val="28"/>
                  <w:szCs w:val="28"/>
                  <w:rtl/>
                </w:rPr>
                <w:alias w:val="1478"/>
                <w:tag w:val="1478"/>
                <w:id w:val="160126198"/>
                <w:text w:multiLine="1"/>
              </w:sdtPr>
              <w:sdtEndPr/>
              <w:sdtContent>
                <w:r w:rsidRPr="003C4EBE" w:rsidR="00D36A71">
                  <w:rPr>
                    <w:rFonts w:hint="cs"/>
                    <w:b/>
                    <w:bCs/>
                    <w:noProof w:val="0"/>
                    <w:sz w:val="28"/>
                    <w:szCs w:val="28"/>
                    <w:rtl/>
                  </w:rPr>
                  <w:t>רותם קולוס</w:t>
                </w:r>
                <w:r w:rsidRPr="003C4EBE" w:rsidR="000217CA">
                  <w:rPr>
                    <w:rFonts w:hint="cs"/>
                    <w:b/>
                    <w:bCs/>
                    <w:sz w:val="28"/>
                    <w:szCs w:val="28"/>
                    <w:rtl/>
                  </w:rPr>
                  <w:t>, ת.ז.0379861</w:t>
                </w:r>
              </w:sdtContent>
            </w:sdt>
          </w:p>
        </w:tc>
      </w:tr>
      <w:tr w:rsidRPr="003C4EBE" w:rsidR="006816EC" w:rsidTr="00661174">
        <w:trPr>
          <w:jc w:val="center"/>
        </w:trPr>
        <w:tc>
          <w:tcPr>
            <w:tcW w:w="8931" w:type="dxa"/>
            <w:gridSpan w:val="3"/>
          </w:tcPr>
          <w:p w:rsidRPr="003C4EBE" w:rsidR="006816EC" w:rsidRDefault="006816EC">
            <w:pPr>
              <w:rPr>
                <w:rFonts w:ascii="Arial (W1)" w:hAnsi="Arial (W1)"/>
                <w:b/>
                <w:bCs/>
                <w:noProof w:val="0"/>
                <w:sz w:val="28"/>
                <w:szCs w:val="28"/>
                <w:rtl/>
              </w:rPr>
            </w:pPr>
          </w:p>
          <w:p w:rsidRPr="003C4EBE" w:rsidR="006816EC" w:rsidRDefault="006816EC">
            <w:pPr>
              <w:jc w:val="center"/>
              <w:rPr>
                <w:b/>
                <w:bCs/>
                <w:noProof w:val="0"/>
                <w:sz w:val="28"/>
                <w:szCs w:val="28"/>
                <w:rtl/>
              </w:rPr>
            </w:pPr>
            <w:r w:rsidRPr="003C4EBE">
              <w:rPr>
                <w:rFonts w:hint="cs"/>
                <w:b/>
                <w:bCs/>
                <w:noProof w:val="0"/>
                <w:sz w:val="28"/>
                <w:szCs w:val="28"/>
                <w:rtl/>
              </w:rPr>
              <w:t>נגד</w:t>
            </w:r>
          </w:p>
          <w:p w:rsidRPr="003C4EBE" w:rsidR="006816EC" w:rsidRDefault="006816EC">
            <w:pPr>
              <w:rPr>
                <w:rFonts w:ascii="Arial (W1)" w:hAnsi="Arial (W1)"/>
                <w:b/>
                <w:bCs/>
                <w:noProof w:val="0"/>
                <w:sz w:val="28"/>
                <w:szCs w:val="28"/>
              </w:rPr>
            </w:pPr>
          </w:p>
        </w:tc>
      </w:tr>
      <w:tr w:rsidRPr="003C4EBE" w:rsidR="006816EC" w:rsidTr="00661174">
        <w:trPr>
          <w:jc w:val="center"/>
        </w:trPr>
        <w:tc>
          <w:tcPr>
            <w:tcW w:w="3360" w:type="dxa"/>
            <w:gridSpan w:val="2"/>
          </w:tcPr>
          <w:p w:rsidRPr="003C4EBE" w:rsidR="006816EC" w:rsidRDefault="006816EC">
            <w:pPr>
              <w:rPr>
                <w:rFonts w:ascii="Arial (W1)" w:hAnsi="Arial (W1)"/>
                <w:b/>
                <w:bCs/>
                <w:noProof w:val="0"/>
                <w:sz w:val="28"/>
                <w:szCs w:val="28"/>
                <w:rtl/>
              </w:rPr>
            </w:pPr>
          </w:p>
          <w:p w:rsidRPr="003C4EBE" w:rsidR="006816EC" w:rsidRDefault="00CF5F16">
            <w:pPr>
              <w:rPr>
                <w:rFonts w:ascii="Arial (W1)" w:hAnsi="Arial (W1)"/>
                <w:b/>
                <w:bCs/>
                <w:noProof w:val="0"/>
                <w:sz w:val="28"/>
                <w:szCs w:val="28"/>
              </w:rPr>
            </w:pPr>
            <w:sdt>
              <w:sdtPr>
                <w:rPr>
                  <w:rFonts w:hint="cs"/>
                  <w:sz w:val="28"/>
                  <w:szCs w:val="28"/>
                  <w:rtl/>
                </w:rPr>
                <w:alias w:val="1184"/>
                <w:tag w:val="1184"/>
                <w:id w:val="-910234160"/>
                <w:text w:multiLine="1"/>
              </w:sdtPr>
              <w:sdtEndPr/>
              <w:sdtContent>
                <w:r w:rsidRPr="003C4EBE" w:rsidR="00D36A71">
                  <w:rPr>
                    <w:rFonts w:hint="cs"/>
                    <w:b/>
                    <w:bCs/>
                    <w:noProof w:val="0"/>
                    <w:sz w:val="28"/>
                    <w:szCs w:val="28"/>
                    <w:rtl/>
                  </w:rPr>
                  <w:t>משיבים</w:t>
                </w:r>
                <w:r w:rsidRPr="003C4EBE" w:rsidR="00F00AF7">
                  <w:rPr>
                    <w:rFonts w:hint="cs"/>
                    <w:b/>
                    <w:bCs/>
                    <w:noProof w:val="0"/>
                    <w:sz w:val="28"/>
                    <w:szCs w:val="28"/>
                    <w:rtl/>
                  </w:rPr>
                  <w:t>:</w:t>
                </w:r>
              </w:sdtContent>
            </w:sdt>
          </w:p>
        </w:tc>
        <w:tc>
          <w:tcPr>
            <w:tcW w:w="5571" w:type="dxa"/>
          </w:tcPr>
          <w:p w:rsidRPr="003C4EBE" w:rsidR="006816EC" w:rsidRDefault="006816EC">
            <w:pPr>
              <w:rPr>
                <w:rFonts w:ascii="Arial (W1)" w:hAnsi="Arial (W1)"/>
                <w:b/>
                <w:bCs/>
                <w:noProof w:val="0"/>
                <w:sz w:val="28"/>
                <w:szCs w:val="28"/>
                <w:rtl/>
              </w:rPr>
            </w:pPr>
          </w:p>
          <w:p w:rsidRPr="003C4EBE" w:rsidR="006816EC" w:rsidRDefault="00CF5F16">
            <w:pPr>
              <w:rPr>
                <w:rFonts w:ascii="Arial (W1)" w:hAnsi="Arial (W1)"/>
                <w:b/>
                <w:bCs/>
                <w:noProof w:val="0"/>
                <w:sz w:val="28"/>
                <w:szCs w:val="28"/>
              </w:rPr>
            </w:pPr>
            <w:sdt>
              <w:sdtPr>
                <w:rPr>
                  <w:rFonts w:hint="cs"/>
                  <w:sz w:val="28"/>
                  <w:szCs w:val="28"/>
                  <w:rtl/>
                </w:rPr>
                <w:alias w:val="1571"/>
                <w:tag w:val="1571"/>
                <w:id w:val="-1361515445"/>
                <w:text w:multiLine="1"/>
              </w:sdtPr>
              <w:sdtEndPr/>
              <w:sdtContent>
                <w:r w:rsidRPr="003C4EBE" w:rsidR="00D36A71">
                  <w:rPr>
                    <w:rFonts w:hint="cs"/>
                    <w:b/>
                    <w:bCs/>
                    <w:noProof w:val="0"/>
                    <w:sz w:val="28"/>
                    <w:szCs w:val="28"/>
                    <w:rtl/>
                  </w:rPr>
                  <w:t>1</w:t>
                </w:r>
              </w:sdtContent>
            </w:sdt>
            <w:r w:rsidRPr="003C4EBE" w:rsidR="006816EC">
              <w:rPr>
                <w:rFonts w:hint="cs"/>
                <w:b/>
                <w:bCs/>
                <w:noProof w:val="0"/>
                <w:sz w:val="28"/>
                <w:szCs w:val="28"/>
                <w:rtl/>
              </w:rPr>
              <w:t>.</w:t>
            </w:r>
            <w:sdt>
              <w:sdtPr>
                <w:rPr>
                  <w:rFonts w:hint="cs"/>
                  <w:b/>
                  <w:bCs/>
                  <w:sz w:val="28"/>
                  <w:szCs w:val="28"/>
                  <w:rtl/>
                </w:rPr>
                <w:alias w:val="1486"/>
                <w:tag w:val="1486"/>
                <w:id w:val="1487590763"/>
                <w:text w:multiLine="1"/>
              </w:sdtPr>
              <w:sdtEndPr/>
              <w:sdtContent>
                <w:r w:rsidRPr="003C4EBE" w:rsidR="00D36A71">
                  <w:rPr>
                    <w:rFonts w:hint="cs"/>
                    <w:b/>
                    <w:bCs/>
                    <w:noProof w:val="0"/>
                    <w:sz w:val="28"/>
                    <w:szCs w:val="28"/>
                    <w:rtl/>
                  </w:rPr>
                  <w:t>ענת קולוס</w:t>
                </w:r>
                <w:r w:rsidRPr="003C4EBE" w:rsidR="000217CA">
                  <w:rPr>
                    <w:rFonts w:hint="cs"/>
                    <w:b/>
                    <w:bCs/>
                    <w:noProof w:val="0"/>
                    <w:sz w:val="28"/>
                    <w:szCs w:val="28"/>
                    <w:rtl/>
                  </w:rPr>
                  <w:t xml:space="preserve"> </w:t>
                </w:r>
                <w:r w:rsidRPr="003C4EBE" w:rsidR="000217CA">
                  <w:rPr>
                    <w:rFonts w:hint="cs"/>
                    <w:b/>
                    <w:bCs/>
                    <w:sz w:val="28"/>
                    <w:szCs w:val="28"/>
                    <w:rtl/>
                  </w:rPr>
                  <w:t>(החייבת)</w:t>
                </w:r>
              </w:sdtContent>
            </w:sdt>
          </w:p>
          <w:p w:rsidRPr="003C4EBE" w:rsidR="006816EC" w:rsidRDefault="00CF5F16">
            <w:pPr>
              <w:rPr>
                <w:rFonts w:ascii="Arial (W1)" w:hAnsi="Arial (W1)"/>
                <w:b/>
                <w:bCs/>
                <w:noProof w:val="0"/>
                <w:sz w:val="28"/>
                <w:szCs w:val="28"/>
              </w:rPr>
            </w:pPr>
            <w:sdt>
              <w:sdtPr>
                <w:rPr>
                  <w:rFonts w:hint="cs"/>
                  <w:sz w:val="28"/>
                  <w:szCs w:val="28"/>
                  <w:rtl/>
                </w:rPr>
                <w:alias w:val="1571"/>
                <w:tag w:val="1571"/>
                <w:id w:val="-209255977"/>
                <w:text w:multiLine="1"/>
              </w:sdtPr>
              <w:sdtEndPr/>
              <w:sdtContent>
                <w:r w:rsidRPr="003C4EBE" w:rsidR="00D36A71">
                  <w:rPr>
                    <w:rFonts w:hint="cs"/>
                    <w:b/>
                    <w:bCs/>
                    <w:noProof w:val="0"/>
                    <w:sz w:val="28"/>
                    <w:szCs w:val="28"/>
                    <w:rtl/>
                  </w:rPr>
                  <w:t>2</w:t>
                </w:r>
              </w:sdtContent>
            </w:sdt>
            <w:r w:rsidRPr="003C4EBE" w:rsidR="006816EC">
              <w:rPr>
                <w:rFonts w:hint="cs"/>
                <w:b/>
                <w:bCs/>
                <w:noProof w:val="0"/>
                <w:sz w:val="28"/>
                <w:szCs w:val="28"/>
                <w:rtl/>
              </w:rPr>
              <w:t>.</w:t>
            </w:r>
            <w:sdt>
              <w:sdtPr>
                <w:rPr>
                  <w:rFonts w:hint="cs"/>
                  <w:sz w:val="28"/>
                  <w:szCs w:val="28"/>
                  <w:rtl/>
                </w:rPr>
                <w:alias w:val="1486"/>
                <w:tag w:val="1486"/>
                <w:id w:val="-1366517930"/>
                <w:text w:multiLine="1"/>
              </w:sdtPr>
              <w:sdtEndPr/>
              <w:sdtContent>
                <w:r w:rsidRPr="003C4EBE" w:rsidR="00D36A71">
                  <w:rPr>
                    <w:rFonts w:hint="cs"/>
                    <w:b/>
                    <w:bCs/>
                    <w:noProof w:val="0"/>
                    <w:sz w:val="28"/>
                    <w:szCs w:val="28"/>
                    <w:rtl/>
                  </w:rPr>
                  <w:t>כונס נכסים רשמי תל אביב</w:t>
                </w:r>
              </w:sdtContent>
            </w:sdt>
          </w:p>
          <w:p w:rsidRPr="003C4EBE" w:rsidR="006816EC" w:rsidRDefault="00CF5F16">
            <w:pPr>
              <w:rPr>
                <w:rFonts w:ascii="Arial (W1)" w:hAnsi="Arial (W1)"/>
                <w:b/>
                <w:bCs/>
                <w:noProof w:val="0"/>
                <w:sz w:val="28"/>
                <w:szCs w:val="28"/>
              </w:rPr>
            </w:pPr>
            <w:sdt>
              <w:sdtPr>
                <w:rPr>
                  <w:rFonts w:hint="cs"/>
                  <w:sz w:val="28"/>
                  <w:szCs w:val="28"/>
                  <w:rtl/>
                </w:rPr>
                <w:alias w:val="1571"/>
                <w:tag w:val="1571"/>
                <w:id w:val="-1112439837"/>
                <w:text w:multiLine="1"/>
              </w:sdtPr>
              <w:sdtEndPr/>
              <w:sdtContent>
                <w:r w:rsidRPr="003C4EBE" w:rsidR="00D36A71">
                  <w:rPr>
                    <w:rFonts w:hint="cs"/>
                    <w:b/>
                    <w:bCs/>
                    <w:noProof w:val="0"/>
                    <w:sz w:val="28"/>
                    <w:szCs w:val="28"/>
                    <w:rtl/>
                  </w:rPr>
                  <w:t>3</w:t>
                </w:r>
              </w:sdtContent>
            </w:sdt>
            <w:r w:rsidRPr="003C4EBE" w:rsidR="006816EC">
              <w:rPr>
                <w:rFonts w:hint="cs"/>
                <w:b/>
                <w:bCs/>
                <w:noProof w:val="0"/>
                <w:sz w:val="28"/>
                <w:szCs w:val="28"/>
                <w:rtl/>
              </w:rPr>
              <w:t>.</w:t>
            </w:r>
            <w:sdt>
              <w:sdtPr>
                <w:rPr>
                  <w:rFonts w:hint="cs"/>
                  <w:sz w:val="28"/>
                  <w:szCs w:val="28"/>
                  <w:rtl/>
                </w:rPr>
                <w:alias w:val="1486"/>
                <w:tag w:val="1486"/>
                <w:id w:val="-1514684820"/>
                <w:text w:multiLine="1"/>
              </w:sdtPr>
              <w:sdtEndPr/>
              <w:sdtContent>
                <w:r w:rsidRPr="003C4EBE" w:rsidR="000217CA">
                  <w:rPr>
                    <w:rFonts w:hint="cs"/>
                    <w:b/>
                    <w:bCs/>
                    <w:noProof w:val="0"/>
                    <w:sz w:val="28"/>
                    <w:szCs w:val="28"/>
                    <w:rtl/>
                  </w:rPr>
                  <w:t xml:space="preserve"> עו"ד </w:t>
                </w:r>
                <w:r w:rsidRPr="003C4EBE" w:rsidR="00D36A71">
                  <w:rPr>
                    <w:rFonts w:hint="cs"/>
                    <w:b/>
                    <w:bCs/>
                    <w:noProof w:val="0"/>
                    <w:sz w:val="28"/>
                    <w:szCs w:val="28"/>
                    <w:rtl/>
                  </w:rPr>
                  <w:t>שי סימון (</w:t>
                </w:r>
                <w:r w:rsidRPr="003C4EBE" w:rsidR="000217CA">
                  <w:rPr>
                    <w:rFonts w:hint="cs"/>
                    <w:b/>
                    <w:bCs/>
                    <w:noProof w:val="0"/>
                    <w:sz w:val="28"/>
                    <w:szCs w:val="28"/>
                    <w:rtl/>
                  </w:rPr>
                  <w:t>ה</w:t>
                </w:r>
                <w:r w:rsidRPr="003C4EBE" w:rsidR="00D36A71">
                  <w:rPr>
                    <w:rFonts w:hint="cs"/>
                    <w:b/>
                    <w:bCs/>
                    <w:noProof w:val="0"/>
                    <w:sz w:val="28"/>
                    <w:szCs w:val="28"/>
                    <w:rtl/>
                  </w:rPr>
                  <w:t>נאמן)</w:t>
                </w:r>
              </w:sdtContent>
            </w:sdt>
          </w:p>
        </w:tc>
      </w:tr>
      <w:tr w:rsidRPr="003C4EBE" w:rsidR="00D36A71" w:rsidTr="00661174">
        <w:trPr>
          <w:jc w:val="center"/>
        </w:trPr>
        <w:tc>
          <w:tcPr>
            <w:tcW w:w="8931" w:type="dxa"/>
            <w:gridSpan w:val="3"/>
          </w:tcPr>
          <w:p w:rsidRPr="003C4EBE" w:rsidR="00D36A71" w:rsidRDefault="00D36A71">
            <w:pPr>
              <w:rPr>
                <w:rFonts w:ascii="Arial (W1)" w:hAnsi="Arial (W1)"/>
                <w:b/>
                <w:bCs/>
                <w:noProof w:val="0"/>
                <w:sz w:val="28"/>
                <w:szCs w:val="28"/>
                <w:rtl/>
              </w:rPr>
            </w:pPr>
          </w:p>
          <w:p w:rsidRPr="003C4EBE" w:rsidR="00D36A71" w:rsidRDefault="00D36A71">
            <w:pPr>
              <w:rPr>
                <w:rFonts w:ascii="Arial (W1)" w:hAnsi="Arial (W1)"/>
                <w:b/>
                <w:bCs/>
                <w:noProof w:val="0"/>
                <w:sz w:val="28"/>
                <w:szCs w:val="28"/>
              </w:rPr>
            </w:pPr>
          </w:p>
          <w:p w:rsidRPr="003C4EBE" w:rsidR="00D36A71" w:rsidRDefault="00D36A71">
            <w:pPr>
              <w:rPr>
                <w:rFonts w:ascii="Arial (W1)" w:hAnsi="Arial (W1)"/>
                <w:b/>
                <w:bCs/>
                <w:noProof w:val="0"/>
                <w:sz w:val="28"/>
                <w:szCs w:val="28"/>
                <w:rtl/>
              </w:rPr>
            </w:pPr>
          </w:p>
        </w:tc>
      </w:tr>
      <w:tr w:rsidRPr="003C4EBE" w:rsidR="00D36A71" w:rsidTr="00661174">
        <w:trPr>
          <w:jc w:val="center"/>
        </w:trPr>
        <w:tc>
          <w:tcPr>
            <w:tcW w:w="3360" w:type="dxa"/>
            <w:gridSpan w:val="2"/>
          </w:tcPr>
          <w:p w:rsidRPr="003C4EBE" w:rsidR="00140D54" w:rsidRDefault="00140D54">
            <w:pPr>
              <w:rPr>
                <w:rFonts w:ascii="David" w:hAnsi="David" w:eastAsia="David"/>
                <w:noProof w:val="0"/>
                <w:sz w:val="28"/>
                <w:szCs w:val="28"/>
              </w:rPr>
            </w:pPr>
          </w:p>
        </w:tc>
        <w:tc>
          <w:tcPr>
            <w:tcW w:w="5571" w:type="dxa"/>
          </w:tcPr>
          <w:p w:rsidRPr="003C4EBE" w:rsidR="00140D54" w:rsidRDefault="00140D54">
            <w:pPr>
              <w:rPr>
                <w:rFonts w:cs="Times New Roman"/>
                <w:sz w:val="28"/>
                <w:szCs w:val="28"/>
              </w:rPr>
            </w:pPr>
          </w:p>
        </w:tc>
      </w:tr>
    </w:tbl>
    <w:p w:rsidRPr="003C4EBE" w:rsidR="006816EC" w:rsidP="006816EC" w:rsidRDefault="006816EC">
      <w:pPr>
        <w:suppressLineNumbers/>
        <w:rPr>
          <w:rFonts w:ascii="Arial (W1)" w:hAnsi="Arial (W1)"/>
          <w:sz w:val="28"/>
          <w:szCs w:val="28"/>
          <w:rtl/>
        </w:rPr>
      </w:pPr>
    </w:p>
    <w:p w:rsidRPr="003C4EBE" w:rsidR="006816EC" w:rsidP="003823DA" w:rsidRDefault="006816EC">
      <w:pPr>
        <w:suppressLineNumbers/>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3C4EBE" w:rsidR="00694556">
        <w:trPr>
          <w:jc w:val="center"/>
        </w:trPr>
        <w:tc>
          <w:tcPr>
            <w:tcW w:w="8820" w:type="dxa"/>
          </w:tcPr>
          <w:p w:rsidRPr="003C4EBE" w:rsidR="00694556" w:rsidRDefault="00005C8B">
            <w:pPr>
              <w:bidi w:val="0"/>
              <w:jc w:val="center"/>
              <w:rPr>
                <w:rFonts w:ascii="Arial" w:hAnsi="Arial"/>
                <w:b/>
                <w:bCs/>
                <w:noProof w:val="0"/>
                <w:sz w:val="28"/>
                <w:szCs w:val="28"/>
                <w:u w:val="single"/>
              </w:rPr>
            </w:pPr>
            <w:r w:rsidRPr="003C4EBE">
              <w:rPr>
                <w:rFonts w:ascii="Arial" w:hAnsi="Arial"/>
                <w:b/>
                <w:bCs/>
                <w:noProof w:val="0"/>
                <w:sz w:val="28"/>
                <w:szCs w:val="28"/>
                <w:u w:val="single"/>
                <w:rtl/>
              </w:rPr>
              <w:t>פסק דין</w:t>
            </w:r>
          </w:p>
        </w:tc>
      </w:tr>
    </w:tbl>
    <w:p w:rsidRPr="003C4EBE" w:rsidR="00694556" w:rsidRDefault="00694556">
      <w:pPr>
        <w:spacing w:line="360" w:lineRule="auto"/>
        <w:jc w:val="both"/>
        <w:rPr>
          <w:rFonts w:ascii="Arial" w:hAnsi="Arial"/>
          <w:noProof w:val="0"/>
          <w:sz w:val="28"/>
          <w:szCs w:val="28"/>
          <w:rtl/>
        </w:rPr>
      </w:pPr>
    </w:p>
    <w:p w:rsidRPr="003C4EBE" w:rsidR="00694556" w:rsidP="003E6842" w:rsidRDefault="000217CA">
      <w:pPr>
        <w:spacing w:line="360" w:lineRule="auto"/>
        <w:jc w:val="both"/>
        <w:rPr>
          <w:rFonts w:ascii="Arial" w:hAnsi="Arial"/>
          <w:noProof w:val="0"/>
          <w:sz w:val="28"/>
          <w:szCs w:val="28"/>
          <w:rtl/>
        </w:rPr>
      </w:pPr>
      <w:r w:rsidRPr="003C4EBE">
        <w:rPr>
          <w:rFonts w:hint="cs" w:ascii="Arial" w:hAnsi="Arial"/>
          <w:noProof w:val="0"/>
          <w:sz w:val="28"/>
          <w:szCs w:val="28"/>
          <w:rtl/>
        </w:rPr>
        <w:t xml:space="preserve">     </w:t>
      </w:r>
      <w:r w:rsidRPr="003C4EBE" w:rsidR="00752A31">
        <w:rPr>
          <w:rFonts w:hint="cs" w:ascii="Arial" w:hAnsi="Arial"/>
          <w:noProof w:val="0"/>
          <w:sz w:val="28"/>
          <w:szCs w:val="28"/>
          <w:rtl/>
        </w:rPr>
        <w:t xml:space="preserve">    </w:t>
      </w:r>
      <w:r w:rsidRPr="003C4EBE">
        <w:rPr>
          <w:rFonts w:hint="cs" w:ascii="Arial" w:hAnsi="Arial"/>
          <w:noProof w:val="0"/>
          <w:sz w:val="28"/>
          <w:szCs w:val="28"/>
          <w:rtl/>
        </w:rPr>
        <w:t>ערעור על החלטת הנאמן מיום 15.6.</w:t>
      </w:r>
      <w:r w:rsidRPr="003C4EBE" w:rsidR="0049283A">
        <w:rPr>
          <w:rFonts w:hint="cs" w:ascii="Arial" w:hAnsi="Arial"/>
          <w:noProof w:val="0"/>
          <w:sz w:val="28"/>
          <w:szCs w:val="28"/>
          <w:rtl/>
        </w:rPr>
        <w:t>2017, הדוחה את בקשת המערע</w:t>
      </w:r>
      <w:r w:rsidR="003E6842">
        <w:rPr>
          <w:rFonts w:hint="cs" w:ascii="Arial" w:hAnsi="Arial"/>
          <w:noProof w:val="0"/>
          <w:sz w:val="28"/>
          <w:szCs w:val="28"/>
          <w:rtl/>
        </w:rPr>
        <w:t>רת להארכת המועד להגשת תביעת חוב</w:t>
      </w:r>
      <w:r w:rsidRPr="003C4EBE" w:rsidR="0049283A">
        <w:rPr>
          <w:rFonts w:hint="cs" w:ascii="Arial" w:hAnsi="Arial"/>
          <w:noProof w:val="0"/>
          <w:sz w:val="28"/>
          <w:szCs w:val="28"/>
          <w:rtl/>
        </w:rPr>
        <w:t>, לפי סעיף 71(ב)</w:t>
      </w:r>
      <w:r w:rsidR="0028058F">
        <w:rPr>
          <w:rFonts w:hint="cs" w:ascii="Arial" w:hAnsi="Arial"/>
          <w:noProof w:val="0"/>
          <w:sz w:val="28"/>
          <w:szCs w:val="28"/>
          <w:rtl/>
        </w:rPr>
        <w:t xml:space="preserve"> לפקודת פשיטת הרגל [נוסח חדש], </w:t>
      </w:r>
      <w:r w:rsidRPr="003C4EBE" w:rsidR="0049283A">
        <w:rPr>
          <w:rFonts w:hint="cs" w:ascii="Arial" w:hAnsi="Arial"/>
          <w:noProof w:val="0"/>
          <w:sz w:val="28"/>
          <w:szCs w:val="28"/>
          <w:rtl/>
        </w:rPr>
        <w:t>תש</w:t>
      </w:r>
      <w:r w:rsidR="003E6842">
        <w:rPr>
          <w:rFonts w:hint="cs" w:ascii="Arial" w:hAnsi="Arial"/>
          <w:noProof w:val="0"/>
          <w:sz w:val="28"/>
          <w:szCs w:val="28"/>
          <w:rtl/>
        </w:rPr>
        <w:t>"</w:t>
      </w:r>
      <w:r w:rsidRPr="003C4EBE" w:rsidR="0049283A">
        <w:rPr>
          <w:rFonts w:hint="cs" w:ascii="Arial" w:hAnsi="Arial"/>
          <w:noProof w:val="0"/>
          <w:sz w:val="28"/>
          <w:szCs w:val="28"/>
          <w:rtl/>
        </w:rPr>
        <w:t>ם-1980 (להלן: "</w:t>
      </w:r>
      <w:r w:rsidRPr="003C4EBE" w:rsidR="0049283A">
        <w:rPr>
          <w:rFonts w:hint="cs" w:ascii="Arial" w:hAnsi="Arial"/>
          <w:b/>
          <w:bCs/>
          <w:noProof w:val="0"/>
          <w:sz w:val="28"/>
          <w:szCs w:val="28"/>
          <w:rtl/>
        </w:rPr>
        <w:t>הפקודה</w:t>
      </w:r>
      <w:r w:rsidRPr="003C4EBE" w:rsidR="0049283A">
        <w:rPr>
          <w:rFonts w:hint="cs" w:ascii="Arial" w:hAnsi="Arial"/>
          <w:noProof w:val="0"/>
          <w:sz w:val="28"/>
          <w:szCs w:val="28"/>
          <w:rtl/>
        </w:rPr>
        <w:t>").</w:t>
      </w:r>
      <w:r w:rsidRPr="003C4EBE">
        <w:rPr>
          <w:rFonts w:hint="cs" w:ascii="Arial" w:hAnsi="Arial"/>
          <w:noProof w:val="0"/>
          <w:sz w:val="28"/>
          <w:szCs w:val="28"/>
          <w:rtl/>
        </w:rPr>
        <w:t xml:space="preserve"> </w:t>
      </w:r>
    </w:p>
    <w:p w:rsidRPr="003C4EBE" w:rsidR="00694556" w:rsidRDefault="00694556">
      <w:pPr>
        <w:spacing w:line="360" w:lineRule="auto"/>
        <w:jc w:val="both"/>
        <w:rPr>
          <w:rFonts w:ascii="Arial" w:hAnsi="Arial"/>
          <w:noProof w:val="0"/>
          <w:sz w:val="28"/>
          <w:szCs w:val="28"/>
          <w:rtl/>
        </w:rPr>
      </w:pPr>
    </w:p>
    <w:p w:rsidRPr="003C4EBE" w:rsidR="00694556" w:rsidRDefault="0049283A">
      <w:pPr>
        <w:spacing w:line="360" w:lineRule="auto"/>
        <w:jc w:val="both"/>
        <w:rPr>
          <w:rFonts w:ascii="Arial" w:hAnsi="Arial"/>
          <w:b/>
          <w:bCs/>
          <w:noProof w:val="0"/>
          <w:sz w:val="28"/>
          <w:szCs w:val="28"/>
          <w:rtl/>
        </w:rPr>
      </w:pPr>
      <w:r w:rsidRPr="003C4EBE">
        <w:rPr>
          <w:rFonts w:hint="cs" w:ascii="Arial" w:hAnsi="Arial"/>
          <w:b/>
          <w:bCs/>
          <w:noProof w:val="0"/>
          <w:sz w:val="28"/>
          <w:szCs w:val="28"/>
          <w:rtl/>
        </w:rPr>
        <w:t>רק</w:t>
      </w:r>
      <w:r w:rsidRPr="003C4EBE" w:rsidR="00EA3D47">
        <w:rPr>
          <w:rFonts w:hint="cs" w:ascii="Arial" w:hAnsi="Arial"/>
          <w:b/>
          <w:bCs/>
          <w:noProof w:val="0"/>
          <w:sz w:val="28"/>
          <w:szCs w:val="28"/>
          <w:rtl/>
        </w:rPr>
        <w:t xml:space="preserve">ע עובדתי </w:t>
      </w:r>
    </w:p>
    <w:p w:rsidRPr="003C4EBE" w:rsidR="00752A31" w:rsidRDefault="00752A31">
      <w:pPr>
        <w:spacing w:line="360" w:lineRule="auto"/>
        <w:jc w:val="both"/>
        <w:rPr>
          <w:rFonts w:ascii="Arial" w:hAnsi="Arial"/>
          <w:b/>
          <w:bCs/>
          <w:noProof w:val="0"/>
          <w:sz w:val="28"/>
          <w:szCs w:val="28"/>
          <w:rtl/>
        </w:rPr>
      </w:pPr>
    </w:p>
    <w:p w:rsidRPr="003C4EBE" w:rsidR="00065748" w:rsidRDefault="00752A31">
      <w:pPr>
        <w:spacing w:line="360" w:lineRule="auto"/>
        <w:jc w:val="both"/>
        <w:rPr>
          <w:rFonts w:ascii="Arial" w:hAnsi="Arial"/>
          <w:noProof w:val="0"/>
          <w:sz w:val="28"/>
          <w:szCs w:val="28"/>
          <w:rtl/>
        </w:rPr>
      </w:pPr>
      <w:r w:rsidRPr="003C4EBE">
        <w:rPr>
          <w:rFonts w:hint="cs" w:ascii="Arial" w:hAnsi="Arial"/>
          <w:noProof w:val="0"/>
          <w:sz w:val="28"/>
          <w:szCs w:val="28"/>
          <w:rtl/>
        </w:rPr>
        <w:t>1.     המשיבה 1 (להלן: "</w:t>
      </w:r>
      <w:r w:rsidRPr="00227AD9">
        <w:rPr>
          <w:rFonts w:ascii="Kristen ITC" w:hAnsi="Kristen ITC" w:eastAsia="Gulim"/>
          <w:b/>
          <w:bCs/>
          <w:noProof w:val="0"/>
          <w:sz w:val="28"/>
          <w:szCs w:val="28"/>
          <w:rtl/>
        </w:rPr>
        <w:t>החייבת</w:t>
      </w:r>
      <w:r w:rsidRPr="00227AD9">
        <w:rPr>
          <w:rFonts w:hint="cs" w:ascii="Arial" w:hAnsi="Arial"/>
          <w:noProof w:val="0"/>
          <w:sz w:val="28"/>
          <w:szCs w:val="28"/>
          <w:rtl/>
        </w:rPr>
        <w:t>"),</w:t>
      </w:r>
      <w:r w:rsidRPr="003C4EBE">
        <w:rPr>
          <w:rFonts w:hint="cs" w:ascii="Arial" w:hAnsi="Arial"/>
          <w:noProof w:val="0"/>
          <w:sz w:val="28"/>
          <w:szCs w:val="28"/>
          <w:rtl/>
        </w:rPr>
        <w:t xml:space="preserve"> אמה</w:t>
      </w:r>
      <w:r w:rsidR="003E6842">
        <w:rPr>
          <w:rFonts w:hint="cs" w:ascii="Arial" w:hAnsi="Arial"/>
          <w:noProof w:val="0"/>
          <w:sz w:val="28"/>
          <w:szCs w:val="28"/>
          <w:rtl/>
        </w:rPr>
        <w:t>ּ</w:t>
      </w:r>
      <w:r w:rsidRPr="003C4EBE">
        <w:rPr>
          <w:rFonts w:hint="cs" w:ascii="Arial" w:hAnsi="Arial"/>
          <w:noProof w:val="0"/>
          <w:sz w:val="28"/>
          <w:szCs w:val="28"/>
          <w:rtl/>
        </w:rPr>
        <w:t xml:space="preserve"> של המערערת, הגישה בקשה למתן צו כינוס ו</w:t>
      </w:r>
      <w:r w:rsidRPr="003C4EBE" w:rsidR="00043FA5">
        <w:rPr>
          <w:rFonts w:hint="cs" w:ascii="Arial" w:hAnsi="Arial"/>
          <w:noProof w:val="0"/>
          <w:sz w:val="28"/>
          <w:szCs w:val="28"/>
          <w:rtl/>
        </w:rPr>
        <w:t>ל</w:t>
      </w:r>
      <w:r w:rsidRPr="003C4EBE">
        <w:rPr>
          <w:rFonts w:hint="cs" w:ascii="Arial" w:hAnsi="Arial"/>
          <w:noProof w:val="0"/>
          <w:sz w:val="28"/>
          <w:szCs w:val="28"/>
          <w:rtl/>
        </w:rPr>
        <w:t xml:space="preserve">הכרזתה פושטת רגל ביום </w:t>
      </w:r>
      <w:r w:rsidRPr="003C4EBE" w:rsidR="00043FA5">
        <w:rPr>
          <w:rFonts w:hint="cs" w:ascii="Arial" w:hAnsi="Arial"/>
          <w:noProof w:val="0"/>
          <w:sz w:val="28"/>
          <w:szCs w:val="28"/>
          <w:rtl/>
        </w:rPr>
        <w:t>12.2.2012 (להלן: "</w:t>
      </w:r>
      <w:r w:rsidRPr="003C4EBE" w:rsidR="00043FA5">
        <w:rPr>
          <w:rFonts w:hint="cs" w:ascii="Arial" w:hAnsi="Arial"/>
          <w:b/>
          <w:bCs/>
          <w:noProof w:val="0"/>
          <w:sz w:val="28"/>
          <w:szCs w:val="28"/>
          <w:rtl/>
        </w:rPr>
        <w:t>הבקשה</w:t>
      </w:r>
      <w:r w:rsidRPr="003C4EBE" w:rsidR="00043FA5">
        <w:rPr>
          <w:rFonts w:hint="cs" w:ascii="Arial" w:hAnsi="Arial"/>
          <w:noProof w:val="0"/>
          <w:sz w:val="28"/>
          <w:szCs w:val="28"/>
          <w:rtl/>
        </w:rPr>
        <w:t>"). בית המשפט נעתר לבקשה, ונתן צו כי</w:t>
      </w:r>
      <w:r w:rsidRPr="003C4EBE" w:rsidR="00F00AF7">
        <w:rPr>
          <w:rFonts w:hint="cs" w:ascii="Arial" w:hAnsi="Arial"/>
          <w:noProof w:val="0"/>
          <w:sz w:val="28"/>
          <w:szCs w:val="28"/>
          <w:rtl/>
        </w:rPr>
        <w:t>נוס לנכסי החייבת ביום 6.6.2012 (</w:t>
      </w:r>
      <w:r w:rsidRPr="003C4EBE" w:rsidR="00043FA5">
        <w:rPr>
          <w:rFonts w:hint="cs" w:ascii="Arial" w:hAnsi="Arial"/>
          <w:noProof w:val="0"/>
          <w:sz w:val="28"/>
          <w:szCs w:val="28"/>
          <w:rtl/>
        </w:rPr>
        <w:t>להלן: "</w:t>
      </w:r>
      <w:r w:rsidRPr="003C4EBE" w:rsidR="00043FA5">
        <w:rPr>
          <w:rFonts w:hint="cs" w:ascii="Arial" w:hAnsi="Arial"/>
          <w:b/>
          <w:bCs/>
          <w:noProof w:val="0"/>
          <w:sz w:val="28"/>
          <w:szCs w:val="28"/>
          <w:rtl/>
        </w:rPr>
        <w:t>צו הכינוס</w:t>
      </w:r>
      <w:r w:rsidRPr="003C4EBE" w:rsidR="00043FA5">
        <w:rPr>
          <w:rFonts w:hint="cs" w:ascii="Arial" w:hAnsi="Arial"/>
          <w:noProof w:val="0"/>
          <w:sz w:val="28"/>
          <w:szCs w:val="28"/>
          <w:rtl/>
        </w:rPr>
        <w:t>"). צו הכינוס פורסם כדין ברשומות ביום 20.6.2012.</w:t>
      </w:r>
      <w:r w:rsidRPr="003C4EBE">
        <w:rPr>
          <w:rFonts w:hint="cs" w:ascii="Arial" w:hAnsi="Arial"/>
          <w:noProof w:val="0"/>
          <w:sz w:val="28"/>
          <w:szCs w:val="28"/>
          <w:rtl/>
        </w:rPr>
        <w:t xml:space="preserve"> </w:t>
      </w:r>
      <w:r w:rsidRPr="003C4EBE" w:rsidR="00043FA5">
        <w:rPr>
          <w:rFonts w:hint="cs" w:ascii="Arial" w:hAnsi="Arial"/>
          <w:noProof w:val="0"/>
          <w:sz w:val="28"/>
          <w:szCs w:val="28"/>
          <w:rtl/>
        </w:rPr>
        <w:t>החייבת הוכרזה פושטת רגל ביום 1</w:t>
      </w:r>
      <w:r w:rsidRPr="003C4EBE" w:rsidR="00065748">
        <w:rPr>
          <w:rFonts w:hint="cs" w:ascii="Arial" w:hAnsi="Arial"/>
          <w:noProof w:val="0"/>
          <w:sz w:val="28"/>
          <w:szCs w:val="28"/>
          <w:rtl/>
        </w:rPr>
        <w:t>1.12.2012, והמשיב 3 מונה כנאמן על נכסיה (להלן: "</w:t>
      </w:r>
      <w:r w:rsidRPr="003C4EBE" w:rsidR="00065748">
        <w:rPr>
          <w:rFonts w:hint="cs" w:ascii="Arial" w:hAnsi="Arial"/>
          <w:b/>
          <w:bCs/>
          <w:noProof w:val="0"/>
          <w:sz w:val="28"/>
          <w:szCs w:val="28"/>
          <w:rtl/>
        </w:rPr>
        <w:t>הנאמן</w:t>
      </w:r>
      <w:r w:rsidRPr="003C4EBE" w:rsidR="00065748">
        <w:rPr>
          <w:rFonts w:hint="cs" w:ascii="Arial" w:hAnsi="Arial"/>
          <w:noProof w:val="0"/>
          <w:sz w:val="28"/>
          <w:szCs w:val="28"/>
          <w:rtl/>
        </w:rPr>
        <w:t>").</w:t>
      </w:r>
      <w:r w:rsidRPr="003C4EBE">
        <w:rPr>
          <w:rFonts w:hint="cs" w:ascii="Arial" w:hAnsi="Arial"/>
          <w:noProof w:val="0"/>
          <w:sz w:val="28"/>
          <w:szCs w:val="28"/>
          <w:rtl/>
        </w:rPr>
        <w:t xml:space="preserve"> </w:t>
      </w:r>
    </w:p>
    <w:p w:rsidRPr="003C4EBE" w:rsidR="00065748" w:rsidRDefault="00065748">
      <w:pPr>
        <w:spacing w:line="360" w:lineRule="auto"/>
        <w:jc w:val="both"/>
        <w:rPr>
          <w:rFonts w:ascii="Arial" w:hAnsi="Arial"/>
          <w:noProof w:val="0"/>
          <w:sz w:val="28"/>
          <w:szCs w:val="28"/>
          <w:rtl/>
        </w:rPr>
      </w:pPr>
    </w:p>
    <w:p w:rsidR="00EE01C4" w:rsidP="008C2656" w:rsidRDefault="00065748">
      <w:pPr>
        <w:spacing w:line="360" w:lineRule="auto"/>
        <w:jc w:val="both"/>
        <w:rPr>
          <w:rFonts w:ascii="Arial" w:hAnsi="Arial"/>
          <w:noProof w:val="0"/>
          <w:sz w:val="28"/>
          <w:szCs w:val="28"/>
          <w:rtl/>
        </w:rPr>
      </w:pPr>
      <w:r w:rsidRPr="003C4EBE">
        <w:rPr>
          <w:rFonts w:hint="cs" w:ascii="Arial" w:hAnsi="Arial"/>
          <w:noProof w:val="0"/>
          <w:sz w:val="28"/>
          <w:szCs w:val="28"/>
          <w:rtl/>
        </w:rPr>
        <w:t xml:space="preserve">2.   </w:t>
      </w:r>
      <w:r w:rsidRPr="003C4EBE" w:rsidR="006A6A8B">
        <w:rPr>
          <w:rFonts w:hint="cs" w:ascii="Arial" w:hAnsi="Arial"/>
          <w:noProof w:val="0"/>
          <w:sz w:val="28"/>
          <w:szCs w:val="28"/>
          <w:rtl/>
        </w:rPr>
        <w:t xml:space="preserve">   בבקשה ובתצהיר </w:t>
      </w:r>
      <w:r w:rsidRPr="003C4EBE" w:rsidR="009E7848">
        <w:rPr>
          <w:rFonts w:hint="cs" w:ascii="Arial" w:hAnsi="Arial"/>
          <w:noProof w:val="0"/>
          <w:sz w:val="28"/>
          <w:szCs w:val="28"/>
          <w:rtl/>
        </w:rPr>
        <w:t>שצורף לה</w:t>
      </w:r>
      <w:r w:rsidRPr="003C4EBE" w:rsidR="00F00AF7">
        <w:rPr>
          <w:rFonts w:hint="cs" w:ascii="Arial" w:hAnsi="Arial"/>
          <w:noProof w:val="0"/>
          <w:sz w:val="28"/>
          <w:szCs w:val="28"/>
          <w:rtl/>
        </w:rPr>
        <w:t xml:space="preserve"> הצהירה החייבת,  בין השאר,</w:t>
      </w:r>
      <w:r w:rsidRPr="003C4EBE">
        <w:rPr>
          <w:rFonts w:hint="cs" w:ascii="Arial" w:hAnsi="Arial"/>
          <w:noProof w:val="0"/>
          <w:sz w:val="28"/>
          <w:szCs w:val="28"/>
          <w:rtl/>
        </w:rPr>
        <w:t xml:space="preserve"> כי </w:t>
      </w:r>
      <w:r w:rsidRPr="003C4EBE" w:rsidR="009E7848">
        <w:rPr>
          <w:rFonts w:hint="cs" w:ascii="Arial" w:hAnsi="Arial"/>
          <w:noProof w:val="0"/>
          <w:sz w:val="28"/>
          <w:szCs w:val="28"/>
          <w:rtl/>
        </w:rPr>
        <w:t xml:space="preserve"> היא  ילידת שנת 1956 </w:t>
      </w:r>
      <w:r w:rsidRPr="003C4EBE" w:rsidR="006A6A8B">
        <w:rPr>
          <w:rFonts w:hint="cs" w:ascii="Arial" w:hAnsi="Arial"/>
          <w:noProof w:val="0"/>
          <w:sz w:val="28"/>
          <w:szCs w:val="28"/>
          <w:rtl/>
        </w:rPr>
        <w:t>ו</w:t>
      </w:r>
      <w:r w:rsidRPr="003C4EBE" w:rsidR="009E7848">
        <w:rPr>
          <w:rFonts w:hint="cs" w:ascii="Arial" w:hAnsi="Arial"/>
          <w:noProof w:val="0"/>
          <w:sz w:val="28"/>
          <w:szCs w:val="28"/>
          <w:rtl/>
        </w:rPr>
        <w:t xml:space="preserve">אם לארבעה ילדים, </w:t>
      </w:r>
      <w:r w:rsidRPr="003C4EBE" w:rsidR="006A6A8B">
        <w:rPr>
          <w:rFonts w:hint="cs" w:ascii="Arial" w:hAnsi="Arial"/>
          <w:noProof w:val="0"/>
          <w:sz w:val="28"/>
          <w:szCs w:val="28"/>
          <w:rtl/>
        </w:rPr>
        <w:t xml:space="preserve">מהם </w:t>
      </w:r>
      <w:r w:rsidRPr="003C4EBE" w:rsidR="009E7848">
        <w:rPr>
          <w:rFonts w:hint="cs" w:ascii="Arial" w:hAnsi="Arial"/>
          <w:noProof w:val="0"/>
          <w:sz w:val="28"/>
          <w:szCs w:val="28"/>
          <w:rtl/>
        </w:rPr>
        <w:t>ש</w:t>
      </w:r>
      <w:r w:rsidRPr="003C4EBE" w:rsidR="006A6A8B">
        <w:rPr>
          <w:rFonts w:hint="cs" w:ascii="Arial" w:hAnsi="Arial"/>
          <w:noProof w:val="0"/>
          <w:sz w:val="28"/>
          <w:szCs w:val="28"/>
          <w:rtl/>
        </w:rPr>
        <w:t>תי בנות בגירות מבעלה הקודם</w:t>
      </w:r>
      <w:r w:rsidR="00060525">
        <w:rPr>
          <w:rFonts w:hint="cs" w:ascii="Arial" w:hAnsi="Arial"/>
          <w:noProof w:val="0"/>
          <w:sz w:val="28"/>
          <w:szCs w:val="28"/>
          <w:rtl/>
        </w:rPr>
        <w:t>,</w:t>
      </w:r>
      <w:r w:rsidRPr="003C4EBE" w:rsidR="006A6A8B">
        <w:rPr>
          <w:rFonts w:hint="cs" w:ascii="Arial" w:hAnsi="Arial"/>
          <w:noProof w:val="0"/>
          <w:sz w:val="28"/>
          <w:szCs w:val="28"/>
          <w:rtl/>
        </w:rPr>
        <w:t xml:space="preserve"> שנפטר בשנת 1996, ושני</w:t>
      </w:r>
      <w:r w:rsidRPr="003C4EBE" w:rsidR="00F00AF7">
        <w:rPr>
          <w:rFonts w:hint="cs" w:ascii="Arial" w:hAnsi="Arial"/>
          <w:noProof w:val="0"/>
          <w:sz w:val="28"/>
          <w:szCs w:val="28"/>
          <w:rtl/>
        </w:rPr>
        <w:t xml:space="preserve"> ילדים קטינים מבעלה השני</w:t>
      </w:r>
      <w:r w:rsidRPr="003C4EBE" w:rsidR="00250962">
        <w:rPr>
          <w:rFonts w:hint="cs" w:ascii="Arial" w:hAnsi="Arial"/>
          <w:noProof w:val="0"/>
          <w:sz w:val="28"/>
          <w:szCs w:val="28"/>
          <w:rtl/>
        </w:rPr>
        <w:t>,</w:t>
      </w:r>
      <w:r w:rsidRPr="003C4EBE" w:rsidR="00F00AF7">
        <w:rPr>
          <w:rFonts w:hint="cs" w:ascii="Arial" w:hAnsi="Arial"/>
          <w:noProof w:val="0"/>
          <w:sz w:val="28"/>
          <w:szCs w:val="28"/>
          <w:rtl/>
        </w:rPr>
        <w:t xml:space="preserve"> </w:t>
      </w:r>
      <w:r w:rsidRPr="003C4EBE" w:rsidR="00250962">
        <w:rPr>
          <w:rFonts w:hint="cs" w:ascii="Arial" w:hAnsi="Arial"/>
          <w:noProof w:val="0"/>
          <w:sz w:val="28"/>
          <w:szCs w:val="28"/>
          <w:rtl/>
        </w:rPr>
        <w:t>שהתגרשה ממנו</w:t>
      </w:r>
      <w:r w:rsidRPr="003C4EBE" w:rsidR="00A34367">
        <w:rPr>
          <w:rFonts w:hint="cs" w:ascii="Arial" w:hAnsi="Arial"/>
          <w:noProof w:val="0"/>
          <w:sz w:val="28"/>
          <w:szCs w:val="28"/>
          <w:rtl/>
        </w:rPr>
        <w:t xml:space="preserve"> בשנת 1999</w:t>
      </w:r>
      <w:r w:rsidRPr="003C4EBE" w:rsidR="009E7848">
        <w:rPr>
          <w:rFonts w:hint="cs" w:ascii="Arial" w:hAnsi="Arial"/>
          <w:noProof w:val="0"/>
          <w:sz w:val="28"/>
          <w:szCs w:val="28"/>
          <w:rtl/>
        </w:rPr>
        <w:t xml:space="preserve">. </w:t>
      </w:r>
      <w:r w:rsidRPr="003C4EBE" w:rsidR="00E6711C">
        <w:rPr>
          <w:rFonts w:hint="cs" w:ascii="Arial" w:hAnsi="Arial"/>
          <w:noProof w:val="0"/>
          <w:sz w:val="28"/>
          <w:szCs w:val="28"/>
          <w:rtl/>
        </w:rPr>
        <w:t>היא יועצת פדגוגית וגננת במקצועה.</w:t>
      </w:r>
      <w:r w:rsidRPr="003C4EBE" w:rsidR="004C2C92">
        <w:rPr>
          <w:rFonts w:hint="cs" w:ascii="Arial" w:hAnsi="Arial"/>
          <w:noProof w:val="0"/>
          <w:sz w:val="28"/>
          <w:szCs w:val="28"/>
          <w:rtl/>
        </w:rPr>
        <w:t xml:space="preserve"> </w:t>
      </w:r>
      <w:r w:rsidRPr="003C4EBE" w:rsidR="00E6711C">
        <w:rPr>
          <w:rFonts w:hint="cs" w:ascii="Arial" w:hAnsi="Arial"/>
          <w:noProof w:val="0"/>
          <w:sz w:val="28"/>
          <w:szCs w:val="28"/>
          <w:rtl/>
        </w:rPr>
        <w:t xml:space="preserve">היא </w:t>
      </w:r>
    </w:p>
    <w:p w:rsidR="00EE01C4" w:rsidP="008C2656" w:rsidRDefault="00EE01C4">
      <w:pPr>
        <w:spacing w:line="360" w:lineRule="auto"/>
        <w:jc w:val="both"/>
        <w:rPr>
          <w:rFonts w:ascii="Arial" w:hAnsi="Arial"/>
          <w:noProof w:val="0"/>
          <w:sz w:val="28"/>
          <w:szCs w:val="28"/>
          <w:rtl/>
        </w:rPr>
      </w:pPr>
    </w:p>
    <w:p w:rsidRPr="003C4EBE" w:rsidR="00F14DB2" w:rsidP="008C2656" w:rsidRDefault="00E6711C">
      <w:pPr>
        <w:spacing w:line="360" w:lineRule="auto"/>
        <w:jc w:val="both"/>
        <w:rPr>
          <w:rFonts w:ascii="Arial" w:hAnsi="Arial"/>
          <w:noProof w:val="0"/>
          <w:sz w:val="28"/>
          <w:szCs w:val="28"/>
          <w:rtl/>
        </w:rPr>
      </w:pPr>
      <w:r w:rsidRPr="003C4EBE">
        <w:rPr>
          <w:rFonts w:hint="cs" w:ascii="Arial" w:hAnsi="Arial"/>
          <w:noProof w:val="0"/>
          <w:sz w:val="28"/>
          <w:szCs w:val="28"/>
          <w:rtl/>
        </w:rPr>
        <w:t>הבעלים והמנהל</w:t>
      </w:r>
      <w:r w:rsidRPr="003C4EBE" w:rsidR="004C2C92">
        <w:rPr>
          <w:rFonts w:hint="cs" w:ascii="Arial" w:hAnsi="Arial"/>
          <w:noProof w:val="0"/>
          <w:sz w:val="28"/>
          <w:szCs w:val="28"/>
          <w:rtl/>
        </w:rPr>
        <w:t>ת</w:t>
      </w:r>
      <w:r w:rsidRPr="003C4EBE">
        <w:rPr>
          <w:rFonts w:hint="cs" w:ascii="Arial" w:hAnsi="Arial"/>
          <w:noProof w:val="0"/>
          <w:sz w:val="28"/>
          <w:szCs w:val="28"/>
          <w:rtl/>
        </w:rPr>
        <w:t xml:space="preserve"> של גן ילדים המצוי בהרצליה.</w:t>
      </w:r>
      <w:r w:rsidRPr="003C4EBE" w:rsidR="004C2C92">
        <w:rPr>
          <w:rFonts w:hint="cs" w:ascii="Arial" w:hAnsi="Arial"/>
          <w:noProof w:val="0"/>
          <w:sz w:val="28"/>
          <w:szCs w:val="28"/>
          <w:rtl/>
        </w:rPr>
        <w:t xml:space="preserve"> היא </w:t>
      </w:r>
      <w:r w:rsidRPr="003C4EBE">
        <w:rPr>
          <w:rFonts w:hint="cs" w:ascii="Arial" w:hAnsi="Arial"/>
          <w:noProof w:val="0"/>
          <w:sz w:val="28"/>
          <w:szCs w:val="28"/>
          <w:rtl/>
        </w:rPr>
        <w:t xml:space="preserve">מנהלת תיק עוסק מורשה </w:t>
      </w:r>
      <w:r w:rsidRPr="003C4EBE" w:rsidR="004C2C92">
        <w:rPr>
          <w:rFonts w:hint="cs" w:ascii="Arial" w:hAnsi="Arial"/>
          <w:noProof w:val="0"/>
          <w:sz w:val="28"/>
          <w:szCs w:val="28"/>
          <w:rtl/>
        </w:rPr>
        <w:t>ו</w:t>
      </w:r>
      <w:r w:rsidRPr="003C4EBE">
        <w:rPr>
          <w:rFonts w:hint="cs" w:ascii="Arial" w:hAnsi="Arial"/>
          <w:noProof w:val="0"/>
          <w:sz w:val="28"/>
          <w:szCs w:val="28"/>
          <w:rtl/>
        </w:rPr>
        <w:t>מרוויחה סך 5</w:t>
      </w:r>
      <w:r w:rsidRPr="003C4EBE" w:rsidR="004C2C92">
        <w:rPr>
          <w:rFonts w:hint="cs" w:ascii="Arial" w:hAnsi="Arial"/>
          <w:noProof w:val="0"/>
          <w:sz w:val="28"/>
          <w:szCs w:val="28"/>
          <w:rtl/>
        </w:rPr>
        <w:t>,000 ₪ ברוטו לחודש.</w:t>
      </w:r>
      <w:r w:rsidRPr="003C4EBE">
        <w:rPr>
          <w:rFonts w:hint="cs" w:ascii="Arial" w:hAnsi="Arial"/>
          <w:noProof w:val="0"/>
          <w:sz w:val="28"/>
          <w:szCs w:val="28"/>
          <w:rtl/>
        </w:rPr>
        <w:t xml:space="preserve"> </w:t>
      </w:r>
      <w:r w:rsidRPr="003C4EBE" w:rsidR="00065748">
        <w:rPr>
          <w:rFonts w:hint="cs" w:ascii="Arial" w:hAnsi="Arial"/>
          <w:noProof w:val="0"/>
          <w:sz w:val="28"/>
          <w:szCs w:val="28"/>
          <w:rtl/>
        </w:rPr>
        <w:t xml:space="preserve">חובותיה מגיעים לסך  4,000,644 ₪ לערך ומספר </w:t>
      </w:r>
      <w:r w:rsidRPr="003C4EBE" w:rsidR="00F00AF7">
        <w:rPr>
          <w:rFonts w:hint="cs" w:ascii="Arial" w:hAnsi="Arial"/>
          <w:noProof w:val="0"/>
          <w:sz w:val="28"/>
          <w:szCs w:val="28"/>
          <w:rtl/>
        </w:rPr>
        <w:t>הנושים</w:t>
      </w:r>
      <w:r w:rsidRPr="003C4EBE" w:rsidR="00065748">
        <w:rPr>
          <w:rFonts w:hint="cs" w:ascii="Arial" w:hAnsi="Arial"/>
          <w:noProof w:val="0"/>
          <w:sz w:val="28"/>
          <w:szCs w:val="28"/>
          <w:rtl/>
        </w:rPr>
        <w:t xml:space="preserve"> הוא </w:t>
      </w:r>
      <w:r w:rsidRPr="003C4EBE" w:rsidR="009E7848">
        <w:rPr>
          <w:rFonts w:hint="cs" w:ascii="Arial" w:hAnsi="Arial"/>
          <w:noProof w:val="0"/>
          <w:sz w:val="28"/>
          <w:szCs w:val="28"/>
          <w:rtl/>
        </w:rPr>
        <w:t xml:space="preserve"> 107.</w:t>
      </w:r>
      <w:r w:rsidRPr="003C4EBE" w:rsidR="00065748">
        <w:rPr>
          <w:rFonts w:hint="cs" w:ascii="Arial" w:hAnsi="Arial"/>
          <w:noProof w:val="0"/>
          <w:sz w:val="28"/>
          <w:szCs w:val="28"/>
          <w:rtl/>
        </w:rPr>
        <w:t xml:space="preserve"> </w:t>
      </w:r>
      <w:r w:rsidRPr="003C4EBE" w:rsidR="006A6A8B">
        <w:rPr>
          <w:rFonts w:hint="cs" w:ascii="Arial" w:hAnsi="Arial"/>
          <w:noProof w:val="0"/>
          <w:sz w:val="28"/>
          <w:szCs w:val="28"/>
          <w:rtl/>
        </w:rPr>
        <w:t>היא מתגוררת בדירה המצויה ברחוב</w:t>
      </w:r>
      <w:r w:rsidR="008C2656">
        <w:rPr>
          <w:rFonts w:hint="cs" w:ascii="Arial" w:hAnsi="Arial"/>
          <w:noProof w:val="0"/>
          <w:sz w:val="28"/>
          <w:szCs w:val="28"/>
          <w:rtl/>
        </w:rPr>
        <w:t xml:space="preserve"> דבורה</w:t>
      </w:r>
      <w:r w:rsidRPr="003C4EBE" w:rsidR="006A6A8B">
        <w:rPr>
          <w:rFonts w:hint="cs" w:ascii="Arial" w:hAnsi="Arial"/>
          <w:noProof w:val="0"/>
          <w:sz w:val="28"/>
          <w:szCs w:val="28"/>
          <w:rtl/>
        </w:rPr>
        <w:t xml:space="preserve"> 30 נתניה </w:t>
      </w:r>
      <w:r w:rsidRPr="003C4EBE" w:rsidR="00A34367">
        <w:rPr>
          <w:rFonts w:hint="cs" w:ascii="Arial" w:hAnsi="Arial"/>
          <w:noProof w:val="0"/>
          <w:sz w:val="28"/>
          <w:szCs w:val="28"/>
          <w:rtl/>
        </w:rPr>
        <w:t>והידועה גם כחלק</w:t>
      </w:r>
      <w:r w:rsidRPr="003C4EBE">
        <w:rPr>
          <w:rFonts w:hint="cs" w:ascii="Arial" w:hAnsi="Arial"/>
          <w:noProof w:val="0"/>
          <w:sz w:val="28"/>
          <w:szCs w:val="28"/>
          <w:rtl/>
        </w:rPr>
        <w:t xml:space="preserve">ה 126 בגוש 8235 בשטח שיפוט העיר נתניה </w:t>
      </w:r>
      <w:r w:rsidRPr="003C4EBE" w:rsidR="006A6A8B">
        <w:rPr>
          <w:rFonts w:hint="cs" w:ascii="Arial" w:hAnsi="Arial"/>
          <w:noProof w:val="0"/>
          <w:sz w:val="28"/>
          <w:szCs w:val="28"/>
          <w:rtl/>
        </w:rPr>
        <w:t>(להלן</w:t>
      </w:r>
      <w:r w:rsidRPr="003C4EBE" w:rsidR="001B5C7C">
        <w:rPr>
          <w:rFonts w:hint="cs" w:ascii="Arial" w:hAnsi="Arial"/>
          <w:noProof w:val="0"/>
          <w:sz w:val="28"/>
          <w:szCs w:val="28"/>
          <w:rtl/>
        </w:rPr>
        <w:t>: "</w:t>
      </w:r>
      <w:r w:rsidRPr="003C4EBE" w:rsidR="001B5C7C">
        <w:rPr>
          <w:rFonts w:hint="cs" w:ascii="Arial" w:hAnsi="Arial"/>
          <w:b/>
          <w:bCs/>
          <w:noProof w:val="0"/>
          <w:sz w:val="28"/>
          <w:szCs w:val="28"/>
          <w:rtl/>
        </w:rPr>
        <w:t>הדירה</w:t>
      </w:r>
      <w:r w:rsidRPr="003C4EBE" w:rsidR="001B5C7C">
        <w:rPr>
          <w:rFonts w:hint="cs" w:ascii="Arial" w:hAnsi="Arial"/>
          <w:noProof w:val="0"/>
          <w:sz w:val="28"/>
          <w:szCs w:val="28"/>
          <w:rtl/>
        </w:rPr>
        <w:t>").</w:t>
      </w:r>
      <w:r w:rsidRPr="003C4EBE" w:rsidR="00065748">
        <w:rPr>
          <w:rFonts w:hint="cs" w:ascii="Arial" w:hAnsi="Arial"/>
          <w:noProof w:val="0"/>
          <w:sz w:val="28"/>
          <w:szCs w:val="28"/>
          <w:rtl/>
        </w:rPr>
        <w:t xml:space="preserve"> </w:t>
      </w:r>
      <w:r w:rsidRPr="003C4EBE" w:rsidR="001B5C7C">
        <w:rPr>
          <w:rFonts w:hint="cs" w:ascii="Arial" w:hAnsi="Arial"/>
          <w:noProof w:val="0"/>
          <w:sz w:val="28"/>
          <w:szCs w:val="28"/>
          <w:rtl/>
        </w:rPr>
        <w:t xml:space="preserve">היא </w:t>
      </w:r>
      <w:r w:rsidRPr="003C4EBE" w:rsidR="0005566C">
        <w:rPr>
          <w:rFonts w:hint="cs" w:ascii="Arial" w:hAnsi="Arial"/>
          <w:noProof w:val="0"/>
          <w:sz w:val="28"/>
          <w:szCs w:val="28"/>
          <w:rtl/>
        </w:rPr>
        <w:t>הבעלים של מחצית הזכויות בדירה, שטרם נרשמו על שמה במרשם המקרקעי</w:t>
      </w:r>
      <w:r w:rsidRPr="003C4EBE" w:rsidR="0071600C">
        <w:rPr>
          <w:rFonts w:hint="cs" w:ascii="Arial" w:hAnsi="Arial"/>
          <w:noProof w:val="0"/>
          <w:sz w:val="28"/>
          <w:szCs w:val="28"/>
          <w:rtl/>
        </w:rPr>
        <w:t>ן.</w:t>
      </w:r>
    </w:p>
    <w:p w:rsidRPr="003C4EBE" w:rsidR="00F14DB2" w:rsidRDefault="00F14DB2">
      <w:pPr>
        <w:spacing w:line="360" w:lineRule="auto"/>
        <w:jc w:val="both"/>
        <w:rPr>
          <w:rFonts w:ascii="Arial" w:hAnsi="Arial"/>
          <w:noProof w:val="0"/>
          <w:sz w:val="28"/>
          <w:szCs w:val="28"/>
          <w:rtl/>
        </w:rPr>
      </w:pPr>
    </w:p>
    <w:p w:rsidRPr="003C4EBE" w:rsidR="007204AB" w:rsidRDefault="00BD53EA">
      <w:pPr>
        <w:spacing w:line="360" w:lineRule="auto"/>
        <w:jc w:val="both"/>
        <w:rPr>
          <w:rFonts w:ascii="Arial" w:hAnsi="Arial"/>
          <w:noProof w:val="0"/>
          <w:sz w:val="28"/>
          <w:szCs w:val="28"/>
          <w:rtl/>
        </w:rPr>
      </w:pPr>
      <w:r>
        <w:rPr>
          <w:rFonts w:hint="cs" w:ascii="Arial" w:hAnsi="Arial"/>
          <w:noProof w:val="0"/>
          <w:sz w:val="28"/>
          <w:szCs w:val="28"/>
          <w:rtl/>
        </w:rPr>
        <w:t xml:space="preserve">3.       </w:t>
      </w:r>
      <w:r w:rsidRPr="003C4EBE" w:rsidR="00250962">
        <w:rPr>
          <w:rFonts w:hint="cs" w:ascii="Arial" w:hAnsi="Arial"/>
          <w:noProof w:val="0"/>
          <w:sz w:val="28"/>
          <w:szCs w:val="28"/>
          <w:rtl/>
        </w:rPr>
        <w:t>בדין וחשבון על חובות ונכסים  (טופס 5) שצורף לבקשה, הצהירה החייבת, בין השאר ולענייננו, כי  ארבעת ילדיה</w:t>
      </w:r>
      <w:r w:rsidRPr="003C4EBE" w:rsidR="00AE5854">
        <w:rPr>
          <w:rFonts w:hint="cs" w:ascii="Arial" w:hAnsi="Arial"/>
          <w:noProof w:val="0"/>
          <w:sz w:val="28"/>
          <w:szCs w:val="28"/>
          <w:rtl/>
        </w:rPr>
        <w:t>, ובכללם המערערת</w:t>
      </w:r>
      <w:r w:rsidRPr="003C4EBE" w:rsidR="00F00AF7">
        <w:rPr>
          <w:rFonts w:hint="cs" w:ascii="Arial" w:hAnsi="Arial"/>
          <w:noProof w:val="0"/>
          <w:sz w:val="28"/>
          <w:szCs w:val="28"/>
          <w:rtl/>
        </w:rPr>
        <w:t>,</w:t>
      </w:r>
      <w:r w:rsidR="00F16EA5">
        <w:rPr>
          <w:rFonts w:hint="cs" w:ascii="Arial" w:hAnsi="Arial"/>
          <w:noProof w:val="0"/>
          <w:sz w:val="28"/>
          <w:szCs w:val="28"/>
          <w:rtl/>
        </w:rPr>
        <w:t xml:space="preserve"> ילידת שנת 1986</w:t>
      </w:r>
      <w:r w:rsidRPr="003C4EBE" w:rsidR="00AE5854">
        <w:rPr>
          <w:rFonts w:hint="cs" w:ascii="Arial" w:hAnsi="Arial"/>
          <w:noProof w:val="0"/>
          <w:sz w:val="28"/>
          <w:szCs w:val="28"/>
          <w:rtl/>
        </w:rPr>
        <w:t xml:space="preserve">, </w:t>
      </w:r>
      <w:r w:rsidRPr="003C4EBE" w:rsidR="00250962">
        <w:rPr>
          <w:rFonts w:hint="cs" w:ascii="Arial" w:hAnsi="Arial"/>
          <w:noProof w:val="0"/>
          <w:sz w:val="28"/>
          <w:szCs w:val="28"/>
          <w:rtl/>
        </w:rPr>
        <w:t xml:space="preserve"> גרים עמה</w:t>
      </w:r>
      <w:r w:rsidR="00227AD9">
        <w:rPr>
          <w:rFonts w:hint="cs" w:ascii="Arial" w:hAnsi="Arial"/>
          <w:noProof w:val="0"/>
          <w:sz w:val="28"/>
          <w:szCs w:val="28"/>
          <w:rtl/>
        </w:rPr>
        <w:t xml:space="preserve"> בדירה. היא גם פירטה</w:t>
      </w:r>
      <w:r w:rsidR="00060525">
        <w:rPr>
          <w:rFonts w:hint="cs" w:ascii="Arial" w:hAnsi="Arial"/>
          <w:noProof w:val="0"/>
          <w:sz w:val="28"/>
          <w:szCs w:val="28"/>
          <w:rtl/>
        </w:rPr>
        <w:t>,</w:t>
      </w:r>
      <w:r w:rsidRPr="003C4EBE" w:rsidR="00060525">
        <w:rPr>
          <w:rFonts w:hint="cs" w:ascii="Arial" w:hAnsi="Arial"/>
          <w:noProof w:val="0"/>
          <w:sz w:val="28"/>
          <w:szCs w:val="28"/>
          <w:rtl/>
        </w:rPr>
        <w:t xml:space="preserve"> באופ</w:t>
      </w:r>
      <w:r w:rsidRPr="003C4EBE" w:rsidR="00060525">
        <w:rPr>
          <w:rFonts w:hint="eastAsia" w:ascii="Arial" w:hAnsi="Arial"/>
          <w:noProof w:val="0"/>
          <w:sz w:val="28"/>
          <w:szCs w:val="28"/>
          <w:rtl/>
        </w:rPr>
        <w:t>ן</w:t>
      </w:r>
      <w:r w:rsidRPr="003C4EBE" w:rsidR="00AE5854">
        <w:rPr>
          <w:rFonts w:hint="cs" w:ascii="Arial" w:hAnsi="Arial"/>
          <w:noProof w:val="0"/>
          <w:sz w:val="28"/>
          <w:szCs w:val="28"/>
          <w:rtl/>
        </w:rPr>
        <w:t xml:space="preserve"> מלא ומדויק, את חובותיה ל-107 </w:t>
      </w:r>
      <w:r w:rsidRPr="003C4EBE" w:rsidR="00F00AF7">
        <w:rPr>
          <w:rFonts w:hint="cs" w:ascii="Arial" w:hAnsi="Arial"/>
          <w:noProof w:val="0"/>
          <w:sz w:val="28"/>
          <w:szCs w:val="28"/>
          <w:rtl/>
        </w:rPr>
        <w:t>הנושים. כמו-כן, הצהירה החייבת</w:t>
      </w:r>
      <w:r w:rsidRPr="003C4EBE" w:rsidR="00323BDC">
        <w:rPr>
          <w:rFonts w:hint="cs" w:ascii="Arial" w:hAnsi="Arial"/>
          <w:noProof w:val="0"/>
          <w:sz w:val="28"/>
          <w:szCs w:val="28"/>
          <w:rtl/>
        </w:rPr>
        <w:t>,</w:t>
      </w:r>
      <w:r w:rsidRPr="003C4EBE" w:rsidR="00F00AF7">
        <w:rPr>
          <w:rFonts w:hint="cs" w:ascii="Arial" w:hAnsi="Arial"/>
          <w:noProof w:val="0"/>
          <w:sz w:val="28"/>
          <w:szCs w:val="28"/>
          <w:rtl/>
        </w:rPr>
        <w:t xml:space="preserve"> </w:t>
      </w:r>
      <w:r w:rsidRPr="003C4EBE" w:rsidR="00323BDC">
        <w:rPr>
          <w:rFonts w:hint="cs" w:ascii="Arial" w:hAnsi="Arial"/>
          <w:noProof w:val="0"/>
          <w:sz w:val="28"/>
          <w:szCs w:val="28"/>
          <w:rtl/>
        </w:rPr>
        <w:t>כי לא קיימים שעבודים להבטחת החובות, ולא נתנה ערבויות מכל מין וסוג לכל מאן דהוא. ויודגש: החייבת לא הצהירה בבקשה ובנספחיה, במיוחד בטופס 5, כי היא חייבת סכום כלשהו למערערת.</w:t>
      </w:r>
      <w:r w:rsidRPr="003C4EBE" w:rsidR="00752A31">
        <w:rPr>
          <w:rFonts w:hint="cs" w:ascii="Arial" w:hAnsi="Arial"/>
          <w:noProof w:val="0"/>
          <w:sz w:val="28"/>
          <w:szCs w:val="28"/>
          <w:rtl/>
        </w:rPr>
        <w:t xml:space="preserve"> </w:t>
      </w:r>
    </w:p>
    <w:p w:rsidRPr="003C4EBE" w:rsidR="007204AB" w:rsidRDefault="007204AB">
      <w:pPr>
        <w:spacing w:line="360" w:lineRule="auto"/>
        <w:jc w:val="both"/>
        <w:rPr>
          <w:rFonts w:ascii="Arial" w:hAnsi="Arial"/>
          <w:noProof w:val="0"/>
          <w:sz w:val="28"/>
          <w:szCs w:val="28"/>
          <w:rtl/>
        </w:rPr>
      </w:pPr>
    </w:p>
    <w:p w:rsidR="00EE01C4" w:rsidP="00A85BF1" w:rsidRDefault="00F16EA5">
      <w:pPr>
        <w:spacing w:line="360" w:lineRule="auto"/>
        <w:jc w:val="both"/>
        <w:rPr>
          <w:rFonts w:ascii="Arial" w:hAnsi="Arial"/>
          <w:noProof w:val="0"/>
          <w:sz w:val="28"/>
          <w:szCs w:val="28"/>
          <w:rtl/>
        </w:rPr>
      </w:pPr>
      <w:r>
        <w:rPr>
          <w:rFonts w:hint="cs" w:ascii="Arial" w:hAnsi="Arial"/>
          <w:noProof w:val="0"/>
          <w:sz w:val="28"/>
          <w:szCs w:val="28"/>
          <w:rtl/>
        </w:rPr>
        <w:t>4</w:t>
      </w:r>
      <w:r w:rsidRPr="003C4EBE" w:rsidR="007204AB">
        <w:rPr>
          <w:rFonts w:hint="cs" w:ascii="Arial" w:hAnsi="Arial"/>
          <w:noProof w:val="0"/>
          <w:sz w:val="28"/>
          <w:szCs w:val="28"/>
          <w:rtl/>
        </w:rPr>
        <w:t xml:space="preserve">.      </w:t>
      </w:r>
      <w:r w:rsidRPr="003C4EBE" w:rsidR="00F00AF7">
        <w:rPr>
          <w:rFonts w:hint="cs" w:ascii="Arial" w:hAnsi="Arial"/>
          <w:noProof w:val="0"/>
          <w:sz w:val="28"/>
          <w:szCs w:val="28"/>
          <w:rtl/>
        </w:rPr>
        <w:t xml:space="preserve">באשר לנסיבות הסתבכותה הכלכלית, </w:t>
      </w:r>
      <w:r w:rsidRPr="003C4EBE" w:rsidR="007204AB">
        <w:rPr>
          <w:rFonts w:hint="cs" w:ascii="Arial" w:hAnsi="Arial"/>
          <w:noProof w:val="0"/>
          <w:sz w:val="28"/>
          <w:szCs w:val="28"/>
          <w:rtl/>
        </w:rPr>
        <w:t>הצהירה החי</w:t>
      </w:r>
      <w:r>
        <w:rPr>
          <w:rFonts w:hint="cs" w:ascii="Arial" w:hAnsi="Arial"/>
          <w:noProof w:val="0"/>
          <w:sz w:val="28"/>
          <w:szCs w:val="28"/>
          <w:rtl/>
        </w:rPr>
        <w:t xml:space="preserve">יבת, בבקשה ובתצהיר שצורף לה, כי </w:t>
      </w:r>
      <w:r w:rsidRPr="003C4EBE" w:rsidR="007204AB">
        <w:rPr>
          <w:rFonts w:hint="cs" w:ascii="Arial" w:hAnsi="Arial"/>
          <w:noProof w:val="0"/>
          <w:sz w:val="28"/>
          <w:szCs w:val="28"/>
          <w:rtl/>
        </w:rPr>
        <w:t>הסתבכותה הכלכלית החל</w:t>
      </w:r>
      <w:r w:rsidRPr="003C4EBE" w:rsidR="00F00AF7">
        <w:rPr>
          <w:rFonts w:hint="cs" w:ascii="Arial" w:hAnsi="Arial"/>
          <w:noProof w:val="0"/>
          <w:sz w:val="28"/>
          <w:szCs w:val="28"/>
          <w:rtl/>
        </w:rPr>
        <w:t>ה</w:t>
      </w:r>
      <w:r w:rsidRPr="003C4EBE" w:rsidR="007204AB">
        <w:rPr>
          <w:rFonts w:hint="cs" w:ascii="Arial" w:hAnsi="Arial"/>
          <w:noProof w:val="0"/>
          <w:sz w:val="28"/>
          <w:szCs w:val="28"/>
          <w:rtl/>
        </w:rPr>
        <w:t xml:space="preserve"> בשנת 1991 לערך, בעקבות ניתוח רשלני שעברה</w:t>
      </w:r>
      <w:r w:rsidRPr="003C4EBE" w:rsidR="004C2C92">
        <w:rPr>
          <w:rFonts w:hint="cs" w:ascii="Arial" w:hAnsi="Arial"/>
          <w:noProof w:val="0"/>
          <w:sz w:val="28"/>
          <w:szCs w:val="28"/>
          <w:rtl/>
        </w:rPr>
        <w:t xml:space="preserve">. כושר השתכרותה נפגע קשה. </w:t>
      </w:r>
      <w:r>
        <w:rPr>
          <w:rFonts w:hint="cs" w:ascii="Arial" w:hAnsi="Arial"/>
          <w:noProof w:val="0"/>
          <w:sz w:val="28"/>
          <w:szCs w:val="28"/>
          <w:rtl/>
        </w:rPr>
        <w:t xml:space="preserve">היא </w:t>
      </w:r>
      <w:r w:rsidRPr="003C4EBE" w:rsidR="004C2C92">
        <w:rPr>
          <w:rFonts w:hint="cs" w:ascii="Arial" w:hAnsi="Arial"/>
          <w:noProof w:val="0"/>
          <w:sz w:val="28"/>
          <w:szCs w:val="28"/>
          <w:rtl/>
        </w:rPr>
        <w:t>הוכרה על ידי המוסד לביטוח לאומי כנכה ונקבעה לה נכות כללית יציבה בשיעור 80%.</w:t>
      </w:r>
      <w:r>
        <w:rPr>
          <w:rFonts w:hint="cs" w:ascii="Arial" w:hAnsi="Arial"/>
          <w:noProof w:val="0"/>
          <w:sz w:val="28"/>
          <w:szCs w:val="28"/>
          <w:rtl/>
        </w:rPr>
        <w:t xml:space="preserve"> </w:t>
      </w:r>
      <w:r w:rsidRPr="003C4EBE" w:rsidR="004C2C92">
        <w:rPr>
          <w:rFonts w:hint="cs" w:ascii="Arial" w:hAnsi="Arial"/>
          <w:noProof w:val="0"/>
          <w:sz w:val="28"/>
          <w:szCs w:val="28"/>
          <w:rtl/>
        </w:rPr>
        <w:t xml:space="preserve">בשנת 1993 רכשו היא ובעלה המנוח </w:t>
      </w:r>
      <w:r w:rsidRPr="003C4EBE" w:rsidR="00AC3673">
        <w:rPr>
          <w:rFonts w:hint="cs" w:ascii="Arial" w:hAnsi="Arial"/>
          <w:noProof w:val="0"/>
          <w:sz w:val="28"/>
          <w:szCs w:val="28"/>
          <w:rtl/>
        </w:rPr>
        <w:t xml:space="preserve">את הדירה. למימון רכישת הדירה,  לקחו הלוואה בסכום </w:t>
      </w:r>
      <w:r w:rsidR="0010404F">
        <w:rPr>
          <w:rFonts w:hint="cs" w:ascii="Arial" w:hAnsi="Arial"/>
          <w:noProof w:val="0"/>
          <w:sz w:val="28"/>
          <w:szCs w:val="28"/>
          <w:rtl/>
        </w:rPr>
        <w:t>גבוה</w:t>
      </w:r>
      <w:r>
        <w:rPr>
          <w:rFonts w:hint="cs" w:ascii="Arial" w:hAnsi="Arial"/>
          <w:noProof w:val="0"/>
          <w:sz w:val="28"/>
          <w:szCs w:val="28"/>
          <w:rtl/>
        </w:rPr>
        <w:t xml:space="preserve"> מבנק לאומי למשכנתאות בע"מ</w:t>
      </w:r>
      <w:r w:rsidRPr="003C4EBE" w:rsidR="00AC3673">
        <w:rPr>
          <w:rFonts w:hint="cs" w:ascii="Arial" w:hAnsi="Arial"/>
          <w:noProof w:val="0"/>
          <w:sz w:val="28"/>
          <w:szCs w:val="28"/>
          <w:rtl/>
        </w:rPr>
        <w:t xml:space="preserve">. נרשמה משכנתא על  הדירה לטובת הבנק המלווה. בנוסף, </w:t>
      </w:r>
      <w:r w:rsidRPr="003C4EBE" w:rsidR="00EB1519">
        <w:rPr>
          <w:rFonts w:hint="cs" w:ascii="Arial" w:hAnsi="Arial"/>
          <w:noProof w:val="0"/>
          <w:sz w:val="28"/>
          <w:szCs w:val="28"/>
          <w:rtl/>
        </w:rPr>
        <w:t>התחייבו היא ובעלה המנוח</w:t>
      </w:r>
      <w:r>
        <w:rPr>
          <w:rFonts w:hint="cs" w:ascii="Arial" w:hAnsi="Arial"/>
          <w:noProof w:val="0"/>
          <w:sz w:val="28"/>
          <w:szCs w:val="28"/>
          <w:rtl/>
        </w:rPr>
        <w:t xml:space="preserve"> </w:t>
      </w:r>
      <w:r w:rsidRPr="003C4EBE" w:rsidR="00EB1519">
        <w:rPr>
          <w:rFonts w:hint="cs" w:ascii="Arial" w:hAnsi="Arial"/>
          <w:noProof w:val="0"/>
          <w:sz w:val="28"/>
          <w:szCs w:val="28"/>
          <w:rtl/>
        </w:rPr>
        <w:t xml:space="preserve">התחייבויות כספיות בסכומים גבוהים לנושים שונים. </w:t>
      </w:r>
      <w:r w:rsidRPr="003C4EBE" w:rsidR="00EA0DED">
        <w:rPr>
          <w:rFonts w:hint="cs" w:ascii="Arial" w:hAnsi="Arial"/>
          <w:noProof w:val="0"/>
          <w:sz w:val="28"/>
          <w:szCs w:val="28"/>
          <w:rtl/>
        </w:rPr>
        <w:t xml:space="preserve"> אביה</w:t>
      </w:r>
      <w:r w:rsidRPr="003C4EBE" w:rsidR="00643063">
        <w:rPr>
          <w:rFonts w:hint="cs" w:ascii="Arial" w:hAnsi="Arial"/>
          <w:noProof w:val="0"/>
          <w:sz w:val="28"/>
          <w:szCs w:val="28"/>
          <w:rtl/>
        </w:rPr>
        <w:t>,</w:t>
      </w:r>
      <w:r w:rsidRPr="003C4EBE" w:rsidR="00EA0DED">
        <w:rPr>
          <w:rFonts w:hint="cs" w:ascii="Arial" w:hAnsi="Arial"/>
          <w:noProof w:val="0"/>
          <w:sz w:val="28"/>
          <w:szCs w:val="28"/>
          <w:rtl/>
        </w:rPr>
        <w:t xml:space="preserve"> </w:t>
      </w:r>
      <w:r w:rsidRPr="003C4EBE" w:rsidR="00643063">
        <w:rPr>
          <w:rFonts w:hint="cs" w:ascii="Arial" w:hAnsi="Arial"/>
          <w:noProof w:val="0"/>
          <w:sz w:val="28"/>
          <w:szCs w:val="28"/>
          <w:rtl/>
        </w:rPr>
        <w:t>המנוח אבי לזר זאב ז"ל</w:t>
      </w:r>
      <w:r w:rsidRPr="003C4EBE" w:rsidR="00EA0DED">
        <w:rPr>
          <w:rFonts w:hint="cs" w:ascii="Arial" w:hAnsi="Arial"/>
          <w:noProof w:val="0"/>
          <w:sz w:val="28"/>
          <w:szCs w:val="28"/>
          <w:rtl/>
        </w:rPr>
        <w:t xml:space="preserve">, </w:t>
      </w:r>
      <w:r w:rsidRPr="003C4EBE" w:rsidR="00643063">
        <w:rPr>
          <w:rFonts w:hint="cs" w:ascii="Arial" w:hAnsi="Arial"/>
          <w:noProof w:val="0"/>
          <w:sz w:val="28"/>
          <w:szCs w:val="28"/>
          <w:rtl/>
        </w:rPr>
        <w:t xml:space="preserve">נפטר בשנת </w:t>
      </w:r>
      <w:r w:rsidRPr="003C4EBE" w:rsidR="00EA0DED">
        <w:rPr>
          <w:rFonts w:hint="cs" w:ascii="Arial" w:hAnsi="Arial"/>
          <w:noProof w:val="0"/>
          <w:sz w:val="28"/>
          <w:szCs w:val="28"/>
          <w:rtl/>
        </w:rPr>
        <w:t xml:space="preserve">1994 </w:t>
      </w:r>
      <w:r w:rsidRPr="003C4EBE" w:rsidR="00524B1D">
        <w:rPr>
          <w:rFonts w:hint="cs" w:ascii="Arial" w:hAnsi="Arial"/>
          <w:noProof w:val="0"/>
          <w:sz w:val="28"/>
          <w:szCs w:val="28"/>
          <w:rtl/>
        </w:rPr>
        <w:t>(להלן: "</w:t>
      </w:r>
      <w:r w:rsidRPr="003C4EBE" w:rsidR="00524B1D">
        <w:rPr>
          <w:rFonts w:hint="cs" w:ascii="Arial" w:hAnsi="Arial"/>
          <w:b/>
          <w:bCs/>
          <w:noProof w:val="0"/>
          <w:sz w:val="28"/>
          <w:szCs w:val="28"/>
          <w:rtl/>
        </w:rPr>
        <w:t>המנוח</w:t>
      </w:r>
      <w:r w:rsidRPr="003C4EBE" w:rsidR="00524B1D">
        <w:rPr>
          <w:rFonts w:hint="cs" w:ascii="Arial" w:hAnsi="Arial"/>
          <w:noProof w:val="0"/>
          <w:sz w:val="28"/>
          <w:szCs w:val="28"/>
          <w:rtl/>
        </w:rPr>
        <w:t>").</w:t>
      </w:r>
      <w:r>
        <w:rPr>
          <w:rFonts w:hint="cs" w:ascii="Arial" w:hAnsi="Arial"/>
          <w:noProof w:val="0"/>
          <w:sz w:val="28"/>
          <w:szCs w:val="28"/>
          <w:rtl/>
        </w:rPr>
        <w:t xml:space="preserve"> </w:t>
      </w:r>
      <w:r w:rsidRPr="003C4EBE" w:rsidR="00EA0DED">
        <w:rPr>
          <w:rFonts w:hint="cs" w:ascii="Arial" w:hAnsi="Arial"/>
          <w:noProof w:val="0"/>
          <w:sz w:val="28"/>
          <w:szCs w:val="28"/>
          <w:rtl/>
        </w:rPr>
        <w:t>בעלה ה</w:t>
      </w:r>
      <w:r w:rsidR="0010404F">
        <w:rPr>
          <w:rFonts w:hint="cs" w:ascii="Arial" w:hAnsi="Arial"/>
          <w:noProof w:val="0"/>
          <w:sz w:val="28"/>
          <w:szCs w:val="28"/>
          <w:rtl/>
        </w:rPr>
        <w:t>מנוח הלך לבית עולמו</w:t>
      </w:r>
      <w:r w:rsidRPr="003C4EBE" w:rsidR="00EB1519">
        <w:rPr>
          <w:rFonts w:hint="cs" w:ascii="Arial" w:hAnsi="Arial"/>
          <w:noProof w:val="0"/>
          <w:sz w:val="28"/>
          <w:szCs w:val="28"/>
          <w:rtl/>
        </w:rPr>
        <w:t xml:space="preserve"> בשנת 1996, לאחר שסבל מתחלואים כרוניים במשך תקופה ארוכה. </w:t>
      </w:r>
      <w:r w:rsidR="00131B1C">
        <w:rPr>
          <w:rFonts w:hint="cs" w:ascii="Arial" w:hAnsi="Arial"/>
          <w:noProof w:val="0"/>
          <w:sz w:val="28"/>
          <w:szCs w:val="28"/>
          <w:rtl/>
        </w:rPr>
        <w:t>החייבת</w:t>
      </w:r>
      <w:r w:rsidRPr="003C4EBE" w:rsidR="00EB1519">
        <w:rPr>
          <w:rFonts w:hint="cs" w:ascii="Arial" w:hAnsi="Arial"/>
          <w:noProof w:val="0"/>
          <w:sz w:val="28"/>
          <w:szCs w:val="28"/>
          <w:rtl/>
        </w:rPr>
        <w:t xml:space="preserve"> נשאה בעול פרנסת בני משפחתה.</w:t>
      </w:r>
      <w:r w:rsidRPr="003C4EBE" w:rsidR="00643063">
        <w:rPr>
          <w:rFonts w:hint="cs" w:ascii="Arial" w:hAnsi="Arial"/>
          <w:noProof w:val="0"/>
          <w:sz w:val="28"/>
          <w:szCs w:val="28"/>
          <w:rtl/>
        </w:rPr>
        <w:t xml:space="preserve"> אימה</w:t>
      </w:r>
      <w:r w:rsidR="00131B1C">
        <w:rPr>
          <w:rFonts w:hint="cs" w:ascii="Arial" w:hAnsi="Arial"/>
          <w:noProof w:val="0"/>
          <w:sz w:val="28"/>
          <w:szCs w:val="28"/>
          <w:rtl/>
        </w:rPr>
        <w:t>ּ</w:t>
      </w:r>
      <w:r w:rsidR="00BD53EA">
        <w:rPr>
          <w:rFonts w:hint="cs" w:ascii="Arial" w:hAnsi="Arial"/>
          <w:noProof w:val="0"/>
          <w:sz w:val="28"/>
          <w:szCs w:val="28"/>
          <w:rtl/>
        </w:rPr>
        <w:t xml:space="preserve"> לקתה במחלת </w:t>
      </w:r>
      <w:r w:rsidRPr="003C4EBE" w:rsidR="00643063">
        <w:rPr>
          <w:rFonts w:hint="cs" w:ascii="Arial" w:hAnsi="Arial"/>
          <w:noProof w:val="0"/>
          <w:sz w:val="28"/>
          <w:szCs w:val="28"/>
          <w:rtl/>
        </w:rPr>
        <w:t xml:space="preserve">אלצהיימר. </w:t>
      </w:r>
      <w:r w:rsidR="00131B1C">
        <w:rPr>
          <w:rFonts w:hint="cs" w:ascii="Arial" w:hAnsi="Arial"/>
          <w:noProof w:val="0"/>
          <w:sz w:val="28"/>
          <w:szCs w:val="28"/>
          <w:rtl/>
        </w:rPr>
        <w:t>החייבת</w:t>
      </w:r>
      <w:r w:rsidRPr="003C4EBE" w:rsidR="00643063">
        <w:rPr>
          <w:rFonts w:hint="cs" w:ascii="Arial" w:hAnsi="Arial"/>
          <w:noProof w:val="0"/>
          <w:sz w:val="28"/>
          <w:szCs w:val="28"/>
          <w:rtl/>
        </w:rPr>
        <w:t xml:space="preserve"> טיפלה גם באימה עד פטירתה בשנת 1997. </w:t>
      </w:r>
      <w:r w:rsidR="00131B1C">
        <w:rPr>
          <w:rFonts w:hint="cs" w:ascii="Arial" w:hAnsi="Arial"/>
          <w:noProof w:val="0"/>
          <w:sz w:val="28"/>
          <w:szCs w:val="28"/>
          <w:rtl/>
        </w:rPr>
        <w:t>החייבת</w:t>
      </w:r>
      <w:r>
        <w:rPr>
          <w:rFonts w:hint="cs" w:ascii="Arial" w:hAnsi="Arial"/>
          <w:noProof w:val="0"/>
          <w:sz w:val="28"/>
          <w:szCs w:val="28"/>
          <w:rtl/>
        </w:rPr>
        <w:t xml:space="preserve"> </w:t>
      </w:r>
      <w:r w:rsidRPr="003C4EBE" w:rsidR="00643063">
        <w:rPr>
          <w:rFonts w:hint="cs" w:ascii="Arial" w:hAnsi="Arial"/>
          <w:noProof w:val="0"/>
          <w:sz w:val="28"/>
          <w:szCs w:val="28"/>
          <w:rtl/>
        </w:rPr>
        <w:t>הפסיקה לשלם את התשלומים החודשיים</w:t>
      </w:r>
      <w:r w:rsidR="00131B1C">
        <w:rPr>
          <w:rFonts w:hint="cs" w:ascii="Arial" w:hAnsi="Arial"/>
          <w:noProof w:val="0"/>
          <w:sz w:val="28"/>
          <w:szCs w:val="28"/>
          <w:rtl/>
        </w:rPr>
        <w:t xml:space="preserve"> </w:t>
      </w:r>
      <w:r w:rsidRPr="003C4EBE" w:rsidR="00643063">
        <w:rPr>
          <w:rFonts w:hint="cs" w:ascii="Arial" w:hAnsi="Arial"/>
          <w:noProof w:val="0"/>
          <w:sz w:val="28"/>
          <w:szCs w:val="28"/>
          <w:rtl/>
        </w:rPr>
        <w:t xml:space="preserve">לפירעון ההלוואה, ולא שילמה </w:t>
      </w:r>
      <w:r w:rsidRPr="003C4EBE" w:rsidR="00EA0DED">
        <w:rPr>
          <w:rFonts w:hint="cs" w:ascii="Arial" w:hAnsi="Arial"/>
          <w:noProof w:val="0"/>
          <w:sz w:val="28"/>
          <w:szCs w:val="28"/>
          <w:rtl/>
        </w:rPr>
        <w:t xml:space="preserve">למוכרים </w:t>
      </w:r>
      <w:r w:rsidRPr="003C4EBE" w:rsidR="00643063">
        <w:rPr>
          <w:rFonts w:hint="cs" w:ascii="Arial" w:hAnsi="Arial"/>
          <w:noProof w:val="0"/>
          <w:sz w:val="28"/>
          <w:szCs w:val="28"/>
          <w:rtl/>
        </w:rPr>
        <w:t>א</w:t>
      </w:r>
      <w:r w:rsidRPr="003C4EBE" w:rsidR="00EA0DED">
        <w:rPr>
          <w:rFonts w:hint="cs" w:ascii="Arial" w:hAnsi="Arial"/>
          <w:noProof w:val="0"/>
          <w:sz w:val="28"/>
          <w:szCs w:val="28"/>
          <w:rtl/>
        </w:rPr>
        <w:t>ת יתרת התמורה עבור רכישת הדירה</w:t>
      </w:r>
      <w:r w:rsidRPr="003C4EBE" w:rsidR="00643063">
        <w:rPr>
          <w:rFonts w:hint="cs" w:ascii="Arial" w:hAnsi="Arial"/>
          <w:noProof w:val="0"/>
          <w:sz w:val="28"/>
          <w:szCs w:val="28"/>
          <w:rtl/>
        </w:rPr>
        <w:t xml:space="preserve">.  הבנק המלווה והמוכרים נקטו נגדה הליכי גביה. </w:t>
      </w:r>
      <w:r w:rsidRPr="003C4EBE" w:rsidR="00524B1D">
        <w:rPr>
          <w:rFonts w:hint="cs" w:ascii="Arial" w:hAnsi="Arial"/>
          <w:noProof w:val="0"/>
          <w:sz w:val="28"/>
          <w:szCs w:val="28"/>
          <w:rtl/>
        </w:rPr>
        <w:t xml:space="preserve">המנוח </w:t>
      </w:r>
      <w:r w:rsidRPr="003C4EBE" w:rsidR="00EA0DED">
        <w:rPr>
          <w:rFonts w:hint="cs" w:ascii="Arial" w:hAnsi="Arial"/>
          <w:noProof w:val="0"/>
          <w:sz w:val="28"/>
          <w:szCs w:val="28"/>
          <w:rtl/>
        </w:rPr>
        <w:t>השאיר צוואה (</w:t>
      </w:r>
      <w:r w:rsidRPr="003C4EBE" w:rsidR="00863418">
        <w:rPr>
          <w:rFonts w:hint="cs" w:ascii="Arial" w:hAnsi="Arial"/>
          <w:noProof w:val="0"/>
          <w:sz w:val="28"/>
          <w:szCs w:val="28"/>
          <w:rtl/>
        </w:rPr>
        <w:t>להלן: "</w:t>
      </w:r>
      <w:r w:rsidRPr="003C4EBE" w:rsidR="00863418">
        <w:rPr>
          <w:rFonts w:hint="cs" w:ascii="Arial" w:hAnsi="Arial"/>
          <w:b/>
          <w:bCs/>
          <w:noProof w:val="0"/>
          <w:sz w:val="28"/>
          <w:szCs w:val="28"/>
          <w:rtl/>
        </w:rPr>
        <w:t>הצוואה"</w:t>
      </w:r>
      <w:r w:rsidRPr="003C4EBE" w:rsidR="00863418">
        <w:rPr>
          <w:rFonts w:hint="cs" w:ascii="Arial" w:hAnsi="Arial"/>
          <w:noProof w:val="0"/>
          <w:sz w:val="28"/>
          <w:szCs w:val="28"/>
          <w:rtl/>
        </w:rPr>
        <w:t>). שתי בנותיה,</w:t>
      </w:r>
      <w:r w:rsidR="00131B1C">
        <w:rPr>
          <w:rFonts w:hint="cs" w:ascii="Arial" w:hAnsi="Arial"/>
          <w:noProof w:val="0"/>
          <w:sz w:val="28"/>
          <w:szCs w:val="28"/>
          <w:rtl/>
        </w:rPr>
        <w:t xml:space="preserve"> </w:t>
      </w:r>
      <w:r w:rsidRPr="003C4EBE" w:rsidR="00524B1D">
        <w:rPr>
          <w:rFonts w:hint="cs" w:ascii="Arial" w:hAnsi="Arial"/>
          <w:noProof w:val="0"/>
          <w:sz w:val="28"/>
          <w:szCs w:val="28"/>
          <w:rtl/>
        </w:rPr>
        <w:t>המערערת ואחותה נועה קולוס (להלן:</w:t>
      </w:r>
      <w:r w:rsidR="00131B1C">
        <w:rPr>
          <w:rFonts w:hint="cs" w:ascii="Arial" w:hAnsi="Arial"/>
          <w:noProof w:val="0"/>
          <w:sz w:val="28"/>
          <w:szCs w:val="28"/>
          <w:rtl/>
        </w:rPr>
        <w:t xml:space="preserve"> </w:t>
      </w:r>
      <w:r w:rsidRPr="003C4EBE" w:rsidR="00524B1D">
        <w:rPr>
          <w:rFonts w:hint="cs" w:ascii="Arial" w:hAnsi="Arial"/>
          <w:noProof w:val="0"/>
          <w:sz w:val="28"/>
          <w:szCs w:val="28"/>
          <w:rtl/>
        </w:rPr>
        <w:t>"</w:t>
      </w:r>
      <w:r w:rsidRPr="003C4EBE" w:rsidR="00524B1D">
        <w:rPr>
          <w:rFonts w:hint="cs" w:ascii="Arial" w:hAnsi="Arial"/>
          <w:b/>
          <w:bCs/>
          <w:noProof w:val="0"/>
          <w:sz w:val="28"/>
          <w:szCs w:val="28"/>
          <w:rtl/>
        </w:rPr>
        <w:t>נועה</w:t>
      </w:r>
      <w:r w:rsidRPr="003C4EBE" w:rsidR="00524B1D">
        <w:rPr>
          <w:rFonts w:hint="cs" w:ascii="Arial" w:hAnsi="Arial"/>
          <w:noProof w:val="0"/>
          <w:sz w:val="28"/>
          <w:szCs w:val="28"/>
          <w:rtl/>
        </w:rPr>
        <w:t>")</w:t>
      </w:r>
      <w:r w:rsidRPr="003C4EBE" w:rsidR="00863418">
        <w:rPr>
          <w:rFonts w:hint="cs" w:ascii="Arial" w:hAnsi="Arial"/>
          <w:noProof w:val="0"/>
          <w:sz w:val="28"/>
          <w:szCs w:val="28"/>
          <w:rtl/>
        </w:rPr>
        <w:t>, הן הזוכות</w:t>
      </w:r>
      <w:r w:rsidRPr="003C4EBE" w:rsidR="00742153">
        <w:rPr>
          <w:rFonts w:hint="cs" w:ascii="Arial" w:hAnsi="Arial"/>
          <w:noProof w:val="0"/>
          <w:sz w:val="28"/>
          <w:szCs w:val="28"/>
          <w:rtl/>
        </w:rPr>
        <w:t>, בחלקים שווים</w:t>
      </w:r>
      <w:r w:rsidRPr="003C4EBE" w:rsidR="00EA0DED">
        <w:rPr>
          <w:rFonts w:hint="cs" w:ascii="Arial" w:hAnsi="Arial"/>
          <w:noProof w:val="0"/>
          <w:sz w:val="28"/>
          <w:szCs w:val="28"/>
          <w:rtl/>
        </w:rPr>
        <w:t>,</w:t>
      </w:r>
      <w:r w:rsidRPr="003C4EBE" w:rsidR="00742153">
        <w:rPr>
          <w:rFonts w:hint="cs" w:ascii="Arial" w:hAnsi="Arial"/>
          <w:noProof w:val="0"/>
          <w:sz w:val="28"/>
          <w:szCs w:val="28"/>
          <w:rtl/>
        </w:rPr>
        <w:t xml:space="preserve"> בעיזבון המנוח, </w:t>
      </w:r>
      <w:r w:rsidRPr="003C4EBE" w:rsidR="00863418">
        <w:rPr>
          <w:rFonts w:hint="cs" w:ascii="Arial" w:hAnsi="Arial"/>
          <w:noProof w:val="0"/>
          <w:sz w:val="28"/>
          <w:szCs w:val="28"/>
          <w:rtl/>
        </w:rPr>
        <w:t xml:space="preserve"> על-פי הצוואה.</w:t>
      </w:r>
      <w:r w:rsidRPr="003C4EBE" w:rsidR="00524B1D">
        <w:rPr>
          <w:rFonts w:hint="cs" w:ascii="Arial" w:hAnsi="Arial"/>
          <w:noProof w:val="0"/>
          <w:sz w:val="28"/>
          <w:szCs w:val="28"/>
          <w:rtl/>
        </w:rPr>
        <w:t xml:space="preserve"> </w:t>
      </w:r>
      <w:r w:rsidR="00131B1C">
        <w:rPr>
          <w:rFonts w:hint="cs" w:ascii="Arial" w:hAnsi="Arial"/>
          <w:noProof w:val="0"/>
          <w:sz w:val="28"/>
          <w:szCs w:val="28"/>
          <w:rtl/>
        </w:rPr>
        <w:t xml:space="preserve">החייבת </w:t>
      </w:r>
      <w:r w:rsidRPr="003C4EBE" w:rsidR="0040183E">
        <w:rPr>
          <w:rFonts w:hint="cs" w:ascii="Arial" w:hAnsi="Arial"/>
          <w:noProof w:val="0"/>
          <w:sz w:val="28"/>
          <w:szCs w:val="28"/>
          <w:rtl/>
        </w:rPr>
        <w:t xml:space="preserve">הייתה האפוטרופא  הטבעית של המערערת ונועה. </w:t>
      </w:r>
      <w:r w:rsidRPr="003C4EBE" w:rsidR="00EA0DED">
        <w:rPr>
          <w:rFonts w:hint="cs" w:ascii="Arial" w:hAnsi="Arial"/>
          <w:noProof w:val="0"/>
          <w:sz w:val="28"/>
          <w:szCs w:val="28"/>
          <w:rtl/>
        </w:rPr>
        <w:lastRenderedPageBreak/>
        <w:t>היא השתמשה בכספים שהיו מופקדים ב</w:t>
      </w:r>
      <w:r w:rsidRPr="003C4EBE" w:rsidR="0040183E">
        <w:rPr>
          <w:rFonts w:hint="cs" w:ascii="Arial" w:hAnsi="Arial"/>
          <w:noProof w:val="0"/>
          <w:sz w:val="28"/>
          <w:szCs w:val="28"/>
          <w:rtl/>
        </w:rPr>
        <w:t xml:space="preserve">חשבון הבנק של המנוח </w:t>
      </w:r>
      <w:r w:rsidRPr="003C4EBE" w:rsidR="00E723CB">
        <w:rPr>
          <w:rFonts w:hint="cs" w:ascii="Arial" w:hAnsi="Arial"/>
          <w:noProof w:val="0"/>
          <w:sz w:val="28"/>
          <w:szCs w:val="28"/>
          <w:rtl/>
        </w:rPr>
        <w:t>(להלן: "</w:t>
      </w:r>
      <w:r w:rsidRPr="003C4EBE" w:rsidR="00E723CB">
        <w:rPr>
          <w:rFonts w:hint="cs" w:ascii="Arial" w:hAnsi="Arial"/>
          <w:b/>
          <w:bCs/>
          <w:noProof w:val="0"/>
          <w:sz w:val="28"/>
          <w:szCs w:val="28"/>
          <w:rtl/>
        </w:rPr>
        <w:t>חשבון הבנק</w:t>
      </w:r>
      <w:r w:rsidRPr="003C4EBE" w:rsidR="00E723CB">
        <w:rPr>
          <w:rFonts w:hint="cs" w:ascii="Arial" w:hAnsi="Arial"/>
          <w:noProof w:val="0"/>
          <w:sz w:val="28"/>
          <w:szCs w:val="28"/>
          <w:rtl/>
        </w:rPr>
        <w:t xml:space="preserve">") </w:t>
      </w:r>
      <w:r w:rsidR="00BD53EA">
        <w:rPr>
          <w:rFonts w:hint="cs" w:ascii="Arial" w:hAnsi="Arial"/>
          <w:noProof w:val="0"/>
          <w:sz w:val="28"/>
          <w:szCs w:val="28"/>
          <w:rtl/>
        </w:rPr>
        <w:t xml:space="preserve">לצרכים הבאים: </w:t>
      </w:r>
      <w:r w:rsidRPr="003C4EBE" w:rsidR="0040183E">
        <w:rPr>
          <w:rFonts w:hint="cs" w:ascii="Arial" w:hAnsi="Arial"/>
          <w:noProof w:val="0"/>
          <w:sz w:val="28"/>
          <w:szCs w:val="28"/>
          <w:rtl/>
        </w:rPr>
        <w:t xml:space="preserve"> פירעון ההלוואה לבנק המלוו</w:t>
      </w:r>
      <w:r w:rsidRPr="003C4EBE" w:rsidR="00EA0DED">
        <w:rPr>
          <w:rFonts w:hint="cs" w:ascii="Arial" w:hAnsi="Arial"/>
          <w:noProof w:val="0"/>
          <w:sz w:val="28"/>
          <w:szCs w:val="28"/>
          <w:rtl/>
        </w:rPr>
        <w:t>ה</w:t>
      </w:r>
      <w:r w:rsidRPr="003C4EBE" w:rsidR="002368CF">
        <w:rPr>
          <w:rFonts w:hint="cs" w:ascii="Arial" w:hAnsi="Arial"/>
          <w:noProof w:val="0"/>
          <w:sz w:val="28"/>
          <w:szCs w:val="28"/>
          <w:rtl/>
        </w:rPr>
        <w:t>, בנק לאומי למשכ</w:t>
      </w:r>
      <w:r w:rsidRPr="003C4EBE" w:rsidR="00767668">
        <w:rPr>
          <w:rFonts w:hint="cs" w:ascii="Arial" w:hAnsi="Arial"/>
          <w:noProof w:val="0"/>
          <w:sz w:val="28"/>
          <w:szCs w:val="28"/>
          <w:rtl/>
        </w:rPr>
        <w:t xml:space="preserve">נתאות בע"מ (להלן: </w:t>
      </w:r>
    </w:p>
    <w:p w:rsidR="00EE01C4" w:rsidP="00A85BF1" w:rsidRDefault="00EE01C4">
      <w:pPr>
        <w:spacing w:line="360" w:lineRule="auto"/>
        <w:jc w:val="both"/>
        <w:rPr>
          <w:rFonts w:ascii="Arial" w:hAnsi="Arial"/>
          <w:noProof w:val="0"/>
          <w:sz w:val="28"/>
          <w:szCs w:val="28"/>
          <w:rtl/>
        </w:rPr>
      </w:pPr>
    </w:p>
    <w:p w:rsidRPr="003C4EBE" w:rsidR="00752A31" w:rsidP="00A85BF1" w:rsidRDefault="00767668">
      <w:pPr>
        <w:spacing w:line="360" w:lineRule="auto"/>
        <w:jc w:val="both"/>
        <w:rPr>
          <w:rFonts w:ascii="Arial" w:hAnsi="Arial"/>
          <w:noProof w:val="0"/>
          <w:sz w:val="28"/>
          <w:szCs w:val="28"/>
          <w:rtl/>
        </w:rPr>
      </w:pPr>
      <w:r w:rsidRPr="003C4EBE">
        <w:rPr>
          <w:rFonts w:hint="cs" w:ascii="Arial" w:hAnsi="Arial"/>
          <w:noProof w:val="0"/>
          <w:sz w:val="28"/>
          <w:szCs w:val="28"/>
          <w:rtl/>
        </w:rPr>
        <w:t>"</w:t>
      </w:r>
      <w:r w:rsidRPr="003C4EBE">
        <w:rPr>
          <w:rFonts w:hint="cs" w:ascii="Arial" w:hAnsi="Arial"/>
          <w:b/>
          <w:bCs/>
          <w:noProof w:val="0"/>
          <w:sz w:val="28"/>
          <w:szCs w:val="28"/>
          <w:rtl/>
        </w:rPr>
        <w:t>הבנק"</w:t>
      </w:r>
      <w:r w:rsidRPr="003C4EBE">
        <w:rPr>
          <w:rFonts w:hint="cs" w:ascii="Arial" w:hAnsi="Arial"/>
          <w:noProof w:val="0"/>
          <w:sz w:val="28"/>
          <w:szCs w:val="28"/>
          <w:rtl/>
        </w:rPr>
        <w:t>)</w:t>
      </w:r>
      <w:r w:rsidR="00BD53EA">
        <w:rPr>
          <w:rFonts w:hint="cs" w:ascii="Arial" w:hAnsi="Arial"/>
          <w:noProof w:val="0"/>
          <w:sz w:val="28"/>
          <w:szCs w:val="28"/>
          <w:rtl/>
        </w:rPr>
        <w:t xml:space="preserve"> ו</w:t>
      </w:r>
      <w:r w:rsidRPr="003C4EBE" w:rsidR="00EA0DED">
        <w:rPr>
          <w:rFonts w:hint="cs" w:ascii="Arial" w:hAnsi="Arial"/>
          <w:noProof w:val="0"/>
          <w:sz w:val="28"/>
          <w:szCs w:val="28"/>
          <w:rtl/>
        </w:rPr>
        <w:t>ביטול המשכנתא שרבצה על הדירה</w:t>
      </w:r>
      <w:r w:rsidRPr="003C4EBE" w:rsidR="00BD739E">
        <w:rPr>
          <w:rFonts w:hint="cs" w:ascii="Arial" w:hAnsi="Arial"/>
          <w:noProof w:val="0"/>
          <w:sz w:val="28"/>
          <w:szCs w:val="28"/>
          <w:rtl/>
        </w:rPr>
        <w:t xml:space="preserve">, </w:t>
      </w:r>
      <w:r w:rsidRPr="003C4EBE" w:rsidR="0040183E">
        <w:rPr>
          <w:rFonts w:hint="cs" w:ascii="Arial" w:hAnsi="Arial"/>
          <w:noProof w:val="0"/>
          <w:sz w:val="28"/>
          <w:szCs w:val="28"/>
          <w:rtl/>
        </w:rPr>
        <w:t>תשלום יתרת התמורה למוכ</w:t>
      </w:r>
      <w:r w:rsidRPr="003C4EBE" w:rsidR="00EA0DED">
        <w:rPr>
          <w:rFonts w:hint="cs" w:ascii="Arial" w:hAnsi="Arial"/>
          <w:noProof w:val="0"/>
          <w:sz w:val="28"/>
          <w:szCs w:val="28"/>
          <w:rtl/>
        </w:rPr>
        <w:t>ר</w:t>
      </w:r>
      <w:r w:rsidRPr="003C4EBE" w:rsidR="0040183E">
        <w:rPr>
          <w:rFonts w:hint="cs" w:ascii="Arial" w:hAnsi="Arial"/>
          <w:noProof w:val="0"/>
          <w:sz w:val="28"/>
          <w:szCs w:val="28"/>
          <w:rtl/>
        </w:rPr>
        <w:t>ים</w:t>
      </w:r>
      <w:r w:rsidR="00A85BF1">
        <w:rPr>
          <w:rFonts w:hint="cs" w:ascii="Arial" w:hAnsi="Arial"/>
          <w:noProof w:val="0"/>
          <w:sz w:val="28"/>
          <w:szCs w:val="28"/>
          <w:rtl/>
        </w:rPr>
        <w:t xml:space="preserve"> </w:t>
      </w:r>
      <w:r w:rsidRPr="003C4EBE" w:rsidR="00BD739E">
        <w:rPr>
          <w:rFonts w:hint="cs" w:ascii="Arial" w:hAnsi="Arial"/>
          <w:noProof w:val="0"/>
          <w:sz w:val="28"/>
          <w:szCs w:val="28"/>
          <w:rtl/>
        </w:rPr>
        <w:t>ב</w:t>
      </w:r>
      <w:r w:rsidR="00BD53EA">
        <w:rPr>
          <w:rFonts w:hint="cs" w:ascii="Arial" w:hAnsi="Arial"/>
          <w:noProof w:val="0"/>
          <w:sz w:val="28"/>
          <w:szCs w:val="28"/>
          <w:rtl/>
        </w:rPr>
        <w:t>גין רכישת הדירה בסך 250,000 ₪  ו</w:t>
      </w:r>
      <w:r w:rsidRPr="003C4EBE" w:rsidR="00BD739E">
        <w:rPr>
          <w:rFonts w:hint="cs" w:ascii="Arial" w:hAnsi="Arial"/>
          <w:noProof w:val="0"/>
          <w:sz w:val="28"/>
          <w:szCs w:val="28"/>
          <w:rtl/>
        </w:rPr>
        <w:t xml:space="preserve">פירעון </w:t>
      </w:r>
      <w:r w:rsidRPr="003C4EBE" w:rsidR="00EA0DED">
        <w:rPr>
          <w:rFonts w:hint="cs" w:ascii="Arial" w:hAnsi="Arial"/>
          <w:noProof w:val="0"/>
          <w:sz w:val="28"/>
          <w:szCs w:val="28"/>
          <w:rtl/>
        </w:rPr>
        <w:t>ה</w:t>
      </w:r>
      <w:r w:rsidRPr="003C4EBE" w:rsidR="00BD739E">
        <w:rPr>
          <w:rFonts w:hint="cs" w:ascii="Arial" w:hAnsi="Arial"/>
          <w:noProof w:val="0"/>
          <w:sz w:val="28"/>
          <w:szCs w:val="28"/>
          <w:rtl/>
        </w:rPr>
        <w:t xml:space="preserve">חוב לבנק קופת העובד הלאומי בסך 400,000 ₪. כאן המקום </w:t>
      </w:r>
      <w:r w:rsidRPr="003C4EBE" w:rsidR="00EA0DED">
        <w:rPr>
          <w:rFonts w:hint="cs" w:ascii="Arial" w:hAnsi="Arial"/>
          <w:noProof w:val="0"/>
          <w:sz w:val="28"/>
          <w:szCs w:val="28"/>
          <w:rtl/>
        </w:rPr>
        <w:t>להוסיף ולציין, כי בכתב הסיכומים, הוסיפה החייבת וטענה</w:t>
      </w:r>
      <w:r w:rsidRPr="003C4EBE" w:rsidR="00BD739E">
        <w:rPr>
          <w:rFonts w:hint="cs" w:ascii="Arial" w:hAnsi="Arial"/>
          <w:noProof w:val="0"/>
          <w:sz w:val="28"/>
          <w:szCs w:val="28"/>
          <w:rtl/>
        </w:rPr>
        <w:t xml:space="preserve">, כי </w:t>
      </w:r>
      <w:r w:rsidRPr="003C4EBE" w:rsidR="0040183E">
        <w:rPr>
          <w:rFonts w:hint="cs" w:ascii="Arial" w:hAnsi="Arial"/>
          <w:noProof w:val="0"/>
          <w:sz w:val="28"/>
          <w:szCs w:val="28"/>
          <w:rtl/>
        </w:rPr>
        <w:t xml:space="preserve"> </w:t>
      </w:r>
      <w:r w:rsidRPr="003C4EBE" w:rsidR="00D8278F">
        <w:rPr>
          <w:rFonts w:hint="cs" w:ascii="Arial" w:hAnsi="Arial"/>
          <w:noProof w:val="0"/>
          <w:sz w:val="28"/>
          <w:szCs w:val="28"/>
          <w:rtl/>
        </w:rPr>
        <w:t xml:space="preserve">המנוח </w:t>
      </w:r>
      <w:r w:rsidRPr="003C4EBE" w:rsidR="00BD739E">
        <w:rPr>
          <w:rFonts w:hint="cs" w:ascii="Arial" w:hAnsi="Arial"/>
          <w:noProof w:val="0"/>
          <w:sz w:val="28"/>
          <w:szCs w:val="28"/>
          <w:rtl/>
        </w:rPr>
        <w:t xml:space="preserve">אף </w:t>
      </w:r>
      <w:r w:rsidRPr="003C4EBE" w:rsidR="00EA0DED">
        <w:rPr>
          <w:rFonts w:hint="cs" w:ascii="Arial" w:hAnsi="Arial"/>
          <w:noProof w:val="0"/>
          <w:sz w:val="28"/>
          <w:szCs w:val="28"/>
          <w:rtl/>
        </w:rPr>
        <w:t xml:space="preserve">נתן לה </w:t>
      </w:r>
      <w:r w:rsidRPr="003C4EBE" w:rsidR="00060525">
        <w:rPr>
          <w:rFonts w:hint="cs" w:ascii="Arial" w:hAnsi="Arial"/>
          <w:noProof w:val="0"/>
          <w:sz w:val="28"/>
          <w:szCs w:val="28"/>
          <w:rtl/>
        </w:rPr>
        <w:t>ייפו</w:t>
      </w:r>
      <w:r w:rsidRPr="003C4EBE" w:rsidR="00060525">
        <w:rPr>
          <w:rFonts w:hint="eastAsia" w:ascii="Arial" w:hAnsi="Arial"/>
          <w:noProof w:val="0"/>
          <w:sz w:val="28"/>
          <w:szCs w:val="28"/>
          <w:rtl/>
        </w:rPr>
        <w:t>י</w:t>
      </w:r>
      <w:r w:rsidRPr="003C4EBE" w:rsidR="00CA22C9">
        <w:rPr>
          <w:rFonts w:hint="cs" w:ascii="Arial" w:hAnsi="Arial"/>
          <w:noProof w:val="0"/>
          <w:sz w:val="28"/>
          <w:szCs w:val="28"/>
          <w:rtl/>
        </w:rPr>
        <w:t xml:space="preserve"> </w:t>
      </w:r>
      <w:r w:rsidR="00AB7882">
        <w:rPr>
          <w:rFonts w:hint="cs" w:ascii="Arial" w:hAnsi="Arial"/>
          <w:noProof w:val="0"/>
          <w:sz w:val="28"/>
          <w:szCs w:val="28"/>
          <w:rtl/>
        </w:rPr>
        <w:t xml:space="preserve"> </w:t>
      </w:r>
      <w:r w:rsidRPr="003C4EBE" w:rsidR="00BD739E">
        <w:rPr>
          <w:rFonts w:hint="cs" w:ascii="Arial" w:hAnsi="Arial"/>
          <w:noProof w:val="0"/>
          <w:sz w:val="28"/>
          <w:szCs w:val="28"/>
          <w:rtl/>
        </w:rPr>
        <w:t xml:space="preserve">כוח  המייפה </w:t>
      </w:r>
      <w:r w:rsidRPr="003C4EBE" w:rsidR="00D8278F">
        <w:rPr>
          <w:rFonts w:hint="cs" w:ascii="Arial" w:hAnsi="Arial"/>
          <w:noProof w:val="0"/>
          <w:sz w:val="28"/>
          <w:szCs w:val="28"/>
          <w:rtl/>
        </w:rPr>
        <w:t>את כוחה לעשות כ</w:t>
      </w:r>
      <w:r w:rsidRPr="003C4EBE" w:rsidR="00BD739E">
        <w:rPr>
          <w:rFonts w:hint="cs" w:ascii="Arial" w:hAnsi="Arial"/>
          <w:noProof w:val="0"/>
          <w:sz w:val="28"/>
          <w:szCs w:val="28"/>
          <w:rtl/>
        </w:rPr>
        <w:t>ל פעולה בחשבון הבנק שנוהל על שמו</w:t>
      </w:r>
      <w:r w:rsidRPr="003C4EBE" w:rsidR="00D8278F">
        <w:rPr>
          <w:rFonts w:hint="cs" w:ascii="Arial" w:hAnsi="Arial"/>
          <w:noProof w:val="0"/>
          <w:sz w:val="28"/>
          <w:szCs w:val="28"/>
          <w:rtl/>
        </w:rPr>
        <w:t>, לפי שיקול דעתה המוחלט.</w:t>
      </w:r>
    </w:p>
    <w:p w:rsidRPr="003C4EBE" w:rsidR="00BD739E" w:rsidP="00CA22C9" w:rsidRDefault="00BD739E">
      <w:pPr>
        <w:spacing w:line="360" w:lineRule="auto"/>
        <w:jc w:val="both"/>
        <w:rPr>
          <w:rFonts w:ascii="Arial" w:hAnsi="Arial"/>
          <w:noProof w:val="0"/>
          <w:sz w:val="28"/>
          <w:szCs w:val="28"/>
          <w:rtl/>
        </w:rPr>
      </w:pPr>
      <w:r w:rsidRPr="003C4EBE">
        <w:rPr>
          <w:rFonts w:hint="cs" w:ascii="Arial" w:hAnsi="Arial"/>
          <w:noProof w:val="0"/>
          <w:sz w:val="28"/>
          <w:szCs w:val="28"/>
          <w:rtl/>
        </w:rPr>
        <w:t>בשנת 199</w:t>
      </w:r>
      <w:r w:rsidRPr="003C4EBE" w:rsidR="00CA22C9">
        <w:rPr>
          <w:rFonts w:hint="cs" w:ascii="Arial" w:hAnsi="Arial"/>
          <w:noProof w:val="0"/>
          <w:sz w:val="28"/>
          <w:szCs w:val="28"/>
          <w:rtl/>
        </w:rPr>
        <w:t xml:space="preserve">8 היא נישאה בשנית, אך התגרשה </w:t>
      </w:r>
      <w:r w:rsidRPr="003C4EBE">
        <w:rPr>
          <w:rFonts w:hint="cs" w:ascii="Arial" w:hAnsi="Arial"/>
          <w:noProof w:val="0"/>
          <w:sz w:val="28"/>
          <w:szCs w:val="28"/>
          <w:rtl/>
        </w:rPr>
        <w:t xml:space="preserve">בשנת </w:t>
      </w:r>
      <w:r w:rsidRPr="003C4EBE" w:rsidR="00C60AFC">
        <w:rPr>
          <w:rFonts w:hint="cs" w:ascii="Arial" w:hAnsi="Arial"/>
          <w:noProof w:val="0"/>
          <w:sz w:val="28"/>
          <w:szCs w:val="28"/>
          <w:rtl/>
        </w:rPr>
        <w:t xml:space="preserve">1999. הגרוש </w:t>
      </w:r>
      <w:r w:rsidRPr="003C4EBE">
        <w:rPr>
          <w:rFonts w:hint="cs" w:ascii="Arial" w:hAnsi="Arial"/>
          <w:noProof w:val="0"/>
          <w:sz w:val="28"/>
          <w:szCs w:val="28"/>
          <w:rtl/>
        </w:rPr>
        <w:t xml:space="preserve"> שולב</w:t>
      </w:r>
      <w:r w:rsidRPr="003C4EBE" w:rsidR="00C60AFC">
        <w:rPr>
          <w:rFonts w:hint="cs" w:ascii="Arial" w:hAnsi="Arial"/>
          <w:noProof w:val="0"/>
          <w:sz w:val="28"/>
          <w:szCs w:val="28"/>
          <w:rtl/>
        </w:rPr>
        <w:t xml:space="preserve">, בזמנו, </w:t>
      </w:r>
      <w:r w:rsidRPr="003C4EBE">
        <w:rPr>
          <w:rFonts w:hint="cs" w:ascii="Arial" w:hAnsi="Arial"/>
          <w:noProof w:val="0"/>
          <w:sz w:val="28"/>
          <w:szCs w:val="28"/>
          <w:rtl/>
        </w:rPr>
        <w:t xml:space="preserve"> בעסק שניהלה.</w:t>
      </w:r>
      <w:r w:rsidRPr="003C4EBE" w:rsidR="00C60AFC">
        <w:rPr>
          <w:rFonts w:hint="cs" w:ascii="Arial" w:hAnsi="Arial"/>
          <w:noProof w:val="0"/>
          <w:sz w:val="28"/>
          <w:szCs w:val="28"/>
          <w:rtl/>
        </w:rPr>
        <w:t xml:space="preserve"> העסק לא נוהל כדין, והייתה הסתבכות  עם רשויות המס. נוצרו חובות חדשים לרשויות המס.</w:t>
      </w:r>
      <w:r w:rsidRPr="003C4EBE">
        <w:rPr>
          <w:rFonts w:hint="cs" w:ascii="Arial" w:hAnsi="Arial"/>
          <w:noProof w:val="0"/>
          <w:sz w:val="28"/>
          <w:szCs w:val="28"/>
          <w:rtl/>
        </w:rPr>
        <w:t xml:space="preserve"> </w:t>
      </w:r>
      <w:r w:rsidRPr="003C4EBE" w:rsidR="00C60AFC">
        <w:rPr>
          <w:rFonts w:hint="cs" w:ascii="Arial" w:hAnsi="Arial"/>
          <w:noProof w:val="0"/>
          <w:sz w:val="28"/>
          <w:szCs w:val="28"/>
          <w:rtl/>
        </w:rPr>
        <w:t xml:space="preserve">העסק </w:t>
      </w:r>
      <w:r w:rsidRPr="003C4EBE" w:rsidR="00416A88">
        <w:rPr>
          <w:rFonts w:hint="cs" w:ascii="Arial" w:hAnsi="Arial"/>
          <w:noProof w:val="0"/>
          <w:sz w:val="28"/>
          <w:szCs w:val="28"/>
          <w:rtl/>
        </w:rPr>
        <w:t xml:space="preserve">שנוהל </w:t>
      </w:r>
      <w:r w:rsidRPr="003C4EBE" w:rsidR="00F40BC5">
        <w:rPr>
          <w:rFonts w:hint="cs" w:ascii="Arial" w:hAnsi="Arial"/>
          <w:noProof w:val="0"/>
          <w:sz w:val="28"/>
          <w:szCs w:val="28"/>
          <w:rtl/>
        </w:rPr>
        <w:t xml:space="preserve">בנתניה </w:t>
      </w:r>
      <w:r w:rsidRPr="003C4EBE" w:rsidR="00C60AFC">
        <w:rPr>
          <w:rFonts w:hint="cs" w:ascii="Arial" w:hAnsi="Arial"/>
          <w:noProof w:val="0"/>
          <w:sz w:val="28"/>
          <w:szCs w:val="28"/>
          <w:rtl/>
        </w:rPr>
        <w:t xml:space="preserve">קרס. בשנת </w:t>
      </w:r>
      <w:r w:rsidRPr="003C4EBE" w:rsidR="00F40BC5">
        <w:rPr>
          <w:rFonts w:hint="cs" w:ascii="Arial" w:hAnsi="Arial"/>
          <w:noProof w:val="0"/>
          <w:sz w:val="28"/>
          <w:szCs w:val="28"/>
          <w:rtl/>
        </w:rPr>
        <w:t>2009</w:t>
      </w:r>
      <w:r w:rsidRPr="003C4EBE" w:rsidR="00C60AFC">
        <w:rPr>
          <w:rFonts w:hint="cs" w:ascii="Arial" w:hAnsi="Arial"/>
          <w:noProof w:val="0"/>
          <w:sz w:val="28"/>
          <w:szCs w:val="28"/>
          <w:rtl/>
        </w:rPr>
        <w:t xml:space="preserve"> הקימה עסק חדש בשותפות עם </w:t>
      </w:r>
      <w:r w:rsidRPr="003C4EBE" w:rsidR="00416A88">
        <w:rPr>
          <w:rFonts w:hint="cs" w:ascii="Arial" w:hAnsi="Arial"/>
          <w:noProof w:val="0"/>
          <w:sz w:val="28"/>
          <w:szCs w:val="28"/>
          <w:rtl/>
        </w:rPr>
        <w:t>מר א</w:t>
      </w:r>
      <w:r w:rsidRPr="003C4EBE" w:rsidR="00CA22C9">
        <w:rPr>
          <w:rFonts w:hint="cs" w:ascii="Arial" w:hAnsi="Arial"/>
          <w:noProof w:val="0"/>
          <w:sz w:val="28"/>
          <w:szCs w:val="28"/>
          <w:rtl/>
        </w:rPr>
        <w:t xml:space="preserve">יזי יזהר-פז.  לשותפות היה </w:t>
      </w:r>
      <w:r w:rsidRPr="003C4EBE" w:rsidR="00416A88">
        <w:rPr>
          <w:rFonts w:hint="cs" w:ascii="Arial" w:hAnsi="Arial"/>
          <w:noProof w:val="0"/>
          <w:sz w:val="28"/>
          <w:szCs w:val="28"/>
          <w:rtl/>
        </w:rPr>
        <w:t>גן ילדים חדש ב</w:t>
      </w:r>
      <w:r w:rsidRPr="003C4EBE" w:rsidR="00F40BC5">
        <w:rPr>
          <w:rFonts w:hint="cs" w:ascii="Arial" w:hAnsi="Arial"/>
          <w:noProof w:val="0"/>
          <w:sz w:val="28"/>
          <w:szCs w:val="28"/>
          <w:rtl/>
        </w:rPr>
        <w:t>הרצליה</w:t>
      </w:r>
      <w:r w:rsidRPr="003C4EBE" w:rsidR="00CA22C9">
        <w:rPr>
          <w:rFonts w:hint="cs" w:ascii="Arial" w:hAnsi="Arial"/>
          <w:noProof w:val="0"/>
          <w:sz w:val="28"/>
          <w:szCs w:val="28"/>
          <w:rtl/>
        </w:rPr>
        <w:t xml:space="preserve">. השותפות לא הצליחה </w:t>
      </w:r>
      <w:r w:rsidRPr="003C4EBE" w:rsidR="00F40BC5">
        <w:rPr>
          <w:rFonts w:hint="cs" w:ascii="Arial" w:hAnsi="Arial"/>
          <w:noProof w:val="0"/>
          <w:sz w:val="28"/>
          <w:szCs w:val="28"/>
          <w:rtl/>
        </w:rPr>
        <w:t>וננקטו הליכים משפטיים לפירוקה. הטלטלה בעסקיה הוסיפה והחמירה את הסתבכותה הכלכלית.</w:t>
      </w:r>
    </w:p>
    <w:p w:rsidRPr="003C4EBE" w:rsidR="00F40BC5" w:rsidP="00F40BC5" w:rsidRDefault="00F40BC5">
      <w:pPr>
        <w:spacing w:line="360" w:lineRule="auto"/>
        <w:jc w:val="both"/>
        <w:rPr>
          <w:rFonts w:ascii="Arial" w:hAnsi="Arial"/>
          <w:noProof w:val="0"/>
          <w:sz w:val="28"/>
          <w:szCs w:val="28"/>
          <w:rtl/>
        </w:rPr>
      </w:pPr>
    </w:p>
    <w:p w:rsidRPr="003C4EBE" w:rsidR="002A459F" w:rsidP="00486F62" w:rsidRDefault="00A85BF1">
      <w:pPr>
        <w:spacing w:line="360" w:lineRule="auto"/>
        <w:jc w:val="both"/>
        <w:rPr>
          <w:rFonts w:ascii="Arial" w:hAnsi="Arial"/>
          <w:noProof w:val="0"/>
          <w:sz w:val="28"/>
          <w:szCs w:val="28"/>
          <w:rtl/>
        </w:rPr>
      </w:pPr>
      <w:r>
        <w:rPr>
          <w:rFonts w:hint="cs" w:ascii="Arial" w:hAnsi="Arial"/>
          <w:noProof w:val="0"/>
          <w:sz w:val="28"/>
          <w:szCs w:val="28"/>
          <w:rtl/>
        </w:rPr>
        <w:t>5</w:t>
      </w:r>
      <w:r w:rsidRPr="003C4EBE" w:rsidR="00F40BC5">
        <w:rPr>
          <w:rFonts w:hint="cs" w:ascii="Arial" w:hAnsi="Arial"/>
          <w:noProof w:val="0"/>
          <w:sz w:val="28"/>
          <w:szCs w:val="28"/>
          <w:rtl/>
        </w:rPr>
        <w:t>.</w:t>
      </w:r>
      <w:r w:rsidRPr="003C4EBE" w:rsidR="0071600C">
        <w:rPr>
          <w:rFonts w:hint="cs" w:ascii="Arial" w:hAnsi="Arial"/>
          <w:noProof w:val="0"/>
          <w:sz w:val="28"/>
          <w:szCs w:val="28"/>
          <w:rtl/>
        </w:rPr>
        <w:t xml:space="preserve">      ביום</w:t>
      </w:r>
      <w:r w:rsidRPr="003C4EBE" w:rsidR="001C1DB6">
        <w:rPr>
          <w:rFonts w:hint="cs" w:ascii="Arial" w:hAnsi="Arial"/>
          <w:noProof w:val="0"/>
          <w:sz w:val="28"/>
          <w:szCs w:val="28"/>
          <w:rtl/>
        </w:rPr>
        <w:t xml:space="preserve"> 30</w:t>
      </w:r>
      <w:r w:rsidRPr="003C4EBE" w:rsidR="0071600C">
        <w:rPr>
          <w:rFonts w:hint="cs" w:ascii="Arial" w:hAnsi="Arial"/>
          <w:noProof w:val="0"/>
          <w:sz w:val="28"/>
          <w:szCs w:val="28"/>
          <w:rtl/>
        </w:rPr>
        <w:t>.6.2</w:t>
      </w:r>
      <w:r>
        <w:rPr>
          <w:rFonts w:hint="cs" w:ascii="Arial" w:hAnsi="Arial"/>
          <w:noProof w:val="0"/>
          <w:sz w:val="28"/>
          <w:szCs w:val="28"/>
          <w:rtl/>
        </w:rPr>
        <w:t>015 הגיש הנאמן בקשה למתן הוראות</w:t>
      </w:r>
      <w:r w:rsidRPr="003C4EBE" w:rsidR="0071600C">
        <w:rPr>
          <w:rFonts w:hint="cs" w:ascii="Arial" w:hAnsi="Arial"/>
          <w:noProof w:val="0"/>
          <w:sz w:val="28"/>
          <w:szCs w:val="28"/>
          <w:rtl/>
        </w:rPr>
        <w:t xml:space="preserve">, בגדרה עתר הוא  </w:t>
      </w:r>
      <w:r w:rsidRPr="003C4EBE" w:rsidR="00685319">
        <w:rPr>
          <w:rFonts w:hint="cs" w:ascii="Arial" w:hAnsi="Arial"/>
          <w:noProof w:val="0"/>
          <w:sz w:val="28"/>
          <w:szCs w:val="28"/>
          <w:rtl/>
        </w:rPr>
        <w:t>לבית המשפט, כי יסמיכו</w:t>
      </w:r>
      <w:r w:rsidRPr="003C4EBE" w:rsidR="0071600C">
        <w:rPr>
          <w:rFonts w:hint="cs" w:ascii="Arial" w:hAnsi="Arial"/>
          <w:noProof w:val="0"/>
          <w:sz w:val="28"/>
          <w:szCs w:val="28"/>
          <w:rtl/>
        </w:rPr>
        <w:t xml:space="preserve"> לביצוע כל הפעולות הדרוש</w:t>
      </w:r>
      <w:r w:rsidRPr="003C4EBE" w:rsidR="00685319">
        <w:rPr>
          <w:rFonts w:hint="cs" w:ascii="Arial" w:hAnsi="Arial"/>
          <w:noProof w:val="0"/>
          <w:sz w:val="28"/>
          <w:szCs w:val="28"/>
          <w:rtl/>
        </w:rPr>
        <w:t xml:space="preserve">ות להשלמת רישום הזכויות </w:t>
      </w:r>
      <w:r>
        <w:rPr>
          <w:rFonts w:hint="cs" w:ascii="Arial" w:hAnsi="Arial"/>
          <w:noProof w:val="0"/>
          <w:sz w:val="28"/>
          <w:szCs w:val="28"/>
          <w:rtl/>
        </w:rPr>
        <w:t xml:space="preserve">בדירה, </w:t>
      </w:r>
      <w:r w:rsidRPr="003C4EBE" w:rsidR="0071600C">
        <w:rPr>
          <w:rFonts w:hint="cs" w:ascii="Arial" w:hAnsi="Arial"/>
          <w:noProof w:val="0"/>
          <w:sz w:val="28"/>
          <w:szCs w:val="28"/>
          <w:rtl/>
        </w:rPr>
        <w:t xml:space="preserve">בחלקים שווים, על שם החייבת (החלק 1/2) ובנותיה </w:t>
      </w:r>
      <w:r w:rsidRPr="003C4EBE" w:rsidR="0071600C">
        <w:rPr>
          <w:rFonts w:ascii="Arial" w:hAnsi="Arial"/>
          <w:noProof w:val="0"/>
          <w:sz w:val="28"/>
          <w:szCs w:val="28"/>
          <w:rtl/>
        </w:rPr>
        <w:t>–</w:t>
      </w:r>
      <w:r w:rsidRPr="003C4EBE" w:rsidR="0071600C">
        <w:rPr>
          <w:rFonts w:hint="cs" w:ascii="Arial" w:hAnsi="Arial"/>
          <w:noProof w:val="0"/>
          <w:sz w:val="28"/>
          <w:szCs w:val="28"/>
          <w:rtl/>
        </w:rPr>
        <w:t xml:space="preserve"> המערערת ונועה (החלק 1/2)</w:t>
      </w:r>
      <w:r w:rsidRPr="003C4EBE" w:rsidR="00685319">
        <w:rPr>
          <w:rFonts w:hint="cs" w:ascii="Arial" w:hAnsi="Arial"/>
          <w:noProof w:val="0"/>
          <w:sz w:val="28"/>
          <w:szCs w:val="28"/>
          <w:rtl/>
        </w:rPr>
        <w:t xml:space="preserve"> ולהגשת תביעה לפירוק השיתוף בדירה לבית המשפט לענייני משפחה המוסמ</w:t>
      </w:r>
      <w:r>
        <w:rPr>
          <w:rFonts w:hint="cs" w:ascii="Arial" w:hAnsi="Arial"/>
          <w:noProof w:val="0"/>
          <w:sz w:val="28"/>
          <w:szCs w:val="28"/>
          <w:rtl/>
        </w:rPr>
        <w:t>ך</w:t>
      </w:r>
      <w:r w:rsidRPr="003C4EBE" w:rsidR="00685319">
        <w:rPr>
          <w:rFonts w:hint="cs" w:ascii="Arial" w:hAnsi="Arial"/>
          <w:noProof w:val="0"/>
          <w:sz w:val="28"/>
          <w:szCs w:val="28"/>
          <w:rtl/>
        </w:rPr>
        <w:t>,</w:t>
      </w:r>
      <w:r>
        <w:rPr>
          <w:rFonts w:hint="cs" w:ascii="Arial" w:hAnsi="Arial"/>
          <w:noProof w:val="0"/>
          <w:sz w:val="28"/>
          <w:szCs w:val="28"/>
          <w:rtl/>
        </w:rPr>
        <w:t xml:space="preserve"> </w:t>
      </w:r>
      <w:r w:rsidRPr="003C4EBE" w:rsidR="00685319">
        <w:rPr>
          <w:rFonts w:hint="cs" w:ascii="Arial" w:hAnsi="Arial"/>
          <w:noProof w:val="0"/>
          <w:sz w:val="28"/>
          <w:szCs w:val="28"/>
          <w:rtl/>
        </w:rPr>
        <w:t>לצורך מימוש זכויות החייבת בדירה (להלן: "</w:t>
      </w:r>
      <w:r w:rsidRPr="003C4EBE" w:rsidR="00685319">
        <w:rPr>
          <w:rFonts w:hint="cs" w:ascii="Arial" w:hAnsi="Arial"/>
          <w:b/>
          <w:bCs/>
          <w:noProof w:val="0"/>
          <w:sz w:val="28"/>
          <w:szCs w:val="28"/>
          <w:rtl/>
        </w:rPr>
        <w:t>הבקשה למימוש</w:t>
      </w:r>
      <w:r w:rsidRPr="003C4EBE" w:rsidR="00685319">
        <w:rPr>
          <w:rFonts w:hint="cs" w:ascii="Arial" w:hAnsi="Arial"/>
          <w:noProof w:val="0"/>
          <w:sz w:val="28"/>
          <w:szCs w:val="28"/>
          <w:rtl/>
        </w:rPr>
        <w:t>").</w:t>
      </w:r>
      <w:r w:rsidRPr="003C4EBE" w:rsidR="00F40BC5">
        <w:rPr>
          <w:rFonts w:hint="cs" w:ascii="Arial" w:hAnsi="Arial"/>
          <w:noProof w:val="0"/>
          <w:sz w:val="28"/>
          <w:szCs w:val="28"/>
          <w:rtl/>
        </w:rPr>
        <w:t xml:space="preserve"> </w:t>
      </w:r>
      <w:r w:rsidRPr="003C4EBE" w:rsidR="00685319">
        <w:rPr>
          <w:rFonts w:hint="cs" w:ascii="Arial" w:hAnsi="Arial"/>
          <w:noProof w:val="0"/>
          <w:sz w:val="28"/>
          <w:szCs w:val="28"/>
          <w:rtl/>
        </w:rPr>
        <w:t xml:space="preserve">המערערת ונועה צורפו כדין כמשיבות לבקשה. </w:t>
      </w:r>
      <w:r w:rsidRPr="003C4EBE" w:rsidR="001C1DB6">
        <w:rPr>
          <w:rFonts w:hint="cs" w:ascii="Arial" w:hAnsi="Arial"/>
          <w:noProof w:val="0"/>
          <w:sz w:val="28"/>
          <w:szCs w:val="28"/>
          <w:rtl/>
        </w:rPr>
        <w:t>הנאמן המציא א</w:t>
      </w:r>
      <w:r>
        <w:rPr>
          <w:rFonts w:hint="cs" w:ascii="Arial" w:hAnsi="Arial"/>
          <w:noProof w:val="0"/>
          <w:sz w:val="28"/>
          <w:szCs w:val="28"/>
          <w:rtl/>
        </w:rPr>
        <w:t>ת הבקשה למימוש גם למערערת ונועה</w:t>
      </w:r>
      <w:r w:rsidRPr="003C4EBE" w:rsidR="001C1DB6">
        <w:rPr>
          <w:rFonts w:hint="cs" w:ascii="Arial" w:hAnsi="Arial"/>
          <w:noProof w:val="0"/>
          <w:sz w:val="28"/>
          <w:szCs w:val="28"/>
          <w:rtl/>
        </w:rPr>
        <w:t>, בהתאם להחלטת בית המשפט מיום 30.6.2015. הבקשה למי</w:t>
      </w:r>
      <w:r w:rsidR="00486F62">
        <w:rPr>
          <w:rFonts w:hint="cs" w:ascii="Arial" w:hAnsi="Arial"/>
          <w:noProof w:val="0"/>
          <w:sz w:val="28"/>
          <w:szCs w:val="28"/>
          <w:rtl/>
        </w:rPr>
        <w:t>מ</w:t>
      </w:r>
      <w:r w:rsidRPr="003C4EBE" w:rsidR="001C1DB6">
        <w:rPr>
          <w:rFonts w:hint="cs" w:ascii="Arial" w:hAnsi="Arial"/>
          <w:noProof w:val="0"/>
          <w:sz w:val="28"/>
          <w:szCs w:val="28"/>
          <w:rtl/>
        </w:rPr>
        <w:t>וש הומצאה כדין למערערת ביום 9.7.2015.</w:t>
      </w:r>
    </w:p>
    <w:p w:rsidRPr="003C4EBE" w:rsidR="002A459F" w:rsidP="001C1DB6" w:rsidRDefault="002A459F">
      <w:pPr>
        <w:spacing w:line="360" w:lineRule="auto"/>
        <w:jc w:val="both"/>
        <w:rPr>
          <w:rFonts w:ascii="Arial" w:hAnsi="Arial"/>
          <w:noProof w:val="0"/>
          <w:sz w:val="28"/>
          <w:szCs w:val="28"/>
          <w:rtl/>
        </w:rPr>
      </w:pPr>
    </w:p>
    <w:p w:rsidR="00EE01C4" w:rsidP="00CD08D9" w:rsidRDefault="00A85BF1">
      <w:pPr>
        <w:spacing w:line="360" w:lineRule="auto"/>
        <w:jc w:val="both"/>
        <w:rPr>
          <w:rFonts w:ascii="Arial" w:hAnsi="Arial"/>
          <w:noProof w:val="0"/>
          <w:sz w:val="28"/>
          <w:szCs w:val="28"/>
          <w:rtl/>
        </w:rPr>
      </w:pPr>
      <w:r>
        <w:rPr>
          <w:rFonts w:hint="cs" w:ascii="Arial" w:hAnsi="Arial"/>
          <w:noProof w:val="0"/>
          <w:sz w:val="28"/>
          <w:szCs w:val="28"/>
          <w:rtl/>
        </w:rPr>
        <w:t>6</w:t>
      </w:r>
      <w:r w:rsidRPr="003C4EBE" w:rsidR="002A459F">
        <w:rPr>
          <w:rFonts w:hint="cs" w:ascii="Arial" w:hAnsi="Arial"/>
          <w:noProof w:val="0"/>
          <w:sz w:val="28"/>
          <w:szCs w:val="28"/>
          <w:rtl/>
        </w:rPr>
        <w:t xml:space="preserve">.      </w:t>
      </w:r>
      <w:r w:rsidRPr="003C4EBE" w:rsidR="00C0744E">
        <w:rPr>
          <w:rFonts w:hint="cs" w:ascii="Arial" w:hAnsi="Arial"/>
          <w:noProof w:val="0"/>
          <w:sz w:val="28"/>
          <w:szCs w:val="28"/>
          <w:rtl/>
        </w:rPr>
        <w:t>ביום 22.3.2016 התקיימה ישיבה במשרדו של הנאמן</w:t>
      </w:r>
      <w:r w:rsidR="00060525">
        <w:rPr>
          <w:rFonts w:hint="cs" w:ascii="Arial" w:hAnsi="Arial"/>
          <w:noProof w:val="0"/>
          <w:sz w:val="28"/>
          <w:szCs w:val="28"/>
          <w:rtl/>
        </w:rPr>
        <w:t>,</w:t>
      </w:r>
      <w:r w:rsidR="00486F62">
        <w:rPr>
          <w:rFonts w:hint="cs" w:ascii="Arial" w:hAnsi="Arial"/>
          <w:noProof w:val="0"/>
          <w:sz w:val="28"/>
          <w:szCs w:val="28"/>
          <w:rtl/>
        </w:rPr>
        <w:t xml:space="preserve"> בה השתתפו החייבת,</w:t>
      </w:r>
      <w:r w:rsidRPr="003C4EBE" w:rsidR="00C0744E">
        <w:rPr>
          <w:rFonts w:hint="cs" w:ascii="Arial" w:hAnsi="Arial"/>
          <w:noProof w:val="0"/>
          <w:sz w:val="28"/>
          <w:szCs w:val="28"/>
          <w:rtl/>
        </w:rPr>
        <w:t xml:space="preserve"> המערערת והנאמן. מטרת הפגישה הייתה בדיקת אפשרות מימוש זכויות החייבת בדירה דרך פדיון על ידי החייבת (להלן: "</w:t>
      </w:r>
      <w:r w:rsidRPr="003C4EBE" w:rsidR="00C0744E">
        <w:rPr>
          <w:rFonts w:hint="cs" w:ascii="Arial" w:hAnsi="Arial"/>
          <w:b/>
          <w:bCs/>
          <w:noProof w:val="0"/>
          <w:sz w:val="28"/>
          <w:szCs w:val="28"/>
          <w:rtl/>
        </w:rPr>
        <w:t>הפגישה</w:t>
      </w:r>
      <w:r w:rsidRPr="003C4EBE" w:rsidR="00C0744E">
        <w:rPr>
          <w:rFonts w:hint="cs" w:ascii="Arial" w:hAnsi="Arial"/>
          <w:noProof w:val="0"/>
          <w:sz w:val="28"/>
          <w:szCs w:val="28"/>
          <w:rtl/>
        </w:rPr>
        <w:t xml:space="preserve">"). בהמשך, </w:t>
      </w:r>
      <w:r w:rsidRPr="003C4EBE" w:rsidR="002A459F">
        <w:rPr>
          <w:rFonts w:hint="cs" w:ascii="Arial" w:hAnsi="Arial"/>
          <w:noProof w:val="0"/>
          <w:sz w:val="28"/>
          <w:szCs w:val="28"/>
          <w:rtl/>
        </w:rPr>
        <w:t>המערערת הגישה תביעת חוב לנאמן ביום 16.6.2016</w:t>
      </w:r>
      <w:r w:rsidRPr="003C4EBE" w:rsidR="00210980">
        <w:rPr>
          <w:rFonts w:hint="cs" w:ascii="Arial" w:hAnsi="Arial"/>
          <w:noProof w:val="0"/>
          <w:sz w:val="28"/>
          <w:szCs w:val="28"/>
          <w:rtl/>
        </w:rPr>
        <w:t>. בתביעה</w:t>
      </w:r>
      <w:r w:rsidR="00486F62">
        <w:rPr>
          <w:rFonts w:hint="cs" w:ascii="Arial" w:hAnsi="Arial"/>
          <w:noProof w:val="0"/>
          <w:sz w:val="28"/>
          <w:szCs w:val="28"/>
          <w:rtl/>
        </w:rPr>
        <w:t xml:space="preserve"> </w:t>
      </w:r>
      <w:r w:rsidRPr="003C4EBE" w:rsidR="00210980">
        <w:rPr>
          <w:rFonts w:hint="cs" w:ascii="Arial" w:hAnsi="Arial"/>
          <w:noProof w:val="0"/>
          <w:sz w:val="28"/>
          <w:szCs w:val="28"/>
          <w:rtl/>
        </w:rPr>
        <w:t>וככל הנראה</w:t>
      </w:r>
      <w:r w:rsidR="00060525">
        <w:rPr>
          <w:rFonts w:hint="cs" w:ascii="Arial" w:hAnsi="Arial"/>
          <w:noProof w:val="0"/>
          <w:sz w:val="28"/>
          <w:szCs w:val="28"/>
          <w:rtl/>
        </w:rPr>
        <w:t>,</w:t>
      </w:r>
      <w:r w:rsidRPr="003C4EBE" w:rsidR="00210980">
        <w:rPr>
          <w:rFonts w:hint="cs" w:ascii="Arial" w:hAnsi="Arial"/>
          <w:noProof w:val="0"/>
          <w:sz w:val="28"/>
          <w:szCs w:val="28"/>
          <w:rtl/>
        </w:rPr>
        <w:t xml:space="preserve"> לא צוין מען להמצאת כתבי בי-דין למערערת.  בו ביום, שלח הנאמן לחייבת הודעה בדואר אלקטרוני (מייל)</w:t>
      </w:r>
      <w:r w:rsidR="00060525">
        <w:rPr>
          <w:rFonts w:hint="cs" w:ascii="Arial" w:hAnsi="Arial"/>
          <w:noProof w:val="0"/>
          <w:sz w:val="28"/>
          <w:szCs w:val="28"/>
          <w:rtl/>
        </w:rPr>
        <w:t>,</w:t>
      </w:r>
      <w:r w:rsidR="00486F62">
        <w:rPr>
          <w:rFonts w:hint="cs" w:ascii="Arial" w:hAnsi="Arial"/>
          <w:noProof w:val="0"/>
          <w:sz w:val="28"/>
          <w:szCs w:val="28"/>
          <w:rtl/>
        </w:rPr>
        <w:t xml:space="preserve"> </w:t>
      </w:r>
      <w:r w:rsidRPr="003C4EBE" w:rsidR="00210980">
        <w:rPr>
          <w:rFonts w:hint="cs" w:ascii="Arial" w:hAnsi="Arial"/>
          <w:noProof w:val="0"/>
          <w:sz w:val="28"/>
          <w:szCs w:val="28"/>
          <w:rtl/>
        </w:rPr>
        <w:t>בה נדרשה החייב</w:t>
      </w:r>
      <w:r w:rsidRPr="003C4EBE" w:rsidR="00B16386">
        <w:rPr>
          <w:rFonts w:hint="cs" w:ascii="Arial" w:hAnsi="Arial"/>
          <w:noProof w:val="0"/>
          <w:sz w:val="28"/>
          <w:szCs w:val="28"/>
          <w:rtl/>
        </w:rPr>
        <w:t>ת</w:t>
      </w:r>
      <w:r w:rsidRPr="003C4EBE" w:rsidR="00210980">
        <w:rPr>
          <w:rFonts w:hint="cs" w:ascii="Arial" w:hAnsi="Arial"/>
          <w:noProof w:val="0"/>
          <w:sz w:val="28"/>
          <w:szCs w:val="28"/>
          <w:rtl/>
        </w:rPr>
        <w:t xml:space="preserve"> להמציא לנאמן את הכתובת האלקטרונית</w:t>
      </w:r>
      <w:r w:rsidRPr="003C4EBE" w:rsidR="00B16386">
        <w:rPr>
          <w:rFonts w:hint="cs" w:ascii="Arial" w:hAnsi="Arial"/>
          <w:noProof w:val="0"/>
          <w:sz w:val="28"/>
          <w:szCs w:val="28"/>
          <w:rtl/>
        </w:rPr>
        <w:t xml:space="preserve"> של המערערת </w:t>
      </w:r>
      <w:r w:rsidRPr="003C4EBE" w:rsidR="00210980">
        <w:rPr>
          <w:rFonts w:hint="cs" w:ascii="Arial" w:hAnsi="Arial"/>
          <w:noProof w:val="0"/>
          <w:sz w:val="28"/>
          <w:szCs w:val="28"/>
          <w:rtl/>
        </w:rPr>
        <w:t xml:space="preserve"> או מספר פקס</w:t>
      </w:r>
      <w:r w:rsidRPr="003C4EBE" w:rsidR="00B16386">
        <w:rPr>
          <w:rFonts w:hint="cs" w:ascii="Arial" w:hAnsi="Arial"/>
          <w:noProof w:val="0"/>
          <w:sz w:val="28"/>
          <w:szCs w:val="28"/>
          <w:rtl/>
        </w:rPr>
        <w:t>י</w:t>
      </w:r>
      <w:r w:rsidRPr="003C4EBE" w:rsidR="00210980">
        <w:rPr>
          <w:rFonts w:hint="cs" w:ascii="Arial" w:hAnsi="Arial"/>
          <w:noProof w:val="0"/>
          <w:sz w:val="28"/>
          <w:szCs w:val="28"/>
          <w:rtl/>
        </w:rPr>
        <w:t>מיל</w:t>
      </w:r>
      <w:r w:rsidRPr="003C4EBE" w:rsidR="00B16386">
        <w:rPr>
          <w:rFonts w:hint="cs" w:ascii="Arial" w:hAnsi="Arial"/>
          <w:noProof w:val="0"/>
          <w:sz w:val="28"/>
          <w:szCs w:val="28"/>
          <w:rtl/>
        </w:rPr>
        <w:t>י</w:t>
      </w:r>
      <w:r w:rsidRPr="003C4EBE" w:rsidR="00210980">
        <w:rPr>
          <w:rFonts w:hint="cs" w:ascii="Arial" w:hAnsi="Arial"/>
          <w:noProof w:val="0"/>
          <w:sz w:val="28"/>
          <w:szCs w:val="28"/>
          <w:rtl/>
        </w:rPr>
        <w:t>ה לצורך משלוח הודעות למערערת</w:t>
      </w:r>
      <w:r w:rsidRPr="003C4EBE" w:rsidR="00B16386">
        <w:rPr>
          <w:rFonts w:hint="cs" w:ascii="Arial" w:hAnsi="Arial"/>
          <w:noProof w:val="0"/>
          <w:sz w:val="28"/>
          <w:szCs w:val="28"/>
          <w:rtl/>
        </w:rPr>
        <w:t>, ולחילופין שהיא  תודיע למערערת</w:t>
      </w:r>
      <w:r w:rsidRPr="003C4EBE" w:rsidR="00F95ACF">
        <w:rPr>
          <w:rFonts w:hint="cs" w:ascii="Arial" w:hAnsi="Arial"/>
          <w:noProof w:val="0"/>
          <w:sz w:val="28"/>
          <w:szCs w:val="28"/>
          <w:rtl/>
        </w:rPr>
        <w:t>,</w:t>
      </w:r>
      <w:r w:rsidR="00486F62">
        <w:rPr>
          <w:rFonts w:hint="cs" w:ascii="Arial" w:hAnsi="Arial"/>
          <w:noProof w:val="0"/>
          <w:sz w:val="28"/>
          <w:szCs w:val="28"/>
          <w:rtl/>
        </w:rPr>
        <w:t xml:space="preserve"> </w:t>
      </w:r>
      <w:r w:rsidRPr="003C4EBE" w:rsidR="00B16386">
        <w:rPr>
          <w:rFonts w:hint="cs" w:ascii="Arial" w:hAnsi="Arial"/>
          <w:noProof w:val="0"/>
          <w:sz w:val="28"/>
          <w:szCs w:val="28"/>
          <w:rtl/>
        </w:rPr>
        <w:t>כי עליה להגיש תביע</w:t>
      </w:r>
      <w:r w:rsidR="00486F62">
        <w:rPr>
          <w:rFonts w:hint="cs" w:ascii="Arial" w:hAnsi="Arial"/>
          <w:noProof w:val="0"/>
          <w:sz w:val="28"/>
          <w:szCs w:val="28"/>
          <w:rtl/>
        </w:rPr>
        <w:t>ת</w:t>
      </w:r>
      <w:r w:rsidRPr="003C4EBE" w:rsidR="00B16386">
        <w:rPr>
          <w:rFonts w:hint="cs" w:ascii="Arial" w:hAnsi="Arial"/>
          <w:noProof w:val="0"/>
          <w:sz w:val="28"/>
          <w:szCs w:val="28"/>
          <w:rtl/>
        </w:rPr>
        <w:t xml:space="preserve"> חוב כדין בדרך מקוונת באתר </w:t>
      </w:r>
      <w:r w:rsidRPr="003C4EBE" w:rsidR="00B16386">
        <w:rPr>
          <w:rFonts w:hint="cs" w:ascii="Arial" w:hAnsi="Arial"/>
          <w:noProof w:val="0"/>
          <w:sz w:val="28"/>
          <w:szCs w:val="28"/>
          <w:rtl/>
        </w:rPr>
        <w:lastRenderedPageBreak/>
        <w:t>הכנ"ר (להלן: "</w:t>
      </w:r>
      <w:r w:rsidRPr="003C4EBE" w:rsidR="00B16386">
        <w:rPr>
          <w:rFonts w:hint="cs" w:ascii="Arial" w:hAnsi="Arial"/>
          <w:b/>
          <w:bCs/>
          <w:noProof w:val="0"/>
          <w:sz w:val="28"/>
          <w:szCs w:val="28"/>
          <w:rtl/>
        </w:rPr>
        <w:t>ההודעה</w:t>
      </w:r>
      <w:r w:rsidRPr="003C4EBE" w:rsidR="00B16386">
        <w:rPr>
          <w:rFonts w:hint="cs" w:ascii="Arial" w:hAnsi="Arial"/>
          <w:noProof w:val="0"/>
          <w:sz w:val="28"/>
          <w:szCs w:val="28"/>
          <w:rtl/>
        </w:rPr>
        <w:t>"). א</w:t>
      </w:r>
      <w:r w:rsidRPr="003C4EBE" w:rsidR="0036421E">
        <w:rPr>
          <w:rFonts w:hint="cs" w:ascii="Arial" w:hAnsi="Arial"/>
          <w:noProof w:val="0"/>
          <w:sz w:val="28"/>
          <w:szCs w:val="28"/>
          <w:rtl/>
        </w:rPr>
        <w:t>כן</w:t>
      </w:r>
      <w:r w:rsidRPr="003C4EBE" w:rsidR="00B16386">
        <w:rPr>
          <w:rFonts w:hint="cs" w:ascii="Arial" w:hAnsi="Arial"/>
          <w:noProof w:val="0"/>
          <w:sz w:val="28"/>
          <w:szCs w:val="28"/>
          <w:rtl/>
        </w:rPr>
        <w:t xml:space="preserve"> </w:t>
      </w:r>
      <w:r w:rsidRPr="003C4EBE" w:rsidR="0036421E">
        <w:rPr>
          <w:rFonts w:hint="cs" w:ascii="Arial" w:hAnsi="Arial"/>
          <w:noProof w:val="0"/>
          <w:sz w:val="28"/>
          <w:szCs w:val="28"/>
          <w:rtl/>
        </w:rPr>
        <w:t>ו</w:t>
      </w:r>
      <w:r w:rsidRPr="003C4EBE" w:rsidR="00B16386">
        <w:rPr>
          <w:rFonts w:hint="cs" w:ascii="Arial" w:hAnsi="Arial"/>
          <w:noProof w:val="0"/>
          <w:sz w:val="28"/>
          <w:szCs w:val="28"/>
          <w:rtl/>
        </w:rPr>
        <w:t>בעקבות ההודעה, הגישה המערערת תביעת חוב כדין באתר הכנ"ר ביום 2</w:t>
      </w:r>
      <w:r w:rsidRPr="003C4EBE" w:rsidR="0036421E">
        <w:rPr>
          <w:rFonts w:hint="cs" w:ascii="Arial" w:hAnsi="Arial"/>
          <w:noProof w:val="0"/>
          <w:sz w:val="28"/>
          <w:szCs w:val="28"/>
          <w:rtl/>
        </w:rPr>
        <w:t xml:space="preserve">7.11.2016. </w:t>
      </w:r>
      <w:r w:rsidRPr="003C4EBE" w:rsidR="007F4F43">
        <w:rPr>
          <w:rFonts w:hint="cs" w:ascii="Arial" w:hAnsi="Arial"/>
          <w:noProof w:val="0"/>
          <w:sz w:val="28"/>
          <w:szCs w:val="28"/>
          <w:rtl/>
        </w:rPr>
        <w:t>א</w:t>
      </w:r>
      <w:r w:rsidRPr="003C4EBE" w:rsidR="00E4433A">
        <w:rPr>
          <w:rFonts w:hint="cs" w:ascii="Arial" w:hAnsi="Arial"/>
          <w:noProof w:val="0"/>
          <w:sz w:val="28"/>
          <w:szCs w:val="28"/>
          <w:rtl/>
        </w:rPr>
        <w:t>ליבא דמערער</w:t>
      </w:r>
      <w:r w:rsidRPr="003C4EBE" w:rsidR="00F95ACF">
        <w:rPr>
          <w:rFonts w:hint="cs" w:ascii="Arial" w:hAnsi="Arial"/>
          <w:noProof w:val="0"/>
          <w:sz w:val="28"/>
          <w:szCs w:val="28"/>
          <w:rtl/>
        </w:rPr>
        <w:t xml:space="preserve">ת, מקור  החוב  הוא הלוואה </w:t>
      </w:r>
      <w:r w:rsidR="00CD08D9">
        <w:rPr>
          <w:rFonts w:hint="cs" w:ascii="Arial" w:hAnsi="Arial"/>
          <w:noProof w:val="0"/>
          <w:sz w:val="28"/>
          <w:szCs w:val="28"/>
          <w:rtl/>
        </w:rPr>
        <w:t xml:space="preserve"> בסך 1,800,000 ₪ , </w:t>
      </w:r>
      <w:r w:rsidRPr="003C4EBE" w:rsidR="00F95ACF">
        <w:rPr>
          <w:rFonts w:hint="cs" w:ascii="Arial" w:hAnsi="Arial"/>
          <w:noProof w:val="0"/>
          <w:sz w:val="28"/>
          <w:szCs w:val="28"/>
          <w:rtl/>
        </w:rPr>
        <w:t>שנתנה</w:t>
      </w:r>
      <w:r w:rsidRPr="003C4EBE" w:rsidR="00E4433A">
        <w:rPr>
          <w:rFonts w:hint="cs" w:ascii="Arial" w:hAnsi="Arial"/>
          <w:noProof w:val="0"/>
          <w:sz w:val="28"/>
          <w:szCs w:val="28"/>
          <w:rtl/>
        </w:rPr>
        <w:t>, בזמנו ובהיותה קטינה, לאמה/החייבת. המערערת לא</w:t>
      </w:r>
      <w:r w:rsidRPr="003C4EBE" w:rsidR="00904903">
        <w:rPr>
          <w:rFonts w:hint="cs" w:ascii="Arial" w:hAnsi="Arial"/>
          <w:noProof w:val="0"/>
          <w:sz w:val="28"/>
          <w:szCs w:val="28"/>
          <w:rtl/>
        </w:rPr>
        <w:t xml:space="preserve"> צירפה ראיות</w:t>
      </w:r>
      <w:r w:rsidRPr="003C4EBE" w:rsidR="00E4433A">
        <w:rPr>
          <w:rFonts w:hint="cs" w:ascii="Arial" w:hAnsi="Arial"/>
          <w:noProof w:val="0"/>
          <w:sz w:val="28"/>
          <w:szCs w:val="28"/>
          <w:rtl/>
        </w:rPr>
        <w:t xml:space="preserve"> לתביעת החוב </w:t>
      </w:r>
    </w:p>
    <w:p w:rsidR="00EE01C4" w:rsidP="00CD08D9" w:rsidRDefault="00EE01C4">
      <w:pPr>
        <w:spacing w:line="360" w:lineRule="auto"/>
        <w:jc w:val="both"/>
        <w:rPr>
          <w:rFonts w:ascii="Arial" w:hAnsi="Arial"/>
          <w:noProof w:val="0"/>
          <w:sz w:val="28"/>
          <w:szCs w:val="28"/>
          <w:rtl/>
        </w:rPr>
      </w:pPr>
    </w:p>
    <w:p w:rsidRPr="003C4EBE" w:rsidR="00F40BC5" w:rsidP="00CD08D9" w:rsidRDefault="00E4433A">
      <w:pPr>
        <w:spacing w:line="360" w:lineRule="auto"/>
        <w:jc w:val="both"/>
        <w:rPr>
          <w:rFonts w:ascii="Arial" w:hAnsi="Arial"/>
          <w:noProof w:val="0"/>
          <w:sz w:val="28"/>
          <w:szCs w:val="28"/>
          <w:rtl/>
        </w:rPr>
      </w:pPr>
      <w:r w:rsidRPr="003C4EBE">
        <w:rPr>
          <w:rFonts w:hint="cs" w:ascii="Arial" w:hAnsi="Arial"/>
          <w:noProof w:val="0"/>
          <w:sz w:val="28"/>
          <w:szCs w:val="28"/>
          <w:rtl/>
        </w:rPr>
        <w:t>להוכחת תביעתה. בעקבות פנייתו של הנא</w:t>
      </w:r>
      <w:r w:rsidRPr="003C4EBE" w:rsidR="00F95ACF">
        <w:rPr>
          <w:rFonts w:hint="cs" w:ascii="Arial" w:hAnsi="Arial"/>
          <w:noProof w:val="0"/>
          <w:sz w:val="28"/>
          <w:szCs w:val="28"/>
          <w:rtl/>
        </w:rPr>
        <w:t>מן אליה מיום 16.5.17, ניאותה המערערת</w:t>
      </w:r>
      <w:r w:rsidRPr="003C4EBE">
        <w:rPr>
          <w:rFonts w:hint="cs" w:ascii="Arial" w:hAnsi="Arial"/>
          <w:noProof w:val="0"/>
          <w:sz w:val="28"/>
          <w:szCs w:val="28"/>
          <w:rtl/>
        </w:rPr>
        <w:t xml:space="preserve"> להמציא לנאמן העתק מהמסמכים הבאים: הסכם הלוואה מיום 31.3.2004, </w:t>
      </w:r>
      <w:r w:rsidRPr="003C4EBE" w:rsidR="00F95ACF">
        <w:rPr>
          <w:rFonts w:hint="cs" w:ascii="Arial" w:hAnsi="Arial"/>
          <w:noProof w:val="0"/>
          <w:sz w:val="28"/>
          <w:szCs w:val="28"/>
          <w:rtl/>
        </w:rPr>
        <w:t>שטרות חוב</w:t>
      </w:r>
      <w:r w:rsidR="00417BA9">
        <w:rPr>
          <w:rFonts w:hint="cs" w:ascii="Arial" w:hAnsi="Arial"/>
          <w:noProof w:val="0"/>
          <w:sz w:val="28"/>
          <w:szCs w:val="28"/>
          <w:rtl/>
        </w:rPr>
        <w:t>, רישום מפנקס ה</w:t>
      </w:r>
      <w:r w:rsidRPr="003C4EBE" w:rsidR="00536EFD">
        <w:rPr>
          <w:rFonts w:hint="cs" w:ascii="Arial" w:hAnsi="Arial"/>
          <w:noProof w:val="0"/>
          <w:sz w:val="28"/>
          <w:szCs w:val="28"/>
          <w:rtl/>
        </w:rPr>
        <w:t xml:space="preserve">זכויות, פלט מתיקי הוצל"פ שנפתחו על ידי הנושים/הזוכים  קאופמן ובנק דיסקונט והסכם להארכת תוקף הסכם ההלוואה מיום 15.3.2010. </w:t>
      </w:r>
      <w:r w:rsidRPr="003C4EBE">
        <w:rPr>
          <w:rFonts w:hint="cs" w:ascii="Arial" w:hAnsi="Arial"/>
          <w:noProof w:val="0"/>
          <w:sz w:val="28"/>
          <w:szCs w:val="28"/>
          <w:rtl/>
        </w:rPr>
        <w:t xml:space="preserve"> </w:t>
      </w:r>
    </w:p>
    <w:p w:rsidRPr="003C4EBE" w:rsidR="00C0744E" w:rsidP="00C0744E" w:rsidRDefault="00C0744E">
      <w:pPr>
        <w:spacing w:line="360" w:lineRule="auto"/>
        <w:jc w:val="both"/>
        <w:rPr>
          <w:rFonts w:ascii="Arial" w:hAnsi="Arial"/>
          <w:noProof w:val="0"/>
          <w:sz w:val="28"/>
          <w:szCs w:val="28"/>
          <w:rtl/>
        </w:rPr>
      </w:pPr>
    </w:p>
    <w:p w:rsidRPr="003C4EBE" w:rsidR="00C0744E" w:rsidP="009A3CCE" w:rsidRDefault="00A85BF1">
      <w:pPr>
        <w:spacing w:line="360" w:lineRule="auto"/>
        <w:jc w:val="both"/>
        <w:rPr>
          <w:rFonts w:ascii="Arial" w:hAnsi="Arial"/>
          <w:noProof w:val="0"/>
          <w:sz w:val="28"/>
          <w:szCs w:val="28"/>
          <w:rtl/>
        </w:rPr>
      </w:pPr>
      <w:r>
        <w:rPr>
          <w:rFonts w:hint="cs" w:ascii="Arial" w:hAnsi="Arial"/>
          <w:noProof w:val="0"/>
          <w:sz w:val="28"/>
          <w:szCs w:val="28"/>
          <w:rtl/>
        </w:rPr>
        <w:t>7</w:t>
      </w:r>
      <w:r w:rsidRPr="003C4EBE" w:rsidR="00C0744E">
        <w:rPr>
          <w:rFonts w:hint="cs" w:ascii="Arial" w:hAnsi="Arial"/>
          <w:noProof w:val="0"/>
          <w:sz w:val="28"/>
          <w:szCs w:val="28"/>
          <w:rtl/>
        </w:rPr>
        <w:t xml:space="preserve">.     </w:t>
      </w:r>
      <w:r w:rsidRPr="003C4EBE" w:rsidR="008D4797">
        <w:rPr>
          <w:rFonts w:hint="cs" w:ascii="Arial" w:hAnsi="Arial"/>
          <w:noProof w:val="0"/>
          <w:sz w:val="28"/>
          <w:szCs w:val="28"/>
          <w:rtl/>
        </w:rPr>
        <w:t xml:space="preserve">החייבת ביקשה לעכב </w:t>
      </w:r>
      <w:r w:rsidR="00CD08D9">
        <w:rPr>
          <w:rFonts w:hint="cs" w:ascii="Arial" w:hAnsi="Arial"/>
          <w:noProof w:val="0"/>
          <w:sz w:val="28"/>
          <w:szCs w:val="28"/>
          <w:rtl/>
        </w:rPr>
        <w:t xml:space="preserve">את </w:t>
      </w:r>
      <w:r w:rsidRPr="003C4EBE" w:rsidR="008D4797">
        <w:rPr>
          <w:rFonts w:hint="cs" w:ascii="Arial" w:hAnsi="Arial"/>
          <w:noProof w:val="0"/>
          <w:sz w:val="28"/>
          <w:szCs w:val="28"/>
          <w:rtl/>
        </w:rPr>
        <w:t>הליך מימוש זכויותיה בדירה במטרה לאפשר לה להציע הסדר נושים. הנאמן הסכים. בית המשפט אפשר לחיי</w:t>
      </w:r>
      <w:r w:rsidRPr="003C4EBE" w:rsidR="00F95ACF">
        <w:rPr>
          <w:rFonts w:hint="cs" w:ascii="Arial" w:hAnsi="Arial"/>
          <w:noProof w:val="0"/>
          <w:sz w:val="28"/>
          <w:szCs w:val="28"/>
          <w:rtl/>
        </w:rPr>
        <w:t xml:space="preserve">בת להגיש הצעה להסדר נושים. החייבת הגישה </w:t>
      </w:r>
      <w:r w:rsidRPr="003C4EBE" w:rsidR="000B1146">
        <w:rPr>
          <w:rFonts w:hint="cs" w:ascii="Arial" w:hAnsi="Arial"/>
          <w:noProof w:val="0"/>
          <w:sz w:val="28"/>
          <w:szCs w:val="28"/>
          <w:rtl/>
        </w:rPr>
        <w:t xml:space="preserve">מספר </w:t>
      </w:r>
      <w:r w:rsidRPr="003C4EBE" w:rsidR="00F95ACF">
        <w:rPr>
          <w:rFonts w:hint="cs" w:ascii="Arial" w:hAnsi="Arial"/>
          <w:noProof w:val="0"/>
          <w:sz w:val="28"/>
          <w:szCs w:val="28"/>
          <w:rtl/>
        </w:rPr>
        <w:t xml:space="preserve">הצעות להסדר נושים. בהתחלה, היא </w:t>
      </w:r>
      <w:r w:rsidRPr="003C4EBE" w:rsidR="008D4797">
        <w:rPr>
          <w:rFonts w:hint="cs" w:ascii="Arial" w:hAnsi="Arial"/>
          <w:noProof w:val="0"/>
          <w:sz w:val="28"/>
          <w:szCs w:val="28"/>
          <w:rtl/>
        </w:rPr>
        <w:t xml:space="preserve"> הציעה</w:t>
      </w:r>
      <w:r w:rsidRPr="003C4EBE" w:rsidR="00F95ACF">
        <w:rPr>
          <w:rFonts w:hint="cs" w:ascii="Arial" w:hAnsi="Arial"/>
          <w:noProof w:val="0"/>
          <w:sz w:val="28"/>
          <w:szCs w:val="28"/>
          <w:rtl/>
        </w:rPr>
        <w:t xml:space="preserve"> לפדות את זכויותיה בדירה  </w:t>
      </w:r>
      <w:r w:rsidR="00CD08D9">
        <w:rPr>
          <w:rFonts w:hint="cs" w:ascii="Arial" w:hAnsi="Arial"/>
          <w:noProof w:val="0"/>
          <w:sz w:val="28"/>
          <w:szCs w:val="28"/>
          <w:rtl/>
        </w:rPr>
        <w:t xml:space="preserve"> תמורת תשלום  סך 300,000 ₪ לקופת הכינוס</w:t>
      </w:r>
      <w:r w:rsidR="009A3CCE">
        <w:rPr>
          <w:rFonts w:hint="cs" w:ascii="Arial" w:hAnsi="Arial"/>
          <w:noProof w:val="0"/>
          <w:sz w:val="28"/>
          <w:szCs w:val="28"/>
          <w:rtl/>
        </w:rPr>
        <w:t>. לפי ההצעה האחרונה, הסכום ירד לסך 200,000 ₪. אציין, כי  השווי</w:t>
      </w:r>
      <w:r w:rsidRPr="003C4EBE" w:rsidR="007F4F43">
        <w:rPr>
          <w:rFonts w:hint="cs" w:ascii="Arial" w:hAnsi="Arial"/>
          <w:noProof w:val="0"/>
          <w:sz w:val="28"/>
          <w:szCs w:val="28"/>
          <w:rtl/>
        </w:rPr>
        <w:t xml:space="preserve">  </w:t>
      </w:r>
      <w:r w:rsidR="009A3CCE">
        <w:rPr>
          <w:rFonts w:hint="cs" w:ascii="Arial" w:hAnsi="Arial"/>
          <w:noProof w:val="0"/>
          <w:sz w:val="28"/>
          <w:szCs w:val="28"/>
          <w:rtl/>
        </w:rPr>
        <w:t xml:space="preserve">הכספי של זכויות החייבת בדירה, </w:t>
      </w:r>
      <w:r w:rsidRPr="003C4EBE" w:rsidR="007F4F43">
        <w:rPr>
          <w:rFonts w:hint="cs" w:ascii="Arial" w:hAnsi="Arial"/>
          <w:noProof w:val="0"/>
          <w:sz w:val="28"/>
          <w:szCs w:val="28"/>
          <w:rtl/>
        </w:rPr>
        <w:t>לפי מחיר השוק</w:t>
      </w:r>
      <w:r w:rsidR="009A3CCE">
        <w:rPr>
          <w:rFonts w:hint="cs" w:ascii="Arial" w:hAnsi="Arial"/>
          <w:noProof w:val="0"/>
          <w:sz w:val="28"/>
          <w:szCs w:val="28"/>
          <w:rtl/>
        </w:rPr>
        <w:t>,</w:t>
      </w:r>
      <w:r w:rsidRPr="003C4EBE" w:rsidR="007F4F43">
        <w:rPr>
          <w:rFonts w:hint="cs" w:ascii="Arial" w:hAnsi="Arial"/>
          <w:noProof w:val="0"/>
          <w:sz w:val="28"/>
          <w:szCs w:val="28"/>
          <w:rtl/>
        </w:rPr>
        <w:t xml:space="preserve">  נאמד בסך 1,650,000 ₪ לערך.</w:t>
      </w:r>
      <w:r w:rsidRPr="003C4EBE" w:rsidR="008D4797">
        <w:rPr>
          <w:rFonts w:hint="cs" w:ascii="Arial" w:hAnsi="Arial"/>
          <w:noProof w:val="0"/>
          <w:sz w:val="28"/>
          <w:szCs w:val="28"/>
          <w:rtl/>
        </w:rPr>
        <w:t xml:space="preserve"> </w:t>
      </w:r>
      <w:r w:rsidRPr="003C4EBE" w:rsidR="007F4F43">
        <w:rPr>
          <w:rFonts w:hint="cs" w:ascii="Arial" w:hAnsi="Arial"/>
          <w:noProof w:val="0"/>
          <w:sz w:val="28"/>
          <w:szCs w:val="28"/>
          <w:rtl/>
        </w:rPr>
        <w:t xml:space="preserve">הנושים דחו את שלל הצעות ההסדר של החייבת, ובכללן </w:t>
      </w:r>
      <w:r w:rsidR="009A3CCE">
        <w:rPr>
          <w:rFonts w:hint="cs" w:ascii="Arial" w:hAnsi="Arial"/>
          <w:noProof w:val="0"/>
          <w:sz w:val="28"/>
          <w:szCs w:val="28"/>
          <w:rtl/>
        </w:rPr>
        <w:t xml:space="preserve">ההצעה </w:t>
      </w:r>
      <w:r w:rsidRPr="003C4EBE" w:rsidR="007F4F43">
        <w:rPr>
          <w:rFonts w:hint="cs" w:ascii="Arial" w:hAnsi="Arial"/>
          <w:noProof w:val="0"/>
          <w:sz w:val="28"/>
          <w:szCs w:val="28"/>
          <w:rtl/>
        </w:rPr>
        <w:t>האחרונה מיום 29.11.17.</w:t>
      </w:r>
    </w:p>
    <w:p w:rsidRPr="003C4EBE" w:rsidR="00536EFD" w:rsidP="00C0744E" w:rsidRDefault="00536EFD">
      <w:pPr>
        <w:spacing w:line="360" w:lineRule="auto"/>
        <w:jc w:val="both"/>
        <w:rPr>
          <w:rFonts w:ascii="Arial" w:hAnsi="Arial"/>
          <w:noProof w:val="0"/>
          <w:sz w:val="28"/>
          <w:szCs w:val="28"/>
          <w:rtl/>
        </w:rPr>
      </w:pPr>
    </w:p>
    <w:p w:rsidRPr="003C4EBE" w:rsidR="00904903" w:rsidP="00417BA9" w:rsidRDefault="00A85BF1">
      <w:pPr>
        <w:spacing w:line="360" w:lineRule="auto"/>
        <w:jc w:val="both"/>
        <w:rPr>
          <w:rFonts w:ascii="Arial" w:hAnsi="Arial"/>
          <w:noProof w:val="0"/>
          <w:sz w:val="28"/>
          <w:szCs w:val="28"/>
          <w:rtl/>
        </w:rPr>
      </w:pPr>
      <w:r>
        <w:rPr>
          <w:rFonts w:hint="cs" w:ascii="Arial" w:hAnsi="Arial"/>
          <w:noProof w:val="0"/>
          <w:sz w:val="28"/>
          <w:szCs w:val="28"/>
          <w:rtl/>
        </w:rPr>
        <w:t>8</w:t>
      </w:r>
      <w:r w:rsidRPr="003C4EBE" w:rsidR="00536EFD">
        <w:rPr>
          <w:rFonts w:hint="cs" w:ascii="Arial" w:hAnsi="Arial"/>
          <w:noProof w:val="0"/>
          <w:sz w:val="28"/>
          <w:szCs w:val="28"/>
          <w:rtl/>
        </w:rPr>
        <w:t xml:space="preserve">.    </w:t>
      </w:r>
      <w:r w:rsidRPr="003C4EBE" w:rsidR="00904903">
        <w:rPr>
          <w:rFonts w:hint="cs" w:ascii="Arial" w:hAnsi="Arial"/>
          <w:noProof w:val="0"/>
          <w:sz w:val="28"/>
          <w:szCs w:val="28"/>
          <w:rtl/>
        </w:rPr>
        <w:t xml:space="preserve"> </w:t>
      </w:r>
      <w:r w:rsidRPr="003C4EBE" w:rsidR="00B25D4C">
        <w:rPr>
          <w:rFonts w:hint="cs" w:ascii="Arial" w:hAnsi="Arial"/>
          <w:noProof w:val="0"/>
          <w:sz w:val="28"/>
          <w:szCs w:val="28"/>
          <w:rtl/>
        </w:rPr>
        <w:t>בבקש</w:t>
      </w:r>
      <w:r w:rsidR="00417BA9">
        <w:rPr>
          <w:rFonts w:hint="cs" w:ascii="Arial" w:hAnsi="Arial"/>
          <w:noProof w:val="0"/>
          <w:sz w:val="28"/>
          <w:szCs w:val="28"/>
          <w:rtl/>
        </w:rPr>
        <w:t>ה</w:t>
      </w:r>
      <w:r w:rsidRPr="003C4EBE" w:rsidR="00B25D4C">
        <w:rPr>
          <w:rFonts w:hint="cs" w:ascii="Arial" w:hAnsi="Arial"/>
          <w:noProof w:val="0"/>
          <w:sz w:val="28"/>
          <w:szCs w:val="28"/>
          <w:rtl/>
        </w:rPr>
        <w:t xml:space="preserve"> להארכת המועד להגשת תביעת חוב</w:t>
      </w:r>
      <w:r w:rsidRPr="003C4EBE" w:rsidR="000B1146">
        <w:rPr>
          <w:rFonts w:hint="cs" w:ascii="Arial" w:hAnsi="Arial"/>
          <w:noProof w:val="0"/>
          <w:sz w:val="28"/>
          <w:szCs w:val="28"/>
          <w:rtl/>
        </w:rPr>
        <w:t xml:space="preserve">, </w:t>
      </w:r>
      <w:r w:rsidRPr="003C4EBE" w:rsidR="00B25D4C">
        <w:rPr>
          <w:rFonts w:hint="cs" w:ascii="Arial" w:hAnsi="Arial"/>
          <w:noProof w:val="0"/>
          <w:sz w:val="28"/>
          <w:szCs w:val="28"/>
          <w:rtl/>
        </w:rPr>
        <w:t xml:space="preserve"> טענה </w:t>
      </w:r>
      <w:r w:rsidRPr="003C4EBE" w:rsidR="00060525">
        <w:rPr>
          <w:rFonts w:hint="cs" w:ascii="Arial" w:hAnsi="Arial"/>
          <w:noProof w:val="0"/>
          <w:sz w:val="28"/>
          <w:szCs w:val="28"/>
          <w:rtl/>
        </w:rPr>
        <w:t>המערערת</w:t>
      </w:r>
      <w:r w:rsidR="00060525">
        <w:rPr>
          <w:rFonts w:hint="cs" w:ascii="Arial" w:hAnsi="Arial"/>
          <w:noProof w:val="0"/>
          <w:sz w:val="28"/>
          <w:szCs w:val="28"/>
          <w:rtl/>
        </w:rPr>
        <w:t>,</w:t>
      </w:r>
      <w:r w:rsidRPr="003C4EBE" w:rsidR="00060525">
        <w:rPr>
          <w:rFonts w:hint="cs" w:ascii="Arial" w:hAnsi="Arial"/>
          <w:noProof w:val="0"/>
          <w:sz w:val="28"/>
          <w:szCs w:val="28"/>
          <w:rtl/>
        </w:rPr>
        <w:t xml:space="preserve"> כ</w:t>
      </w:r>
      <w:r w:rsidRPr="003C4EBE" w:rsidR="00060525">
        <w:rPr>
          <w:rFonts w:hint="eastAsia" w:ascii="Arial" w:hAnsi="Arial"/>
          <w:noProof w:val="0"/>
          <w:sz w:val="28"/>
          <w:szCs w:val="28"/>
          <w:rtl/>
        </w:rPr>
        <w:t>י</w:t>
      </w:r>
      <w:r w:rsidRPr="003C4EBE" w:rsidR="00B25D4C">
        <w:rPr>
          <w:rFonts w:hint="cs" w:ascii="Arial" w:hAnsi="Arial"/>
          <w:noProof w:val="0"/>
          <w:sz w:val="28"/>
          <w:szCs w:val="28"/>
          <w:rtl/>
        </w:rPr>
        <w:t xml:space="preserve"> נודע לה על הליך הפש"ר רק לפני "חודשים ספורים" וליתר דיוק רק שעה שהוגשה הבקשה למימוש, ולא יכלה הייתה להגיש את תביעת החוב  במועד הקבוע</w:t>
      </w:r>
      <w:r w:rsidRPr="003C4EBE" w:rsidR="000B1146">
        <w:rPr>
          <w:rFonts w:hint="cs" w:ascii="Arial" w:hAnsi="Arial"/>
          <w:noProof w:val="0"/>
          <w:sz w:val="28"/>
          <w:szCs w:val="28"/>
          <w:rtl/>
        </w:rPr>
        <w:t xml:space="preserve"> לכך בדין</w:t>
      </w:r>
      <w:r w:rsidRPr="003C4EBE" w:rsidR="00B25D4C">
        <w:rPr>
          <w:rFonts w:hint="cs" w:ascii="Arial" w:hAnsi="Arial"/>
          <w:noProof w:val="0"/>
          <w:sz w:val="28"/>
          <w:szCs w:val="28"/>
          <w:rtl/>
        </w:rPr>
        <w:t>; החייבת</w:t>
      </w:r>
      <w:r w:rsidR="00417BA9">
        <w:rPr>
          <w:rFonts w:hint="cs" w:ascii="Arial" w:hAnsi="Arial"/>
          <w:noProof w:val="0"/>
          <w:sz w:val="28"/>
          <w:szCs w:val="28"/>
          <w:rtl/>
        </w:rPr>
        <w:t xml:space="preserve"> </w:t>
      </w:r>
      <w:r w:rsidRPr="003C4EBE" w:rsidR="00904903">
        <w:rPr>
          <w:rFonts w:hint="cs" w:ascii="Arial" w:hAnsi="Arial"/>
          <w:noProof w:val="0"/>
          <w:sz w:val="28"/>
          <w:szCs w:val="28"/>
          <w:rtl/>
        </w:rPr>
        <w:t xml:space="preserve">ומטעמים השמורים עמה, </w:t>
      </w:r>
      <w:r w:rsidRPr="003C4EBE" w:rsidR="000B1146">
        <w:rPr>
          <w:rFonts w:hint="cs" w:ascii="Arial" w:hAnsi="Arial"/>
          <w:noProof w:val="0"/>
          <w:sz w:val="28"/>
          <w:szCs w:val="28"/>
          <w:rtl/>
        </w:rPr>
        <w:t>לא גילתה לה</w:t>
      </w:r>
      <w:r w:rsidRPr="003C4EBE" w:rsidR="00904903">
        <w:rPr>
          <w:rFonts w:hint="cs" w:ascii="Arial" w:hAnsi="Arial"/>
          <w:noProof w:val="0"/>
          <w:sz w:val="28"/>
          <w:szCs w:val="28"/>
          <w:rtl/>
        </w:rPr>
        <w:t xml:space="preserve">, במועד, </w:t>
      </w:r>
      <w:r w:rsidRPr="003C4EBE" w:rsidR="00B25D4C">
        <w:rPr>
          <w:rFonts w:hint="cs" w:ascii="Arial" w:hAnsi="Arial"/>
          <w:noProof w:val="0"/>
          <w:sz w:val="28"/>
          <w:szCs w:val="28"/>
          <w:rtl/>
        </w:rPr>
        <w:t xml:space="preserve">את </w:t>
      </w:r>
      <w:r w:rsidRPr="003C4EBE" w:rsidR="00904903">
        <w:rPr>
          <w:rFonts w:hint="cs" w:ascii="Arial" w:hAnsi="Arial"/>
          <w:noProof w:val="0"/>
          <w:sz w:val="28"/>
          <w:szCs w:val="28"/>
          <w:rtl/>
        </w:rPr>
        <w:t xml:space="preserve">עובדת </w:t>
      </w:r>
      <w:r w:rsidRPr="003C4EBE" w:rsidR="000B1146">
        <w:rPr>
          <w:rFonts w:hint="cs" w:ascii="Arial" w:hAnsi="Arial"/>
          <w:noProof w:val="0"/>
          <w:sz w:val="28"/>
          <w:szCs w:val="28"/>
          <w:rtl/>
        </w:rPr>
        <w:t>קיום הליך הפש"</w:t>
      </w:r>
      <w:r w:rsidRPr="003C4EBE" w:rsidR="0019391C">
        <w:rPr>
          <w:rFonts w:hint="cs" w:ascii="Arial" w:hAnsi="Arial"/>
          <w:noProof w:val="0"/>
          <w:sz w:val="28"/>
          <w:szCs w:val="28"/>
          <w:rtl/>
        </w:rPr>
        <w:t>ר</w:t>
      </w:r>
      <w:r w:rsidRPr="003C4EBE" w:rsidR="00904903">
        <w:rPr>
          <w:rFonts w:hint="cs" w:ascii="Arial" w:hAnsi="Arial"/>
          <w:noProof w:val="0"/>
          <w:sz w:val="28"/>
          <w:szCs w:val="28"/>
          <w:rtl/>
        </w:rPr>
        <w:t xml:space="preserve">; בפגישה סירב הנאמן להכיר בה כנושה מובטחת, ועל כן היא הגישה </w:t>
      </w:r>
      <w:r w:rsidR="009C6F83">
        <w:rPr>
          <w:rFonts w:hint="cs" w:ascii="Arial" w:hAnsi="Arial"/>
          <w:noProof w:val="0"/>
          <w:sz w:val="28"/>
          <w:szCs w:val="28"/>
          <w:rtl/>
        </w:rPr>
        <w:t xml:space="preserve">את </w:t>
      </w:r>
      <w:r w:rsidRPr="003C4EBE" w:rsidR="00904903">
        <w:rPr>
          <w:rFonts w:hint="cs" w:ascii="Arial" w:hAnsi="Arial"/>
          <w:noProof w:val="0"/>
          <w:sz w:val="28"/>
          <w:szCs w:val="28"/>
          <w:rtl/>
        </w:rPr>
        <w:t>תביעת החוב</w:t>
      </w:r>
      <w:r w:rsidR="00060525">
        <w:rPr>
          <w:rFonts w:hint="cs" w:ascii="Arial" w:hAnsi="Arial"/>
          <w:noProof w:val="0"/>
          <w:sz w:val="28"/>
          <w:szCs w:val="28"/>
          <w:rtl/>
        </w:rPr>
        <w:t>,</w:t>
      </w:r>
      <w:r w:rsidRPr="003C4EBE" w:rsidR="00904903">
        <w:rPr>
          <w:rFonts w:hint="cs" w:ascii="Arial" w:hAnsi="Arial"/>
          <w:noProof w:val="0"/>
          <w:sz w:val="28"/>
          <w:szCs w:val="28"/>
          <w:rtl/>
        </w:rPr>
        <w:t xml:space="preserve"> בהיותה נושה רגילה.</w:t>
      </w:r>
    </w:p>
    <w:p w:rsidRPr="003C4EBE" w:rsidR="00EA3D47" w:rsidP="00C0744E" w:rsidRDefault="00EA3D47">
      <w:pPr>
        <w:spacing w:line="360" w:lineRule="auto"/>
        <w:jc w:val="both"/>
        <w:rPr>
          <w:rFonts w:ascii="Arial" w:hAnsi="Arial"/>
          <w:noProof w:val="0"/>
          <w:sz w:val="28"/>
          <w:szCs w:val="28"/>
          <w:rtl/>
        </w:rPr>
      </w:pPr>
    </w:p>
    <w:p w:rsidRPr="003C4EBE" w:rsidR="00EA3D47" w:rsidP="00C0744E" w:rsidRDefault="00EA3D47">
      <w:pPr>
        <w:spacing w:line="360" w:lineRule="auto"/>
        <w:jc w:val="both"/>
        <w:rPr>
          <w:rFonts w:ascii="Arial" w:hAnsi="Arial"/>
          <w:b/>
          <w:bCs/>
          <w:noProof w:val="0"/>
          <w:sz w:val="28"/>
          <w:szCs w:val="28"/>
          <w:rtl/>
        </w:rPr>
      </w:pPr>
      <w:r w:rsidRPr="003C4EBE">
        <w:rPr>
          <w:rFonts w:hint="cs" w:ascii="Arial" w:hAnsi="Arial"/>
          <w:b/>
          <w:bCs/>
          <w:noProof w:val="0"/>
          <w:sz w:val="28"/>
          <w:szCs w:val="28"/>
          <w:rtl/>
        </w:rPr>
        <w:t>החלטת הנאמן</w:t>
      </w:r>
    </w:p>
    <w:p w:rsidRPr="003C4EBE" w:rsidR="00904903" w:rsidP="00C0744E" w:rsidRDefault="00904903">
      <w:pPr>
        <w:spacing w:line="360" w:lineRule="auto"/>
        <w:jc w:val="both"/>
        <w:rPr>
          <w:rFonts w:ascii="Arial" w:hAnsi="Arial"/>
          <w:noProof w:val="0"/>
          <w:sz w:val="28"/>
          <w:szCs w:val="28"/>
          <w:rtl/>
        </w:rPr>
      </w:pPr>
    </w:p>
    <w:p w:rsidR="00EE01C4" w:rsidP="00EE01C4" w:rsidRDefault="00A85BF1">
      <w:pPr>
        <w:spacing w:line="360" w:lineRule="auto"/>
        <w:jc w:val="both"/>
        <w:rPr>
          <w:rFonts w:ascii="Arial" w:hAnsi="Arial"/>
          <w:noProof w:val="0"/>
          <w:sz w:val="28"/>
          <w:szCs w:val="28"/>
          <w:rtl/>
        </w:rPr>
      </w:pPr>
      <w:r>
        <w:rPr>
          <w:rFonts w:hint="cs" w:ascii="Arial" w:hAnsi="Arial"/>
          <w:noProof w:val="0"/>
          <w:sz w:val="28"/>
          <w:szCs w:val="28"/>
          <w:rtl/>
        </w:rPr>
        <w:t>9</w:t>
      </w:r>
      <w:r w:rsidRPr="003C4EBE" w:rsidR="00904903">
        <w:rPr>
          <w:rFonts w:hint="cs" w:ascii="Arial" w:hAnsi="Arial"/>
          <w:noProof w:val="0"/>
          <w:sz w:val="28"/>
          <w:szCs w:val="28"/>
          <w:rtl/>
        </w:rPr>
        <w:t xml:space="preserve">.     </w:t>
      </w:r>
      <w:r w:rsidRPr="003C4EBE" w:rsidR="00B25D4C">
        <w:rPr>
          <w:rFonts w:hint="cs" w:ascii="Arial" w:hAnsi="Arial"/>
          <w:noProof w:val="0"/>
          <w:sz w:val="28"/>
          <w:szCs w:val="28"/>
          <w:rtl/>
        </w:rPr>
        <w:t xml:space="preserve"> </w:t>
      </w:r>
      <w:r w:rsidRPr="003C4EBE" w:rsidR="00536EFD">
        <w:rPr>
          <w:rFonts w:hint="cs" w:ascii="Arial" w:hAnsi="Arial"/>
          <w:noProof w:val="0"/>
          <w:sz w:val="28"/>
          <w:szCs w:val="28"/>
          <w:rtl/>
        </w:rPr>
        <w:t>בהחלטתו</w:t>
      </w:r>
      <w:r w:rsidRPr="003C4EBE" w:rsidR="000B1146">
        <w:rPr>
          <w:rFonts w:hint="cs" w:ascii="Arial" w:hAnsi="Arial"/>
          <w:noProof w:val="0"/>
          <w:sz w:val="28"/>
          <w:szCs w:val="28"/>
          <w:rtl/>
        </w:rPr>
        <w:t>,</w:t>
      </w:r>
      <w:r w:rsidRPr="003C4EBE" w:rsidR="00536EFD">
        <w:rPr>
          <w:rFonts w:hint="cs" w:ascii="Arial" w:hAnsi="Arial"/>
          <w:noProof w:val="0"/>
          <w:sz w:val="28"/>
          <w:szCs w:val="28"/>
          <w:rtl/>
        </w:rPr>
        <w:t xml:space="preserve"> דחה הנאמן </w:t>
      </w:r>
      <w:r w:rsidRPr="003C4EBE" w:rsidR="00E668BA">
        <w:rPr>
          <w:rFonts w:hint="cs" w:ascii="Arial" w:hAnsi="Arial"/>
          <w:noProof w:val="0"/>
          <w:sz w:val="28"/>
          <w:szCs w:val="28"/>
          <w:rtl/>
        </w:rPr>
        <w:t>את בקשת המערערת להארכת מועד להגשת תביעת חוב.</w:t>
      </w:r>
      <w:r w:rsidRPr="003C4EBE" w:rsidR="00317803">
        <w:rPr>
          <w:rFonts w:hint="cs" w:ascii="Arial" w:hAnsi="Arial"/>
          <w:noProof w:val="0"/>
          <w:sz w:val="28"/>
          <w:szCs w:val="28"/>
          <w:rtl/>
        </w:rPr>
        <w:t xml:space="preserve"> הנאמן דחה את טענת המערערת לפיה היא ידעה על הליך הפש"ר רק שעה שהוגשה הבקשה למימוש. המערערת  היא בתה של החייבת ושתי</w:t>
      </w:r>
      <w:r w:rsidRPr="003C4EBE" w:rsidR="000B1146">
        <w:rPr>
          <w:rFonts w:hint="cs" w:ascii="Arial" w:hAnsi="Arial"/>
          <w:noProof w:val="0"/>
          <w:sz w:val="28"/>
          <w:szCs w:val="28"/>
          <w:rtl/>
        </w:rPr>
        <w:t>ה</w:t>
      </w:r>
      <w:r w:rsidRPr="003C4EBE" w:rsidR="00317803">
        <w:rPr>
          <w:rFonts w:hint="cs" w:ascii="Arial" w:hAnsi="Arial"/>
          <w:noProof w:val="0"/>
          <w:sz w:val="28"/>
          <w:szCs w:val="28"/>
          <w:rtl/>
        </w:rPr>
        <w:t>ן גרות, ביחד עם שאר ילדי החייבת, בדירה, כפי שהצהירה החייבת הן בבקשה והן בדו"חות החודשיים.</w:t>
      </w:r>
      <w:r w:rsidRPr="003C4EBE" w:rsidR="00A42083">
        <w:rPr>
          <w:rFonts w:hint="cs" w:ascii="Arial" w:hAnsi="Arial"/>
          <w:noProof w:val="0"/>
          <w:sz w:val="28"/>
          <w:szCs w:val="28"/>
          <w:rtl/>
        </w:rPr>
        <w:t xml:space="preserve"> מערכת היחסים בין החייבת </w:t>
      </w:r>
      <w:r w:rsidRPr="003C4EBE" w:rsidR="00A42083">
        <w:rPr>
          <w:rFonts w:hint="cs" w:ascii="Arial" w:hAnsi="Arial"/>
          <w:noProof w:val="0"/>
          <w:sz w:val="28"/>
          <w:szCs w:val="28"/>
          <w:rtl/>
        </w:rPr>
        <w:lastRenderedPageBreak/>
        <w:t>והמערערת תקינה לחלוטין. הדירה עמדה למימוש בהליכי כינוס נכסים על ידי הבנק המלווה. המערערת ידעה בפועל, כי החייבת נמצא</w:t>
      </w:r>
      <w:r w:rsidRPr="003C4EBE" w:rsidR="000B1146">
        <w:rPr>
          <w:rFonts w:hint="cs" w:ascii="Arial" w:hAnsi="Arial"/>
          <w:noProof w:val="0"/>
          <w:sz w:val="28"/>
          <w:szCs w:val="28"/>
          <w:rtl/>
        </w:rPr>
        <w:t>ת במצוקה כספית וכלכלית קשה מאוד, ואף ניאותה</w:t>
      </w:r>
      <w:r w:rsidRPr="003C4EBE" w:rsidR="00A42083">
        <w:rPr>
          <w:rFonts w:hint="cs" w:ascii="Arial" w:hAnsi="Arial"/>
          <w:noProof w:val="0"/>
          <w:sz w:val="28"/>
          <w:szCs w:val="28"/>
          <w:rtl/>
        </w:rPr>
        <w:t>,</w:t>
      </w:r>
      <w:r w:rsidRPr="003C4EBE" w:rsidR="000B1146">
        <w:rPr>
          <w:rFonts w:hint="cs" w:ascii="Arial" w:hAnsi="Arial"/>
          <w:noProof w:val="0"/>
          <w:sz w:val="28"/>
          <w:szCs w:val="28"/>
          <w:rtl/>
        </w:rPr>
        <w:t xml:space="preserve"> לטענתה, ל</w:t>
      </w:r>
      <w:r w:rsidRPr="003C4EBE" w:rsidR="00A42083">
        <w:rPr>
          <w:rFonts w:hint="cs" w:ascii="Arial" w:hAnsi="Arial"/>
          <w:noProof w:val="0"/>
          <w:sz w:val="28"/>
          <w:szCs w:val="28"/>
          <w:rtl/>
        </w:rPr>
        <w:t>תת אורכה לחייבת לשם פירעון   ההלוואה הנטענת</w:t>
      </w:r>
      <w:r w:rsidRPr="003C4EBE" w:rsidR="000B1146">
        <w:rPr>
          <w:rFonts w:hint="cs" w:ascii="Arial" w:hAnsi="Arial"/>
          <w:noProof w:val="0"/>
          <w:sz w:val="28"/>
          <w:szCs w:val="28"/>
          <w:rtl/>
        </w:rPr>
        <w:t>,</w:t>
      </w:r>
      <w:r w:rsidRPr="003C4EBE" w:rsidR="00A42083">
        <w:rPr>
          <w:rFonts w:hint="cs" w:ascii="Arial" w:hAnsi="Arial"/>
          <w:noProof w:val="0"/>
          <w:sz w:val="28"/>
          <w:szCs w:val="28"/>
          <w:rtl/>
        </w:rPr>
        <w:t xml:space="preserve"> כאמור בהסכם מיום 30.2.</w:t>
      </w:r>
      <w:r w:rsidRPr="003C4EBE" w:rsidR="00156420">
        <w:rPr>
          <w:rFonts w:hint="cs" w:ascii="Arial" w:hAnsi="Arial"/>
          <w:noProof w:val="0"/>
          <w:sz w:val="28"/>
          <w:szCs w:val="28"/>
          <w:rtl/>
        </w:rPr>
        <w:t>12</w:t>
      </w:r>
      <w:r w:rsidRPr="003C4EBE" w:rsidR="00A42083">
        <w:rPr>
          <w:rFonts w:hint="cs" w:ascii="Arial" w:hAnsi="Arial"/>
          <w:noProof w:val="0"/>
          <w:sz w:val="28"/>
          <w:szCs w:val="28"/>
          <w:rtl/>
        </w:rPr>
        <w:t xml:space="preserve">. </w:t>
      </w:r>
    </w:p>
    <w:p w:rsidRPr="003C4EBE" w:rsidR="00536EFD" w:rsidP="00417BA9" w:rsidRDefault="00156420">
      <w:pPr>
        <w:spacing w:line="360" w:lineRule="auto"/>
        <w:jc w:val="both"/>
        <w:rPr>
          <w:rFonts w:ascii="Arial" w:hAnsi="Arial"/>
          <w:noProof w:val="0"/>
          <w:sz w:val="28"/>
          <w:szCs w:val="28"/>
          <w:rtl/>
        </w:rPr>
      </w:pPr>
      <w:r w:rsidRPr="003C4EBE">
        <w:rPr>
          <w:rFonts w:hint="cs" w:ascii="Arial" w:hAnsi="Arial"/>
          <w:noProof w:val="0"/>
          <w:sz w:val="28"/>
          <w:szCs w:val="28"/>
          <w:rtl/>
        </w:rPr>
        <w:t>המערערת לא אכפה את הסכם ההלוואה הנטענת במשך תקופה ארוכה מאוד, דבר המטיל ספק בקיום החוב הנתבע</w:t>
      </w:r>
      <w:r w:rsidR="00417BA9">
        <w:rPr>
          <w:rFonts w:hint="cs" w:ascii="Arial" w:hAnsi="Arial"/>
          <w:noProof w:val="0"/>
          <w:sz w:val="28"/>
          <w:szCs w:val="28"/>
          <w:rtl/>
        </w:rPr>
        <w:t xml:space="preserve"> </w:t>
      </w:r>
      <w:r w:rsidRPr="003C4EBE">
        <w:rPr>
          <w:rFonts w:hint="cs" w:ascii="Arial" w:hAnsi="Arial"/>
          <w:noProof w:val="0"/>
          <w:sz w:val="28"/>
          <w:szCs w:val="28"/>
          <w:rtl/>
        </w:rPr>
        <w:t>וחוקיותו.</w:t>
      </w:r>
    </w:p>
    <w:p w:rsidRPr="003C4EBE" w:rsidR="00156420" w:rsidP="00C0744E" w:rsidRDefault="00156420">
      <w:pPr>
        <w:spacing w:line="360" w:lineRule="auto"/>
        <w:jc w:val="both"/>
        <w:rPr>
          <w:rFonts w:ascii="Arial" w:hAnsi="Arial"/>
          <w:noProof w:val="0"/>
          <w:sz w:val="28"/>
          <w:szCs w:val="28"/>
          <w:rtl/>
        </w:rPr>
      </w:pPr>
    </w:p>
    <w:p w:rsidRPr="003C4EBE" w:rsidR="00EA3D47" w:rsidP="00EE4B6C" w:rsidRDefault="00A85BF1">
      <w:pPr>
        <w:spacing w:line="360" w:lineRule="auto"/>
        <w:jc w:val="both"/>
        <w:rPr>
          <w:rFonts w:ascii="Arial" w:hAnsi="Arial"/>
          <w:noProof w:val="0"/>
          <w:sz w:val="28"/>
          <w:szCs w:val="28"/>
          <w:rtl/>
        </w:rPr>
      </w:pPr>
      <w:r>
        <w:rPr>
          <w:rFonts w:hint="cs" w:ascii="Arial" w:hAnsi="Arial"/>
          <w:noProof w:val="0"/>
          <w:sz w:val="28"/>
          <w:szCs w:val="28"/>
          <w:rtl/>
        </w:rPr>
        <w:t>10</w:t>
      </w:r>
      <w:r w:rsidRPr="003C4EBE" w:rsidR="00301A45">
        <w:rPr>
          <w:rFonts w:hint="cs" w:ascii="Arial" w:hAnsi="Arial"/>
          <w:noProof w:val="0"/>
          <w:sz w:val="28"/>
          <w:szCs w:val="28"/>
          <w:rtl/>
        </w:rPr>
        <w:t xml:space="preserve">.     הנאמן הוסיף וקבע, כי החייבת לא הוכיחה כדין </w:t>
      </w:r>
      <w:r w:rsidRPr="003C4EBE" w:rsidR="00156420">
        <w:rPr>
          <w:rFonts w:hint="cs" w:ascii="Arial" w:hAnsi="Arial"/>
          <w:noProof w:val="0"/>
          <w:sz w:val="28"/>
          <w:szCs w:val="28"/>
          <w:rtl/>
        </w:rPr>
        <w:t>ש</w:t>
      </w:r>
      <w:r w:rsidRPr="003C4EBE" w:rsidR="00301A45">
        <w:rPr>
          <w:rFonts w:hint="cs" w:ascii="Arial" w:hAnsi="Arial"/>
          <w:noProof w:val="0"/>
          <w:sz w:val="28"/>
          <w:szCs w:val="28"/>
          <w:rtl/>
        </w:rPr>
        <w:t>בעניינה מתקיימים</w:t>
      </w:r>
      <w:r w:rsidR="00417BA9">
        <w:rPr>
          <w:rFonts w:hint="cs" w:ascii="Arial" w:hAnsi="Arial"/>
          <w:noProof w:val="0"/>
          <w:sz w:val="28"/>
          <w:szCs w:val="28"/>
          <w:rtl/>
        </w:rPr>
        <w:t xml:space="preserve"> </w:t>
      </w:r>
      <w:r w:rsidRPr="003C4EBE" w:rsidR="00301A45">
        <w:rPr>
          <w:rFonts w:hint="cs" w:ascii="Arial" w:hAnsi="Arial"/>
          <w:noProof w:val="0"/>
          <w:sz w:val="28"/>
          <w:szCs w:val="28"/>
          <w:rtl/>
        </w:rPr>
        <w:t>"טעמים מיוחדי</w:t>
      </w:r>
      <w:r w:rsidRPr="003C4EBE" w:rsidR="00156420">
        <w:rPr>
          <w:rFonts w:hint="cs" w:ascii="Arial" w:hAnsi="Arial"/>
          <w:noProof w:val="0"/>
          <w:sz w:val="28"/>
          <w:szCs w:val="28"/>
          <w:rtl/>
        </w:rPr>
        <w:t>ם"</w:t>
      </w:r>
      <w:r w:rsidRPr="003C4EBE" w:rsidR="00301A45">
        <w:rPr>
          <w:rFonts w:hint="cs" w:ascii="Arial" w:hAnsi="Arial"/>
          <w:noProof w:val="0"/>
          <w:sz w:val="28"/>
          <w:szCs w:val="28"/>
          <w:rtl/>
        </w:rPr>
        <w:t xml:space="preserve"> בהתאם לסעיף 71(ב) לפקודה</w:t>
      </w:r>
      <w:r w:rsidR="00060525">
        <w:rPr>
          <w:rFonts w:hint="cs" w:ascii="Arial" w:hAnsi="Arial"/>
          <w:noProof w:val="0"/>
          <w:sz w:val="28"/>
          <w:szCs w:val="28"/>
          <w:rtl/>
        </w:rPr>
        <w:t>,</w:t>
      </w:r>
      <w:r w:rsidRPr="003C4EBE" w:rsidR="00301A45">
        <w:rPr>
          <w:rFonts w:hint="cs" w:ascii="Arial" w:hAnsi="Arial"/>
          <w:noProof w:val="0"/>
          <w:sz w:val="28"/>
          <w:szCs w:val="28"/>
          <w:rtl/>
        </w:rPr>
        <w:t xml:space="preserve"> כפי שפורש</w:t>
      </w:r>
      <w:r w:rsidRPr="003C4EBE" w:rsidR="000B1146">
        <w:rPr>
          <w:rFonts w:hint="cs" w:ascii="Arial" w:hAnsi="Arial"/>
          <w:noProof w:val="0"/>
          <w:sz w:val="28"/>
          <w:szCs w:val="28"/>
          <w:rtl/>
        </w:rPr>
        <w:t>ו</w:t>
      </w:r>
      <w:r w:rsidRPr="003C4EBE" w:rsidR="00301A45">
        <w:rPr>
          <w:rFonts w:hint="cs" w:ascii="Arial" w:hAnsi="Arial"/>
          <w:noProof w:val="0"/>
          <w:sz w:val="28"/>
          <w:szCs w:val="28"/>
          <w:rtl/>
        </w:rPr>
        <w:t xml:space="preserve">  ברעא</w:t>
      </w:r>
      <w:r w:rsidRPr="003C4EBE" w:rsidR="00A17F7F">
        <w:rPr>
          <w:rFonts w:hint="cs" w:ascii="Arial" w:hAnsi="Arial"/>
          <w:noProof w:val="0"/>
          <w:sz w:val="28"/>
          <w:szCs w:val="28"/>
          <w:rtl/>
        </w:rPr>
        <w:t xml:space="preserve"> </w:t>
      </w:r>
      <w:r w:rsidRPr="003C4EBE" w:rsidR="00301A45">
        <w:rPr>
          <w:rFonts w:hint="cs" w:ascii="Arial" w:hAnsi="Arial"/>
          <w:noProof w:val="0"/>
          <w:sz w:val="28"/>
          <w:szCs w:val="28"/>
          <w:rtl/>
        </w:rPr>
        <w:t xml:space="preserve"> 9802/08 </w:t>
      </w:r>
      <w:r w:rsidRPr="003C4EBE" w:rsidR="00301A45">
        <w:rPr>
          <w:rFonts w:hint="cs" w:ascii="Arial" w:hAnsi="Arial"/>
          <w:b/>
          <w:bCs/>
          <w:noProof w:val="0"/>
          <w:sz w:val="28"/>
          <w:szCs w:val="28"/>
          <w:rtl/>
        </w:rPr>
        <w:t>הוועדה המקומית לתכנון ולבניה עיריית ירושלים נ' מלונות רותם</w:t>
      </w:r>
      <w:r w:rsidRPr="003C4EBE" w:rsidR="00301A45">
        <w:rPr>
          <w:rFonts w:hint="cs" w:ascii="Arial" w:hAnsi="Arial"/>
          <w:noProof w:val="0"/>
          <w:sz w:val="28"/>
          <w:szCs w:val="28"/>
          <w:rtl/>
        </w:rPr>
        <w:t xml:space="preserve"> (1994) בע"מ (בפירוק) [פו</w:t>
      </w:r>
      <w:r w:rsidRPr="003C4EBE" w:rsidR="00A17F7F">
        <w:rPr>
          <w:rFonts w:hint="cs" w:ascii="Arial" w:hAnsi="Arial"/>
          <w:noProof w:val="0"/>
          <w:sz w:val="28"/>
          <w:szCs w:val="28"/>
          <w:rtl/>
        </w:rPr>
        <w:t>ר</w:t>
      </w:r>
      <w:r w:rsidRPr="003C4EBE" w:rsidR="00301A45">
        <w:rPr>
          <w:rFonts w:hint="cs" w:ascii="Arial" w:hAnsi="Arial"/>
          <w:noProof w:val="0"/>
          <w:sz w:val="28"/>
          <w:szCs w:val="28"/>
          <w:rtl/>
        </w:rPr>
        <w:t>סם בנבו], מיום 21.8.2012)</w:t>
      </w:r>
      <w:r w:rsidRPr="003C4EBE" w:rsidR="000B1146">
        <w:rPr>
          <w:rFonts w:hint="cs" w:ascii="Arial" w:hAnsi="Arial"/>
          <w:noProof w:val="0"/>
          <w:sz w:val="28"/>
          <w:szCs w:val="28"/>
          <w:rtl/>
        </w:rPr>
        <w:t xml:space="preserve"> </w:t>
      </w:r>
      <w:r w:rsidRPr="003C4EBE" w:rsidR="00A17F7F">
        <w:rPr>
          <w:rFonts w:hint="cs" w:ascii="Arial" w:hAnsi="Arial"/>
          <w:noProof w:val="0"/>
          <w:sz w:val="28"/>
          <w:szCs w:val="28"/>
          <w:rtl/>
        </w:rPr>
        <w:t>(</w:t>
      </w:r>
      <w:r w:rsidRPr="003C4EBE" w:rsidR="00301A45">
        <w:rPr>
          <w:rFonts w:hint="cs" w:ascii="Arial" w:hAnsi="Arial"/>
          <w:noProof w:val="0"/>
          <w:sz w:val="28"/>
          <w:szCs w:val="28"/>
          <w:rtl/>
        </w:rPr>
        <w:t xml:space="preserve">להלן: </w:t>
      </w:r>
      <w:r w:rsidR="00EE4B6C">
        <w:rPr>
          <w:rFonts w:hint="cs" w:ascii="Arial" w:hAnsi="Arial"/>
          <w:b/>
          <w:bCs/>
          <w:noProof w:val="0"/>
          <w:sz w:val="28"/>
          <w:szCs w:val="28"/>
          <w:rtl/>
        </w:rPr>
        <w:t>"</w:t>
      </w:r>
      <w:r w:rsidRPr="005337B6" w:rsidR="00301A45">
        <w:rPr>
          <w:rFonts w:hint="cs" w:ascii="Arial" w:hAnsi="Arial"/>
          <w:noProof w:val="0"/>
          <w:sz w:val="28"/>
          <w:szCs w:val="28"/>
          <w:rtl/>
        </w:rPr>
        <w:t>עניין</w:t>
      </w:r>
      <w:r w:rsidRPr="003C4EBE" w:rsidR="00301A45">
        <w:rPr>
          <w:rFonts w:hint="cs" w:ascii="Arial" w:hAnsi="Arial"/>
          <w:b/>
          <w:bCs/>
          <w:noProof w:val="0"/>
          <w:sz w:val="28"/>
          <w:szCs w:val="28"/>
          <w:rtl/>
        </w:rPr>
        <w:t xml:space="preserve"> ע</w:t>
      </w:r>
      <w:r w:rsidRPr="003C4EBE" w:rsidR="00A17F7F">
        <w:rPr>
          <w:rFonts w:hint="cs" w:ascii="Arial" w:hAnsi="Arial"/>
          <w:b/>
          <w:bCs/>
          <w:noProof w:val="0"/>
          <w:sz w:val="28"/>
          <w:szCs w:val="28"/>
          <w:rtl/>
        </w:rPr>
        <w:t>יריית ירושלים</w:t>
      </w:r>
      <w:r w:rsidRPr="003C4EBE" w:rsidR="00A17F7F">
        <w:rPr>
          <w:rFonts w:hint="cs" w:ascii="Arial" w:hAnsi="Arial"/>
          <w:noProof w:val="0"/>
          <w:sz w:val="28"/>
          <w:szCs w:val="28"/>
          <w:rtl/>
        </w:rPr>
        <w:t>"). תביעת החוב הוגשה בפועל  ביום 27</w:t>
      </w:r>
      <w:r w:rsidRPr="003C4EBE" w:rsidR="000B1146">
        <w:rPr>
          <w:rFonts w:hint="cs" w:ascii="Arial" w:hAnsi="Arial"/>
          <w:noProof w:val="0"/>
          <w:sz w:val="28"/>
          <w:szCs w:val="28"/>
          <w:rtl/>
        </w:rPr>
        <w:t>.11.2016</w:t>
      </w:r>
      <w:r w:rsidR="00060525">
        <w:rPr>
          <w:rFonts w:hint="cs" w:ascii="Arial" w:hAnsi="Arial"/>
          <w:noProof w:val="0"/>
          <w:sz w:val="28"/>
          <w:szCs w:val="28"/>
          <w:rtl/>
        </w:rPr>
        <w:t>.</w:t>
      </w:r>
      <w:r w:rsidRPr="003C4EBE" w:rsidR="000B1146">
        <w:rPr>
          <w:rFonts w:hint="cs" w:ascii="Arial" w:hAnsi="Arial"/>
          <w:noProof w:val="0"/>
          <w:sz w:val="28"/>
          <w:szCs w:val="28"/>
          <w:rtl/>
        </w:rPr>
        <w:t xml:space="preserve"> היא הוגשה באיחור ניכר</w:t>
      </w:r>
      <w:r w:rsidRPr="003C4EBE" w:rsidR="00A17F7F">
        <w:rPr>
          <w:rFonts w:hint="cs" w:ascii="Arial" w:hAnsi="Arial"/>
          <w:noProof w:val="0"/>
          <w:sz w:val="28"/>
          <w:szCs w:val="28"/>
          <w:rtl/>
        </w:rPr>
        <w:t>, כשנה וחמישה חודשים לאחר הגשת הבקשה למימ</w:t>
      </w:r>
      <w:r w:rsidRPr="003C4EBE" w:rsidR="00CA27AC">
        <w:rPr>
          <w:rFonts w:hint="cs" w:ascii="Arial" w:hAnsi="Arial"/>
          <w:noProof w:val="0"/>
          <w:sz w:val="28"/>
          <w:szCs w:val="28"/>
          <w:rtl/>
        </w:rPr>
        <w:t>וש. החייבת לא ציינה בטופס 5</w:t>
      </w:r>
      <w:r w:rsidRPr="003C4EBE" w:rsidR="00A17F7F">
        <w:rPr>
          <w:rFonts w:hint="cs" w:ascii="Arial" w:hAnsi="Arial"/>
          <w:noProof w:val="0"/>
          <w:sz w:val="28"/>
          <w:szCs w:val="28"/>
          <w:rtl/>
        </w:rPr>
        <w:t>, כי המערערת היא נוש</w:t>
      </w:r>
      <w:r w:rsidRPr="003C4EBE" w:rsidR="003D3E7C">
        <w:rPr>
          <w:rFonts w:hint="cs" w:ascii="Arial" w:hAnsi="Arial"/>
          <w:noProof w:val="0"/>
          <w:sz w:val="28"/>
          <w:szCs w:val="28"/>
          <w:rtl/>
        </w:rPr>
        <w:t>ה. קיימת התקדמות רבה מאז תחילת הליך הפש"ר ועד למועד</w:t>
      </w:r>
      <w:r w:rsidRPr="003C4EBE" w:rsidR="00CA27AC">
        <w:rPr>
          <w:rFonts w:hint="cs" w:ascii="Arial" w:hAnsi="Arial"/>
          <w:noProof w:val="0"/>
          <w:sz w:val="28"/>
          <w:szCs w:val="28"/>
          <w:rtl/>
        </w:rPr>
        <w:t xml:space="preserve"> הגשת תביעת החוב על ידי המערערת:</w:t>
      </w:r>
      <w:r w:rsidRPr="003C4EBE" w:rsidR="003D3E7C">
        <w:rPr>
          <w:rFonts w:hint="cs" w:ascii="Arial" w:hAnsi="Arial"/>
          <w:noProof w:val="0"/>
          <w:sz w:val="28"/>
          <w:szCs w:val="28"/>
          <w:rtl/>
        </w:rPr>
        <w:t xml:space="preserve"> הנ</w:t>
      </w:r>
      <w:r w:rsidRPr="003C4EBE" w:rsidR="00CA27AC">
        <w:rPr>
          <w:rFonts w:hint="cs" w:ascii="Arial" w:hAnsi="Arial"/>
          <w:noProof w:val="0"/>
          <w:sz w:val="28"/>
          <w:szCs w:val="28"/>
          <w:rtl/>
        </w:rPr>
        <w:t xml:space="preserve">אמן בדק והכריע ברובן המוחלט של </w:t>
      </w:r>
      <w:r w:rsidRPr="003C4EBE" w:rsidR="003D3E7C">
        <w:rPr>
          <w:rFonts w:hint="cs" w:ascii="Arial" w:hAnsi="Arial"/>
          <w:noProof w:val="0"/>
          <w:sz w:val="28"/>
          <w:szCs w:val="28"/>
          <w:rtl/>
        </w:rPr>
        <w:t xml:space="preserve">תביעות החוב, הוגשה חוות דעת של שמאי מקרקעין </w:t>
      </w:r>
      <w:r w:rsidRPr="003C4EBE" w:rsidR="00EA3D47">
        <w:rPr>
          <w:rFonts w:hint="cs" w:ascii="Arial" w:hAnsi="Arial"/>
          <w:noProof w:val="0"/>
          <w:sz w:val="28"/>
          <w:szCs w:val="28"/>
          <w:rtl/>
        </w:rPr>
        <w:t xml:space="preserve">באשר לשווי זכויות החייבת בדירה, </w:t>
      </w:r>
      <w:r w:rsidRPr="003C4EBE" w:rsidR="003D3E7C">
        <w:rPr>
          <w:rFonts w:hint="cs" w:ascii="Arial" w:hAnsi="Arial"/>
          <w:noProof w:val="0"/>
          <w:sz w:val="28"/>
          <w:szCs w:val="28"/>
          <w:rtl/>
        </w:rPr>
        <w:t>החייבת אף הגיש</w:t>
      </w:r>
      <w:r w:rsidR="00EE4B6C">
        <w:rPr>
          <w:rFonts w:hint="cs" w:ascii="Arial" w:hAnsi="Arial"/>
          <w:noProof w:val="0"/>
          <w:sz w:val="28"/>
          <w:szCs w:val="28"/>
          <w:rtl/>
        </w:rPr>
        <w:t>ה</w:t>
      </w:r>
      <w:r w:rsidRPr="003C4EBE" w:rsidR="00CA27AC">
        <w:rPr>
          <w:rFonts w:hint="cs" w:ascii="Arial" w:hAnsi="Arial"/>
          <w:noProof w:val="0"/>
          <w:sz w:val="28"/>
          <w:szCs w:val="28"/>
          <w:rtl/>
        </w:rPr>
        <w:t xml:space="preserve"> הצעות</w:t>
      </w:r>
      <w:r w:rsidRPr="003C4EBE" w:rsidR="003D3E7C">
        <w:rPr>
          <w:rFonts w:hint="cs" w:ascii="Arial" w:hAnsi="Arial"/>
          <w:noProof w:val="0"/>
          <w:sz w:val="28"/>
          <w:szCs w:val="28"/>
          <w:rtl/>
        </w:rPr>
        <w:t xml:space="preserve"> להסדר נושים ומתן הפטר מותנה מחובותיה בני תביעה</w:t>
      </w:r>
      <w:r w:rsidRPr="003C4EBE" w:rsidR="00EA3D47">
        <w:rPr>
          <w:rFonts w:hint="cs" w:ascii="Arial" w:hAnsi="Arial"/>
          <w:noProof w:val="0"/>
          <w:sz w:val="28"/>
          <w:szCs w:val="28"/>
          <w:rtl/>
        </w:rPr>
        <w:t>, הארכת המועד להגשת תביעת החוב על ידי המערערת תפגע באופן ממש</w:t>
      </w:r>
      <w:r w:rsidR="00EE4B6C">
        <w:rPr>
          <w:rFonts w:hint="cs" w:ascii="Arial" w:hAnsi="Arial"/>
          <w:noProof w:val="0"/>
          <w:sz w:val="28"/>
          <w:szCs w:val="28"/>
          <w:rtl/>
        </w:rPr>
        <w:t>י</w:t>
      </w:r>
      <w:r w:rsidRPr="003C4EBE" w:rsidR="00EA3D47">
        <w:rPr>
          <w:rFonts w:hint="cs" w:ascii="Arial" w:hAnsi="Arial"/>
          <w:noProof w:val="0"/>
          <w:sz w:val="28"/>
          <w:szCs w:val="28"/>
          <w:rtl/>
        </w:rPr>
        <w:t xml:space="preserve"> ושלא כדין</w:t>
      </w:r>
      <w:r w:rsidR="00EE4B6C">
        <w:rPr>
          <w:rFonts w:hint="cs" w:ascii="Arial" w:hAnsi="Arial"/>
          <w:noProof w:val="0"/>
          <w:sz w:val="28"/>
          <w:szCs w:val="28"/>
          <w:rtl/>
        </w:rPr>
        <w:t xml:space="preserve"> </w:t>
      </w:r>
      <w:r w:rsidRPr="003C4EBE" w:rsidR="00EA3D47">
        <w:rPr>
          <w:rFonts w:hint="cs" w:ascii="Arial" w:hAnsi="Arial"/>
          <w:noProof w:val="0"/>
          <w:sz w:val="28"/>
          <w:szCs w:val="28"/>
          <w:rtl/>
        </w:rPr>
        <w:t>בזכויות ובאינטרסים של הנושים בהליך.</w:t>
      </w:r>
    </w:p>
    <w:p w:rsidRPr="003C4EBE" w:rsidR="00EA3D47" w:rsidP="00A17F7F" w:rsidRDefault="00EA3D47">
      <w:pPr>
        <w:spacing w:line="360" w:lineRule="auto"/>
        <w:jc w:val="both"/>
        <w:rPr>
          <w:rFonts w:ascii="Arial" w:hAnsi="Arial"/>
          <w:noProof w:val="0"/>
          <w:sz w:val="28"/>
          <w:szCs w:val="28"/>
          <w:rtl/>
        </w:rPr>
      </w:pPr>
    </w:p>
    <w:p w:rsidRPr="003C4EBE" w:rsidR="00156420" w:rsidP="00A17F7F" w:rsidRDefault="00EA3D47">
      <w:pPr>
        <w:spacing w:line="360" w:lineRule="auto"/>
        <w:jc w:val="both"/>
        <w:rPr>
          <w:rFonts w:ascii="Arial" w:hAnsi="Arial"/>
          <w:b/>
          <w:bCs/>
          <w:noProof w:val="0"/>
          <w:sz w:val="28"/>
          <w:szCs w:val="28"/>
          <w:rtl/>
        </w:rPr>
      </w:pPr>
      <w:r w:rsidRPr="003C4EBE">
        <w:rPr>
          <w:rFonts w:hint="cs" w:ascii="Arial" w:hAnsi="Arial"/>
          <w:b/>
          <w:bCs/>
          <w:noProof w:val="0"/>
          <w:sz w:val="28"/>
          <w:szCs w:val="28"/>
          <w:rtl/>
        </w:rPr>
        <w:t xml:space="preserve">עיקרי טענות הצדדים </w:t>
      </w:r>
    </w:p>
    <w:p w:rsidRPr="003C4EBE" w:rsidR="00EA3D47" w:rsidP="00A17F7F" w:rsidRDefault="00EA3D47">
      <w:pPr>
        <w:spacing w:line="360" w:lineRule="auto"/>
        <w:jc w:val="both"/>
        <w:rPr>
          <w:rFonts w:ascii="Arial" w:hAnsi="Arial"/>
          <w:b/>
          <w:bCs/>
          <w:noProof w:val="0"/>
          <w:sz w:val="28"/>
          <w:szCs w:val="28"/>
          <w:rtl/>
        </w:rPr>
      </w:pPr>
    </w:p>
    <w:p w:rsidR="00EE01C4" w:rsidP="00EE4B6C" w:rsidRDefault="00A85BF1">
      <w:pPr>
        <w:spacing w:line="360" w:lineRule="auto"/>
        <w:jc w:val="both"/>
        <w:rPr>
          <w:rFonts w:ascii="Arial" w:hAnsi="Arial"/>
          <w:noProof w:val="0"/>
          <w:sz w:val="28"/>
          <w:szCs w:val="28"/>
          <w:rtl/>
        </w:rPr>
      </w:pPr>
      <w:r>
        <w:rPr>
          <w:rFonts w:hint="cs" w:ascii="Arial" w:hAnsi="Arial"/>
          <w:noProof w:val="0"/>
          <w:sz w:val="28"/>
          <w:szCs w:val="28"/>
          <w:rtl/>
        </w:rPr>
        <w:t>11</w:t>
      </w:r>
      <w:r w:rsidRPr="003C4EBE" w:rsidR="00675FEF">
        <w:rPr>
          <w:rFonts w:hint="cs" w:ascii="Arial" w:hAnsi="Arial"/>
          <w:noProof w:val="0"/>
          <w:sz w:val="28"/>
          <w:szCs w:val="28"/>
          <w:rtl/>
        </w:rPr>
        <w:t xml:space="preserve">.     </w:t>
      </w:r>
      <w:r w:rsidRPr="003C4EBE" w:rsidR="00EA3D47">
        <w:rPr>
          <w:rFonts w:hint="cs" w:ascii="Arial" w:hAnsi="Arial"/>
          <w:noProof w:val="0"/>
          <w:sz w:val="28"/>
          <w:szCs w:val="28"/>
          <w:rtl/>
        </w:rPr>
        <w:t>ה</w:t>
      </w:r>
      <w:r w:rsidRPr="003C4EBE" w:rsidR="00250AB8">
        <w:rPr>
          <w:rFonts w:hint="cs" w:ascii="Arial" w:hAnsi="Arial"/>
          <w:noProof w:val="0"/>
          <w:sz w:val="28"/>
          <w:szCs w:val="28"/>
          <w:rtl/>
        </w:rPr>
        <w:t xml:space="preserve">מערערת תוקפת, בשצף קצף, את החלטת הנאמן. בתמצית האומר טענותיה הן אלה: </w:t>
      </w:r>
      <w:r w:rsidRPr="003C4EBE" w:rsidR="000120BE">
        <w:rPr>
          <w:rFonts w:hint="cs" w:ascii="Arial" w:hAnsi="Arial"/>
          <w:noProof w:val="0"/>
          <w:sz w:val="28"/>
          <w:szCs w:val="28"/>
          <w:rtl/>
        </w:rPr>
        <w:t>מקור החוב הוא הלוואה שהיא נתנה</w:t>
      </w:r>
      <w:r w:rsidR="00060525">
        <w:rPr>
          <w:rFonts w:hint="cs" w:ascii="Arial" w:hAnsi="Arial"/>
          <w:noProof w:val="0"/>
          <w:sz w:val="28"/>
          <w:szCs w:val="28"/>
          <w:rtl/>
        </w:rPr>
        <w:t>,</w:t>
      </w:r>
      <w:r w:rsidRPr="003C4EBE" w:rsidR="000120BE">
        <w:rPr>
          <w:rFonts w:hint="cs" w:ascii="Arial" w:hAnsi="Arial"/>
          <w:noProof w:val="0"/>
          <w:sz w:val="28"/>
          <w:szCs w:val="28"/>
          <w:rtl/>
        </w:rPr>
        <w:t xml:space="preserve"> בזמנו, לאמה-החייבת מהכספים שהיו בחשבון הבנק, לשם פירעון חובות החייבת לנושים שונים</w:t>
      </w:r>
      <w:r w:rsidRPr="003C4EBE" w:rsidR="00B23A2E">
        <w:rPr>
          <w:rFonts w:hint="cs" w:ascii="Arial" w:hAnsi="Arial"/>
          <w:noProof w:val="0"/>
          <w:sz w:val="28"/>
          <w:szCs w:val="28"/>
          <w:rtl/>
        </w:rPr>
        <w:t xml:space="preserve">, במיוחד פירעון יתרת ההלוואה </w:t>
      </w:r>
      <w:r w:rsidRPr="003C4EBE" w:rsidR="00767668">
        <w:rPr>
          <w:rFonts w:hint="cs" w:ascii="Arial" w:hAnsi="Arial"/>
          <w:noProof w:val="0"/>
          <w:sz w:val="28"/>
          <w:szCs w:val="28"/>
          <w:rtl/>
        </w:rPr>
        <w:t xml:space="preserve"> לבנק,</w:t>
      </w:r>
      <w:r w:rsidRPr="003C4EBE" w:rsidR="00B23A2E">
        <w:rPr>
          <w:rFonts w:hint="cs" w:ascii="Arial" w:hAnsi="Arial"/>
          <w:noProof w:val="0"/>
          <w:sz w:val="28"/>
          <w:szCs w:val="28"/>
          <w:rtl/>
        </w:rPr>
        <w:t xml:space="preserve"> וכן לשם תשלום יתרת התמורה למוכרים עבור רכישת הדירה (להלן: "</w:t>
      </w:r>
      <w:r w:rsidRPr="003C4EBE" w:rsidR="0045080F">
        <w:rPr>
          <w:rFonts w:hint="cs" w:ascii="Arial" w:hAnsi="Arial"/>
          <w:b/>
          <w:bCs/>
          <w:noProof w:val="0"/>
          <w:sz w:val="28"/>
          <w:szCs w:val="28"/>
          <w:rtl/>
        </w:rPr>
        <w:t>ההלוואה</w:t>
      </w:r>
      <w:r w:rsidRPr="003C4EBE" w:rsidR="0045080F">
        <w:rPr>
          <w:rFonts w:hint="cs" w:ascii="Arial" w:hAnsi="Arial"/>
          <w:noProof w:val="0"/>
          <w:sz w:val="28"/>
          <w:szCs w:val="28"/>
          <w:rtl/>
        </w:rPr>
        <w:t>")</w:t>
      </w:r>
      <w:r w:rsidR="00EE4B6C">
        <w:rPr>
          <w:rFonts w:hint="cs" w:ascii="Arial" w:hAnsi="Arial"/>
          <w:noProof w:val="0"/>
          <w:sz w:val="28"/>
          <w:szCs w:val="28"/>
          <w:rtl/>
        </w:rPr>
        <w:t xml:space="preserve">. </w:t>
      </w:r>
      <w:r w:rsidRPr="003C4EBE" w:rsidR="00250AB8">
        <w:rPr>
          <w:rFonts w:hint="cs" w:ascii="Arial" w:hAnsi="Arial"/>
          <w:noProof w:val="0"/>
          <w:sz w:val="28"/>
          <w:szCs w:val="28"/>
          <w:rtl/>
        </w:rPr>
        <w:t>היא הגישה את תביעת החוב במועד, וככל שהיה איחור בהגשתה, הרי שמדובר באיחור זניח.</w:t>
      </w:r>
      <w:r w:rsidRPr="003C4EBE" w:rsidR="00EA3D47">
        <w:rPr>
          <w:rFonts w:hint="cs" w:ascii="Arial" w:hAnsi="Arial"/>
          <w:noProof w:val="0"/>
          <w:sz w:val="28"/>
          <w:szCs w:val="28"/>
          <w:rtl/>
        </w:rPr>
        <w:t xml:space="preserve"> </w:t>
      </w:r>
      <w:r w:rsidRPr="003C4EBE" w:rsidR="00301CC3">
        <w:rPr>
          <w:rFonts w:hint="cs" w:ascii="Arial" w:hAnsi="Arial"/>
          <w:noProof w:val="0"/>
          <w:sz w:val="28"/>
          <w:szCs w:val="28"/>
          <w:rtl/>
        </w:rPr>
        <w:t>הנאמ</w:t>
      </w:r>
      <w:r w:rsidRPr="003C4EBE" w:rsidR="00CA27AC">
        <w:rPr>
          <w:rFonts w:hint="cs" w:ascii="Arial" w:hAnsi="Arial"/>
          <w:noProof w:val="0"/>
          <w:sz w:val="28"/>
          <w:szCs w:val="28"/>
          <w:rtl/>
        </w:rPr>
        <w:t>ן הסכים לאשר את הגשת תביעת החוב ולא דחה אותה מחמת ה</w:t>
      </w:r>
      <w:r w:rsidRPr="003C4EBE" w:rsidR="00301CC3">
        <w:rPr>
          <w:rFonts w:hint="cs" w:ascii="Arial" w:hAnsi="Arial"/>
          <w:noProof w:val="0"/>
          <w:sz w:val="28"/>
          <w:szCs w:val="28"/>
          <w:rtl/>
        </w:rPr>
        <w:t>איחור</w:t>
      </w:r>
      <w:r w:rsidRPr="003C4EBE" w:rsidR="00CA27AC">
        <w:rPr>
          <w:rFonts w:hint="cs" w:ascii="Arial" w:hAnsi="Arial"/>
          <w:noProof w:val="0"/>
          <w:sz w:val="28"/>
          <w:szCs w:val="28"/>
          <w:rtl/>
        </w:rPr>
        <w:t xml:space="preserve"> בהגשתה</w:t>
      </w:r>
      <w:r w:rsidRPr="003C4EBE" w:rsidR="00301CC3">
        <w:rPr>
          <w:rFonts w:hint="cs" w:ascii="Arial" w:hAnsi="Arial"/>
          <w:noProof w:val="0"/>
          <w:sz w:val="28"/>
          <w:szCs w:val="28"/>
          <w:rtl/>
        </w:rPr>
        <w:t xml:space="preserve">. היא לא מתגוררת עם החייבת בדירה. היא מתגוררת בדירה סמוכה לדירה. </w:t>
      </w:r>
      <w:r w:rsidRPr="003C4EBE" w:rsidR="00043E51">
        <w:rPr>
          <w:rFonts w:hint="cs" w:ascii="Arial" w:hAnsi="Arial"/>
          <w:noProof w:val="0"/>
          <w:sz w:val="28"/>
          <w:szCs w:val="28"/>
          <w:rtl/>
        </w:rPr>
        <w:t>הדירה חולקה</w:t>
      </w:r>
      <w:r w:rsidRPr="003C4EBE" w:rsidR="00CA27AC">
        <w:rPr>
          <w:rFonts w:hint="cs" w:ascii="Arial" w:hAnsi="Arial"/>
          <w:noProof w:val="0"/>
          <w:sz w:val="28"/>
          <w:szCs w:val="28"/>
          <w:rtl/>
        </w:rPr>
        <w:t xml:space="preserve"> לשלוש יחידות דיור</w:t>
      </w:r>
      <w:r w:rsidRPr="003C4EBE" w:rsidR="00301CC3">
        <w:rPr>
          <w:rFonts w:hint="cs" w:ascii="Arial" w:hAnsi="Arial"/>
          <w:noProof w:val="0"/>
          <w:sz w:val="28"/>
          <w:szCs w:val="28"/>
          <w:rtl/>
        </w:rPr>
        <w:t>,</w:t>
      </w:r>
      <w:r w:rsidRPr="003C4EBE" w:rsidR="00CA27AC">
        <w:rPr>
          <w:rFonts w:hint="cs" w:ascii="Arial" w:hAnsi="Arial"/>
          <w:noProof w:val="0"/>
          <w:sz w:val="28"/>
          <w:szCs w:val="28"/>
          <w:rtl/>
        </w:rPr>
        <w:t xml:space="preserve"> </w:t>
      </w:r>
      <w:r w:rsidRPr="003C4EBE" w:rsidR="00301CC3">
        <w:rPr>
          <w:rFonts w:hint="cs" w:ascii="Arial" w:hAnsi="Arial"/>
          <w:noProof w:val="0"/>
          <w:sz w:val="28"/>
          <w:szCs w:val="28"/>
          <w:rtl/>
        </w:rPr>
        <w:t>והיא גרה באחת מהן.</w:t>
      </w:r>
      <w:r w:rsidRPr="003C4EBE" w:rsidR="00EA3D47">
        <w:rPr>
          <w:rFonts w:hint="cs" w:ascii="Arial" w:hAnsi="Arial"/>
          <w:noProof w:val="0"/>
          <w:sz w:val="28"/>
          <w:szCs w:val="28"/>
          <w:rtl/>
        </w:rPr>
        <w:t xml:space="preserve"> </w:t>
      </w:r>
      <w:r w:rsidRPr="003C4EBE" w:rsidR="00043E51">
        <w:rPr>
          <w:rFonts w:hint="cs" w:ascii="Arial" w:hAnsi="Arial"/>
          <w:noProof w:val="0"/>
          <w:sz w:val="28"/>
          <w:szCs w:val="28"/>
          <w:rtl/>
        </w:rPr>
        <w:t xml:space="preserve">בתקופה החל מיום 1.10.2010 ועד ליום 30.9.2012, למדה בטכניון והתגוררה במעונות הסטודנטים. בסופי שבוע, היא חזרה </w:t>
      </w:r>
      <w:r w:rsidRPr="003C4EBE" w:rsidR="00060525">
        <w:rPr>
          <w:rFonts w:hint="cs" w:ascii="Arial" w:hAnsi="Arial"/>
          <w:noProof w:val="0"/>
          <w:sz w:val="28"/>
          <w:szCs w:val="28"/>
          <w:rtl/>
        </w:rPr>
        <w:t>לדירתה</w:t>
      </w:r>
      <w:r w:rsidR="00060525">
        <w:rPr>
          <w:rFonts w:hint="cs" w:ascii="Arial" w:hAnsi="Arial"/>
          <w:noProof w:val="0"/>
          <w:sz w:val="28"/>
          <w:szCs w:val="28"/>
          <w:rtl/>
        </w:rPr>
        <w:t>.</w:t>
      </w:r>
      <w:r w:rsidRPr="003C4EBE" w:rsidR="00060525">
        <w:rPr>
          <w:rFonts w:hint="cs" w:ascii="Arial" w:hAnsi="Arial"/>
          <w:noProof w:val="0"/>
          <w:sz w:val="28"/>
          <w:szCs w:val="28"/>
          <w:rtl/>
        </w:rPr>
        <w:t xml:space="preserve"> בתקופ</w:t>
      </w:r>
      <w:r w:rsidRPr="003C4EBE" w:rsidR="00060525">
        <w:rPr>
          <w:rFonts w:hint="eastAsia" w:ascii="Arial" w:hAnsi="Arial"/>
          <w:noProof w:val="0"/>
          <w:sz w:val="28"/>
          <w:szCs w:val="28"/>
          <w:rtl/>
        </w:rPr>
        <w:t>ה</w:t>
      </w:r>
      <w:r w:rsidRPr="003C4EBE" w:rsidR="00043E51">
        <w:rPr>
          <w:rFonts w:hint="cs" w:ascii="Arial" w:hAnsi="Arial"/>
          <w:noProof w:val="0"/>
          <w:sz w:val="28"/>
          <w:szCs w:val="28"/>
          <w:rtl/>
        </w:rPr>
        <w:t xml:space="preserve"> החל מיום </w:t>
      </w:r>
      <w:r w:rsidRPr="003C4EBE" w:rsidR="00043E51">
        <w:rPr>
          <w:rFonts w:hint="cs" w:ascii="Arial" w:hAnsi="Arial"/>
          <w:noProof w:val="0"/>
          <w:sz w:val="28"/>
          <w:szCs w:val="28"/>
          <w:rtl/>
        </w:rPr>
        <w:lastRenderedPageBreak/>
        <w:t xml:space="preserve">1.10.2013 </w:t>
      </w:r>
      <w:r w:rsidRPr="003C4EBE" w:rsidR="00E61E3A">
        <w:rPr>
          <w:rFonts w:hint="cs" w:ascii="Arial" w:hAnsi="Arial"/>
          <w:noProof w:val="0"/>
          <w:sz w:val="28"/>
          <w:szCs w:val="28"/>
          <w:rtl/>
        </w:rPr>
        <w:t>ועד ליום 30.9.2015, היא למדה באוניברסיטת תל-אביב. החייבת לא כללה אותה ונושים נוספים בטופס 5. החייבת עשתה כל שלאל ידה</w:t>
      </w:r>
      <w:r w:rsidR="00EE4B6C">
        <w:rPr>
          <w:rFonts w:hint="cs" w:ascii="Arial" w:hAnsi="Arial"/>
          <w:noProof w:val="0"/>
          <w:sz w:val="28"/>
          <w:szCs w:val="28"/>
          <w:rtl/>
        </w:rPr>
        <w:t xml:space="preserve"> </w:t>
      </w:r>
      <w:r w:rsidRPr="003C4EBE" w:rsidR="00E61E3A">
        <w:rPr>
          <w:rFonts w:hint="cs" w:ascii="Arial" w:hAnsi="Arial"/>
          <w:noProof w:val="0"/>
          <w:sz w:val="28"/>
          <w:szCs w:val="28"/>
          <w:rtl/>
        </w:rPr>
        <w:t xml:space="preserve">להסתיר ממנה </w:t>
      </w:r>
      <w:r w:rsidR="009C6F83">
        <w:rPr>
          <w:rFonts w:hint="cs" w:ascii="Arial" w:hAnsi="Arial"/>
          <w:noProof w:val="0"/>
          <w:sz w:val="28"/>
          <w:szCs w:val="28"/>
          <w:rtl/>
        </w:rPr>
        <w:t xml:space="preserve">את </w:t>
      </w:r>
      <w:r w:rsidRPr="003C4EBE" w:rsidR="00E61E3A">
        <w:rPr>
          <w:rFonts w:hint="cs" w:ascii="Arial" w:hAnsi="Arial"/>
          <w:noProof w:val="0"/>
          <w:sz w:val="28"/>
          <w:szCs w:val="28"/>
          <w:rtl/>
        </w:rPr>
        <w:t xml:space="preserve">עובדת קיום הליך הפש"ר. החייבת והנאמן הכשילו אותה שעה שלא </w:t>
      </w:r>
      <w:r w:rsidR="009C6F83">
        <w:rPr>
          <w:rFonts w:hint="cs" w:ascii="Arial" w:hAnsi="Arial"/>
          <w:noProof w:val="0"/>
          <w:sz w:val="28"/>
          <w:szCs w:val="28"/>
          <w:rtl/>
        </w:rPr>
        <w:t>י</w:t>
      </w:r>
      <w:r w:rsidRPr="003C4EBE" w:rsidR="00E61E3A">
        <w:rPr>
          <w:rFonts w:hint="cs" w:ascii="Arial" w:hAnsi="Arial"/>
          <w:noProof w:val="0"/>
          <w:sz w:val="28"/>
          <w:szCs w:val="28"/>
          <w:rtl/>
        </w:rPr>
        <w:t>ידעו אותה, במועד, על קיום הליך הפש"ר.</w:t>
      </w:r>
      <w:r w:rsidRPr="003C4EBE" w:rsidR="00333457">
        <w:rPr>
          <w:rFonts w:hint="cs" w:ascii="Arial" w:hAnsi="Arial"/>
          <w:noProof w:val="0"/>
          <w:sz w:val="28"/>
          <w:szCs w:val="28"/>
          <w:rtl/>
        </w:rPr>
        <w:t xml:space="preserve"> </w:t>
      </w:r>
    </w:p>
    <w:p w:rsidR="00EE01C4" w:rsidP="00EE4B6C" w:rsidRDefault="00EE01C4">
      <w:pPr>
        <w:spacing w:line="360" w:lineRule="auto"/>
        <w:jc w:val="both"/>
        <w:rPr>
          <w:rFonts w:ascii="Arial" w:hAnsi="Arial"/>
          <w:noProof w:val="0"/>
          <w:sz w:val="28"/>
          <w:szCs w:val="28"/>
          <w:rtl/>
        </w:rPr>
      </w:pPr>
    </w:p>
    <w:p w:rsidRPr="003C4EBE" w:rsidR="00EA3D47" w:rsidP="00EE4B6C" w:rsidRDefault="00333457">
      <w:pPr>
        <w:spacing w:line="360" w:lineRule="auto"/>
        <w:jc w:val="both"/>
        <w:rPr>
          <w:rFonts w:ascii="Arial" w:hAnsi="Arial"/>
          <w:noProof w:val="0"/>
          <w:sz w:val="28"/>
          <w:szCs w:val="28"/>
          <w:rtl/>
        </w:rPr>
      </w:pPr>
      <w:r w:rsidRPr="003C4EBE">
        <w:rPr>
          <w:rFonts w:hint="cs" w:ascii="Arial" w:hAnsi="Arial"/>
          <w:noProof w:val="0"/>
          <w:sz w:val="28"/>
          <w:szCs w:val="28"/>
          <w:rtl/>
        </w:rPr>
        <w:t>מטרת הפגישה היא "הגשת תביעת החוב של המערערת". תביעת הח</w:t>
      </w:r>
      <w:r w:rsidRPr="003C4EBE" w:rsidR="00CA27AC">
        <w:rPr>
          <w:rFonts w:hint="cs" w:ascii="Arial" w:hAnsi="Arial"/>
          <w:noProof w:val="0"/>
          <w:sz w:val="28"/>
          <w:szCs w:val="28"/>
          <w:rtl/>
        </w:rPr>
        <w:t>וב הוגשה</w:t>
      </w:r>
      <w:r w:rsidR="00060525">
        <w:rPr>
          <w:rFonts w:hint="cs" w:ascii="Arial" w:hAnsi="Arial"/>
          <w:noProof w:val="0"/>
          <w:sz w:val="28"/>
          <w:szCs w:val="28"/>
          <w:rtl/>
        </w:rPr>
        <w:t xml:space="preserve">, </w:t>
      </w:r>
      <w:r w:rsidRPr="003C4EBE" w:rsidR="00CA27AC">
        <w:rPr>
          <w:rFonts w:hint="cs" w:ascii="Arial" w:hAnsi="Arial"/>
          <w:noProof w:val="0"/>
          <w:sz w:val="28"/>
          <w:szCs w:val="28"/>
          <w:rtl/>
        </w:rPr>
        <w:t>לראשונה, במעמד הפגישה</w:t>
      </w:r>
      <w:r w:rsidRPr="003C4EBE">
        <w:rPr>
          <w:rFonts w:hint="cs" w:ascii="Arial" w:hAnsi="Arial"/>
          <w:noProof w:val="0"/>
          <w:sz w:val="28"/>
          <w:szCs w:val="28"/>
          <w:rtl/>
        </w:rPr>
        <w:t>, קרי</w:t>
      </w:r>
      <w:r w:rsidR="00EE4B6C">
        <w:rPr>
          <w:rFonts w:hint="cs" w:ascii="Arial" w:hAnsi="Arial"/>
          <w:noProof w:val="0"/>
          <w:sz w:val="28"/>
          <w:szCs w:val="28"/>
          <w:rtl/>
        </w:rPr>
        <w:t xml:space="preserve"> </w:t>
      </w:r>
      <w:r w:rsidRPr="003C4EBE" w:rsidR="00CA27AC">
        <w:rPr>
          <w:rFonts w:hint="cs" w:ascii="Arial" w:hAnsi="Arial"/>
          <w:noProof w:val="0"/>
          <w:sz w:val="28"/>
          <w:szCs w:val="28"/>
          <w:rtl/>
        </w:rPr>
        <w:t xml:space="preserve">- </w:t>
      </w:r>
      <w:r w:rsidRPr="003C4EBE">
        <w:rPr>
          <w:rFonts w:hint="cs" w:ascii="Arial" w:hAnsi="Arial"/>
          <w:noProof w:val="0"/>
          <w:sz w:val="28"/>
          <w:szCs w:val="28"/>
          <w:rtl/>
        </w:rPr>
        <w:t xml:space="preserve">ביום 22.3.2016. תביעת חוב נוספת ומאומתת בתצהיר הוגשה בחודש יוני 2016. לא יגרם נזק לנושים בהארכת המועד להגשת תביעת החוב. היא </w:t>
      </w:r>
      <w:r w:rsidRPr="003C4EBE" w:rsidR="009A522B">
        <w:rPr>
          <w:rFonts w:hint="cs" w:ascii="Arial" w:hAnsi="Arial"/>
          <w:noProof w:val="0"/>
          <w:sz w:val="28"/>
          <w:szCs w:val="28"/>
          <w:rtl/>
        </w:rPr>
        <w:t>ונועה הזוכות</w:t>
      </w:r>
      <w:r w:rsidRPr="003C4EBE">
        <w:rPr>
          <w:rFonts w:hint="cs" w:ascii="Arial" w:hAnsi="Arial"/>
          <w:noProof w:val="0"/>
          <w:sz w:val="28"/>
          <w:szCs w:val="28"/>
          <w:rtl/>
        </w:rPr>
        <w:t>, בחלקים שווים</w:t>
      </w:r>
      <w:r w:rsidRPr="003C4EBE" w:rsidR="00CA27AC">
        <w:rPr>
          <w:rFonts w:hint="cs" w:ascii="Arial" w:hAnsi="Arial"/>
          <w:noProof w:val="0"/>
          <w:sz w:val="28"/>
          <w:szCs w:val="28"/>
          <w:rtl/>
        </w:rPr>
        <w:t>,</w:t>
      </w:r>
      <w:r w:rsidRPr="003C4EBE">
        <w:rPr>
          <w:rFonts w:hint="cs" w:ascii="Arial" w:hAnsi="Arial"/>
          <w:noProof w:val="0"/>
          <w:sz w:val="28"/>
          <w:szCs w:val="28"/>
          <w:rtl/>
        </w:rPr>
        <w:t xml:space="preserve"> ב</w:t>
      </w:r>
      <w:r w:rsidRPr="003C4EBE" w:rsidR="009A522B">
        <w:rPr>
          <w:rFonts w:hint="cs" w:ascii="Arial" w:hAnsi="Arial"/>
          <w:noProof w:val="0"/>
          <w:sz w:val="28"/>
          <w:szCs w:val="28"/>
          <w:rtl/>
        </w:rPr>
        <w:t xml:space="preserve">עיזבון המנוח, בהתאם לצוואת המנוח. המנוח </w:t>
      </w:r>
      <w:r w:rsidR="005337B6">
        <w:rPr>
          <w:rFonts w:hint="cs" w:ascii="Arial" w:hAnsi="Arial"/>
          <w:noProof w:val="0"/>
          <w:sz w:val="28"/>
          <w:szCs w:val="28"/>
          <w:rtl/>
        </w:rPr>
        <w:t>י</w:t>
      </w:r>
      <w:r w:rsidRPr="003C4EBE" w:rsidR="009A522B">
        <w:rPr>
          <w:rFonts w:hint="cs" w:ascii="Arial" w:hAnsi="Arial"/>
          <w:noProof w:val="0"/>
          <w:sz w:val="28"/>
          <w:szCs w:val="28"/>
          <w:rtl/>
        </w:rPr>
        <w:t>יפה את כוחה של החייבת להשתמש</w:t>
      </w:r>
      <w:r w:rsidR="009C6F83">
        <w:rPr>
          <w:rFonts w:hint="cs" w:ascii="Arial" w:hAnsi="Arial"/>
          <w:noProof w:val="0"/>
          <w:sz w:val="28"/>
          <w:szCs w:val="28"/>
          <w:rtl/>
        </w:rPr>
        <w:t>, לפי שיקול דעתה המוחלט,</w:t>
      </w:r>
      <w:r w:rsidRPr="003C4EBE" w:rsidR="009A522B">
        <w:rPr>
          <w:rFonts w:hint="cs" w:ascii="Arial" w:hAnsi="Arial"/>
          <w:noProof w:val="0"/>
          <w:sz w:val="28"/>
          <w:szCs w:val="28"/>
          <w:rtl/>
        </w:rPr>
        <w:t xml:space="preserve"> בחשבון ה</w:t>
      </w:r>
      <w:r w:rsidR="009C6F83">
        <w:rPr>
          <w:rFonts w:hint="cs" w:ascii="Arial" w:hAnsi="Arial"/>
          <w:noProof w:val="0"/>
          <w:sz w:val="28"/>
          <w:szCs w:val="28"/>
          <w:rtl/>
        </w:rPr>
        <w:t>בנק.</w:t>
      </w:r>
    </w:p>
    <w:p w:rsidRPr="003C4EBE" w:rsidR="00CA27AC" w:rsidP="00A17F7F" w:rsidRDefault="00CA27AC">
      <w:pPr>
        <w:spacing w:line="360" w:lineRule="auto"/>
        <w:jc w:val="both"/>
        <w:rPr>
          <w:rFonts w:ascii="Arial" w:hAnsi="Arial"/>
          <w:noProof w:val="0"/>
          <w:sz w:val="28"/>
          <w:szCs w:val="28"/>
          <w:rtl/>
        </w:rPr>
      </w:pPr>
    </w:p>
    <w:p w:rsidRPr="003C4EBE" w:rsidR="00CA27AC" w:rsidP="00DB32AF" w:rsidRDefault="00CA27AC">
      <w:pPr>
        <w:spacing w:line="360" w:lineRule="auto"/>
        <w:jc w:val="both"/>
        <w:rPr>
          <w:rFonts w:ascii="Arial" w:hAnsi="Arial"/>
          <w:noProof w:val="0"/>
          <w:sz w:val="28"/>
          <w:szCs w:val="28"/>
          <w:rtl/>
        </w:rPr>
      </w:pPr>
      <w:r w:rsidRPr="003C4EBE">
        <w:rPr>
          <w:rFonts w:hint="cs" w:ascii="Arial" w:hAnsi="Arial"/>
          <w:noProof w:val="0"/>
          <w:sz w:val="28"/>
          <w:szCs w:val="28"/>
          <w:rtl/>
        </w:rPr>
        <w:t>1</w:t>
      </w:r>
      <w:r w:rsidR="00A85BF1">
        <w:rPr>
          <w:rFonts w:hint="cs" w:ascii="Arial" w:hAnsi="Arial"/>
          <w:noProof w:val="0"/>
          <w:sz w:val="28"/>
          <w:szCs w:val="28"/>
          <w:rtl/>
        </w:rPr>
        <w:t>2</w:t>
      </w:r>
      <w:r w:rsidRPr="003C4EBE">
        <w:rPr>
          <w:rFonts w:hint="cs" w:ascii="Arial" w:hAnsi="Arial"/>
          <w:noProof w:val="0"/>
          <w:sz w:val="28"/>
          <w:szCs w:val="28"/>
          <w:rtl/>
        </w:rPr>
        <w:t>.</w:t>
      </w:r>
      <w:r w:rsidRPr="003C4EBE" w:rsidR="00F8481F">
        <w:rPr>
          <w:rFonts w:hint="cs" w:ascii="Arial" w:hAnsi="Arial"/>
          <w:noProof w:val="0"/>
          <w:sz w:val="28"/>
          <w:szCs w:val="28"/>
          <w:rtl/>
        </w:rPr>
        <w:t xml:space="preserve">     אליבא דחייבת, המערערת ונועה הן הזוכות בעיזבון המנוח, בחלקים שווים, מכוח צוואה.</w:t>
      </w:r>
      <w:r w:rsidRPr="003C4EBE" w:rsidR="00675FEF">
        <w:rPr>
          <w:rFonts w:hint="cs" w:ascii="Arial" w:hAnsi="Arial"/>
          <w:noProof w:val="0"/>
          <w:sz w:val="28"/>
          <w:szCs w:val="28"/>
          <w:rtl/>
        </w:rPr>
        <w:t xml:space="preserve">  </w:t>
      </w:r>
      <w:r w:rsidRPr="003C4EBE" w:rsidR="00F8481F">
        <w:rPr>
          <w:rFonts w:hint="cs" w:ascii="Arial" w:hAnsi="Arial"/>
          <w:noProof w:val="0"/>
          <w:sz w:val="28"/>
          <w:szCs w:val="28"/>
          <w:rtl/>
        </w:rPr>
        <w:t xml:space="preserve">הכספים הנזילים שהיו מופקדים בחשבון </w:t>
      </w:r>
      <w:r w:rsidRPr="003C4EBE" w:rsidR="0045080F">
        <w:rPr>
          <w:rFonts w:hint="cs" w:ascii="Arial" w:hAnsi="Arial"/>
          <w:noProof w:val="0"/>
          <w:sz w:val="28"/>
          <w:szCs w:val="28"/>
          <w:rtl/>
        </w:rPr>
        <w:t xml:space="preserve">הבנק </w:t>
      </w:r>
      <w:r w:rsidRPr="003C4EBE" w:rsidR="00F8481F">
        <w:rPr>
          <w:rFonts w:hint="cs" w:ascii="Arial" w:hAnsi="Arial"/>
          <w:noProof w:val="0"/>
          <w:sz w:val="28"/>
          <w:szCs w:val="28"/>
          <w:rtl/>
        </w:rPr>
        <w:t>היו מיועדים לרכישת שתי דירות, אחת למערערת והשנייה לנועה.</w:t>
      </w:r>
      <w:r w:rsidRPr="003C4EBE" w:rsidR="00675FEF">
        <w:rPr>
          <w:rFonts w:hint="cs" w:ascii="Arial" w:hAnsi="Arial"/>
          <w:noProof w:val="0"/>
          <w:sz w:val="28"/>
          <w:szCs w:val="28"/>
          <w:rtl/>
        </w:rPr>
        <w:t xml:space="preserve"> </w:t>
      </w:r>
      <w:r w:rsidRPr="003C4EBE" w:rsidR="004E57DC">
        <w:rPr>
          <w:rFonts w:hint="cs" w:ascii="Arial" w:hAnsi="Arial"/>
          <w:noProof w:val="0"/>
          <w:sz w:val="28"/>
          <w:szCs w:val="28"/>
          <w:rtl/>
        </w:rPr>
        <w:t>המערערת והיא התקשרו בחוזה הלוואה ביום 28.10.1998. ביום  31.3.2004 שבו והתקשרו המה</w:t>
      </w:r>
      <w:r w:rsidRPr="003C4EBE" w:rsidR="0003797C">
        <w:rPr>
          <w:rFonts w:hint="cs" w:ascii="Arial" w:hAnsi="Arial"/>
          <w:noProof w:val="0"/>
          <w:sz w:val="28"/>
          <w:szCs w:val="28"/>
          <w:rtl/>
        </w:rPr>
        <w:t xml:space="preserve">, אומנם בדיעבד, </w:t>
      </w:r>
      <w:r w:rsidRPr="003C4EBE" w:rsidR="004E57DC">
        <w:rPr>
          <w:rFonts w:hint="cs" w:ascii="Arial" w:hAnsi="Arial"/>
          <w:noProof w:val="0"/>
          <w:sz w:val="28"/>
          <w:szCs w:val="28"/>
          <w:rtl/>
        </w:rPr>
        <w:t xml:space="preserve"> בחוזה הלוואה חדש, </w:t>
      </w:r>
      <w:r w:rsidRPr="003C4EBE" w:rsidR="0003797C">
        <w:rPr>
          <w:rFonts w:hint="cs" w:ascii="Arial" w:hAnsi="Arial"/>
          <w:noProof w:val="0"/>
          <w:sz w:val="28"/>
          <w:szCs w:val="28"/>
          <w:rtl/>
        </w:rPr>
        <w:t>ש</w:t>
      </w:r>
      <w:r w:rsidRPr="003C4EBE" w:rsidR="004E57DC">
        <w:rPr>
          <w:rFonts w:hint="cs" w:ascii="Arial" w:hAnsi="Arial"/>
          <w:noProof w:val="0"/>
          <w:sz w:val="28"/>
          <w:szCs w:val="28"/>
          <w:rtl/>
        </w:rPr>
        <w:t>ביטל את החוזה מיום 28.10.1998 (להלן: "</w:t>
      </w:r>
      <w:r w:rsidRPr="003C4EBE" w:rsidR="004E57DC">
        <w:rPr>
          <w:rFonts w:hint="cs" w:ascii="Arial" w:hAnsi="Arial"/>
          <w:b/>
          <w:bCs/>
          <w:noProof w:val="0"/>
          <w:sz w:val="28"/>
          <w:szCs w:val="28"/>
          <w:rtl/>
        </w:rPr>
        <w:t>חוזה ההלוואה</w:t>
      </w:r>
      <w:r w:rsidRPr="003C4EBE" w:rsidR="004E57DC">
        <w:rPr>
          <w:rFonts w:hint="cs" w:ascii="Arial" w:hAnsi="Arial"/>
          <w:noProof w:val="0"/>
          <w:sz w:val="28"/>
          <w:szCs w:val="28"/>
          <w:rtl/>
        </w:rPr>
        <w:t>").</w:t>
      </w:r>
      <w:r w:rsidRPr="003C4EBE">
        <w:rPr>
          <w:rFonts w:hint="cs" w:ascii="Arial" w:hAnsi="Arial"/>
          <w:noProof w:val="0"/>
          <w:sz w:val="28"/>
          <w:szCs w:val="28"/>
          <w:rtl/>
        </w:rPr>
        <w:t xml:space="preserve"> </w:t>
      </w:r>
      <w:r w:rsidRPr="003C4EBE" w:rsidR="00FD13CF">
        <w:rPr>
          <w:rFonts w:hint="cs" w:ascii="Arial" w:hAnsi="Arial"/>
          <w:noProof w:val="0"/>
          <w:sz w:val="28"/>
          <w:szCs w:val="28"/>
          <w:rtl/>
        </w:rPr>
        <w:t xml:space="preserve">לפי חוזה ההלוואה, המערערת הלוותה לאמה </w:t>
      </w:r>
      <w:r w:rsidR="00DB32AF">
        <w:rPr>
          <w:rFonts w:hint="cs" w:ascii="Arial" w:hAnsi="Arial"/>
          <w:noProof w:val="0"/>
          <w:sz w:val="28"/>
          <w:szCs w:val="28"/>
          <w:rtl/>
        </w:rPr>
        <w:t>-</w:t>
      </w:r>
      <w:r w:rsidRPr="003C4EBE" w:rsidR="00FD13CF">
        <w:rPr>
          <w:rFonts w:hint="cs" w:ascii="Arial" w:hAnsi="Arial"/>
          <w:noProof w:val="0"/>
          <w:sz w:val="28"/>
          <w:szCs w:val="28"/>
          <w:rtl/>
        </w:rPr>
        <w:t xml:space="preserve"> החייבת סך</w:t>
      </w:r>
      <w:r w:rsidR="00DB32AF">
        <w:rPr>
          <w:rFonts w:hint="cs" w:ascii="Arial" w:hAnsi="Arial"/>
          <w:noProof w:val="0"/>
          <w:sz w:val="28"/>
          <w:szCs w:val="28"/>
          <w:rtl/>
        </w:rPr>
        <w:t xml:space="preserve"> </w:t>
      </w:r>
      <w:r w:rsidRPr="003C4EBE" w:rsidR="00FD13CF">
        <w:rPr>
          <w:rFonts w:hint="cs" w:ascii="Arial" w:hAnsi="Arial"/>
          <w:noProof w:val="0"/>
          <w:sz w:val="28"/>
          <w:szCs w:val="28"/>
          <w:rtl/>
        </w:rPr>
        <w:t>750,000</w:t>
      </w:r>
      <w:r w:rsidR="00DB32AF">
        <w:rPr>
          <w:rFonts w:hint="cs" w:ascii="Arial" w:hAnsi="Arial"/>
          <w:noProof w:val="0"/>
          <w:sz w:val="28"/>
          <w:szCs w:val="28"/>
          <w:rtl/>
        </w:rPr>
        <w:t xml:space="preserve"> </w:t>
      </w:r>
      <w:r w:rsidRPr="003C4EBE" w:rsidR="00FD13CF">
        <w:rPr>
          <w:rFonts w:hint="cs" w:ascii="Arial" w:hAnsi="Arial"/>
          <w:noProof w:val="0"/>
          <w:sz w:val="28"/>
          <w:szCs w:val="28"/>
          <w:rtl/>
        </w:rPr>
        <w:t>₪ בשנת 1998</w:t>
      </w:r>
      <w:r w:rsidR="00DB32AF">
        <w:rPr>
          <w:rFonts w:hint="cs" w:ascii="Arial" w:hAnsi="Arial"/>
          <w:noProof w:val="0"/>
          <w:sz w:val="28"/>
          <w:szCs w:val="28"/>
          <w:rtl/>
        </w:rPr>
        <w:t>,</w:t>
      </w:r>
      <w:r w:rsidRPr="003C4EBE" w:rsidR="00FD13CF">
        <w:rPr>
          <w:rFonts w:hint="cs" w:ascii="Arial" w:hAnsi="Arial"/>
          <w:noProof w:val="0"/>
          <w:sz w:val="28"/>
          <w:szCs w:val="28"/>
          <w:rtl/>
        </w:rPr>
        <w:t xml:space="preserve"> וסך 1,350,000 ₪ "הלוואה נוכחית", לרבות הפרשי הצמדה וריבית</w:t>
      </w:r>
      <w:r w:rsidR="005337B6">
        <w:rPr>
          <w:rFonts w:hint="cs" w:ascii="Arial" w:hAnsi="Arial"/>
          <w:noProof w:val="0"/>
          <w:sz w:val="28"/>
          <w:szCs w:val="28"/>
          <w:rtl/>
        </w:rPr>
        <w:t xml:space="preserve"> במועד מאוחר </w:t>
      </w:r>
      <w:r w:rsidRPr="003C4EBE" w:rsidR="00BE22DE">
        <w:rPr>
          <w:rFonts w:hint="cs" w:ascii="Arial" w:hAnsi="Arial"/>
          <w:noProof w:val="0"/>
          <w:sz w:val="28"/>
          <w:szCs w:val="28"/>
          <w:rtl/>
        </w:rPr>
        <w:t xml:space="preserve">, ובסך כולל </w:t>
      </w:r>
      <w:r w:rsidR="005337B6">
        <w:rPr>
          <w:rFonts w:hint="cs" w:ascii="Arial" w:hAnsi="Arial"/>
          <w:noProof w:val="0"/>
          <w:sz w:val="28"/>
          <w:szCs w:val="28"/>
          <w:rtl/>
        </w:rPr>
        <w:t xml:space="preserve"> - </w:t>
      </w:r>
      <w:r w:rsidRPr="003C4EBE" w:rsidR="00BE22DE">
        <w:rPr>
          <w:rFonts w:hint="cs" w:ascii="Arial" w:hAnsi="Arial"/>
          <w:noProof w:val="0"/>
          <w:sz w:val="28"/>
          <w:szCs w:val="28"/>
          <w:rtl/>
        </w:rPr>
        <w:t>1,950,000 ₪. וכן</w:t>
      </w:r>
      <w:r w:rsidR="005337B6">
        <w:rPr>
          <w:rFonts w:hint="cs" w:ascii="Arial" w:hAnsi="Arial"/>
          <w:noProof w:val="0"/>
          <w:sz w:val="28"/>
          <w:szCs w:val="28"/>
          <w:rtl/>
        </w:rPr>
        <w:t xml:space="preserve"> סוכם , כי</w:t>
      </w:r>
      <w:r w:rsidRPr="003C4EBE" w:rsidR="00BE22DE">
        <w:rPr>
          <w:rFonts w:hint="cs" w:ascii="Arial" w:hAnsi="Arial"/>
          <w:noProof w:val="0"/>
          <w:sz w:val="28"/>
          <w:szCs w:val="28"/>
          <w:rtl/>
        </w:rPr>
        <w:t xml:space="preserve"> החייבת תפרע את ההלוואה האמורה  למערערת לא יאוחר מיום 30.3.2010 ובשאר התנאים כפי שנקבע בחוזה ההלוואה. כמו-כן, התקשרו המערערת והיא בחוזה נוסף</w:t>
      </w:r>
      <w:r w:rsidR="00DB32AF">
        <w:rPr>
          <w:rFonts w:hint="cs" w:ascii="Arial" w:hAnsi="Arial"/>
          <w:noProof w:val="0"/>
          <w:sz w:val="28"/>
          <w:szCs w:val="28"/>
          <w:rtl/>
        </w:rPr>
        <w:t xml:space="preserve"> </w:t>
      </w:r>
      <w:r w:rsidRPr="003C4EBE" w:rsidR="00BE22DE">
        <w:rPr>
          <w:rFonts w:hint="cs" w:ascii="Arial" w:hAnsi="Arial"/>
          <w:noProof w:val="0"/>
          <w:sz w:val="28"/>
          <w:szCs w:val="28"/>
          <w:rtl/>
        </w:rPr>
        <w:t>ביום 15.3.2010, לפיו מועד פירעון ההלוואה נדחה ליום 30.3.2012</w:t>
      </w:r>
      <w:r w:rsidRPr="003C4EBE" w:rsidR="002368CF">
        <w:rPr>
          <w:rFonts w:hint="cs" w:ascii="Arial" w:hAnsi="Arial"/>
          <w:noProof w:val="0"/>
          <w:sz w:val="28"/>
          <w:szCs w:val="28"/>
          <w:rtl/>
        </w:rPr>
        <w:t xml:space="preserve"> (להלן: "</w:t>
      </w:r>
      <w:r w:rsidRPr="003C4EBE" w:rsidR="002368CF">
        <w:rPr>
          <w:rFonts w:hint="cs" w:ascii="Arial" w:hAnsi="Arial"/>
          <w:b/>
          <w:bCs/>
          <w:noProof w:val="0"/>
          <w:sz w:val="28"/>
          <w:szCs w:val="28"/>
          <w:rtl/>
        </w:rPr>
        <w:t>החוזה הנוסף</w:t>
      </w:r>
      <w:r w:rsidR="005337B6">
        <w:rPr>
          <w:rFonts w:hint="cs" w:ascii="Arial" w:hAnsi="Arial"/>
          <w:noProof w:val="0"/>
          <w:sz w:val="28"/>
          <w:szCs w:val="28"/>
          <w:rtl/>
        </w:rPr>
        <w:t xml:space="preserve">"). </w:t>
      </w:r>
      <w:r w:rsidRPr="003C4EBE" w:rsidR="002368CF">
        <w:rPr>
          <w:rFonts w:hint="cs" w:ascii="Arial" w:hAnsi="Arial"/>
          <w:noProof w:val="0"/>
          <w:sz w:val="28"/>
          <w:szCs w:val="28"/>
          <w:rtl/>
        </w:rPr>
        <w:t xml:space="preserve">לקחה את ההלוואה לשם פירעון יתרת ההלוואה </w:t>
      </w:r>
      <w:r w:rsidRPr="003C4EBE" w:rsidR="00060525">
        <w:rPr>
          <w:rFonts w:hint="cs" w:ascii="Arial" w:hAnsi="Arial"/>
          <w:noProof w:val="0"/>
          <w:sz w:val="28"/>
          <w:szCs w:val="28"/>
          <w:rtl/>
        </w:rPr>
        <w:t>לבנק</w:t>
      </w:r>
      <w:r w:rsidR="00060525">
        <w:rPr>
          <w:rFonts w:hint="cs" w:ascii="Arial" w:hAnsi="Arial"/>
          <w:noProof w:val="0"/>
          <w:sz w:val="28"/>
          <w:szCs w:val="28"/>
          <w:rtl/>
        </w:rPr>
        <w:t>,</w:t>
      </w:r>
      <w:r w:rsidRPr="003C4EBE" w:rsidR="00060525">
        <w:rPr>
          <w:rFonts w:hint="cs" w:ascii="Arial" w:hAnsi="Arial"/>
          <w:noProof w:val="0"/>
          <w:sz w:val="28"/>
          <w:szCs w:val="28"/>
          <w:rtl/>
        </w:rPr>
        <w:t xml:space="preserve"> שבוצ</w:t>
      </w:r>
      <w:r w:rsidRPr="003C4EBE" w:rsidR="00060525">
        <w:rPr>
          <w:rFonts w:hint="eastAsia" w:ascii="Arial" w:hAnsi="Arial"/>
          <w:noProof w:val="0"/>
          <w:sz w:val="28"/>
          <w:szCs w:val="28"/>
          <w:rtl/>
        </w:rPr>
        <w:t>ע</w:t>
      </w:r>
      <w:r w:rsidRPr="003C4EBE" w:rsidR="0003797C">
        <w:rPr>
          <w:rFonts w:hint="cs" w:ascii="Arial" w:hAnsi="Arial"/>
          <w:noProof w:val="0"/>
          <w:sz w:val="28"/>
          <w:szCs w:val="28"/>
          <w:rtl/>
        </w:rPr>
        <w:t xml:space="preserve"> בשנת 1998</w:t>
      </w:r>
      <w:r w:rsidRPr="003C4EBE" w:rsidR="002368CF">
        <w:rPr>
          <w:rFonts w:hint="cs" w:ascii="Arial" w:hAnsi="Arial"/>
          <w:noProof w:val="0"/>
          <w:sz w:val="28"/>
          <w:szCs w:val="28"/>
          <w:rtl/>
        </w:rPr>
        <w:t>,</w:t>
      </w:r>
      <w:r w:rsidR="004B15CE">
        <w:rPr>
          <w:rFonts w:hint="cs" w:ascii="Arial" w:hAnsi="Arial"/>
          <w:noProof w:val="0"/>
          <w:sz w:val="28"/>
          <w:szCs w:val="28"/>
          <w:rtl/>
        </w:rPr>
        <w:t xml:space="preserve"> </w:t>
      </w:r>
      <w:r w:rsidRPr="003C4EBE" w:rsidR="002368CF">
        <w:rPr>
          <w:rFonts w:hint="cs" w:ascii="Arial" w:hAnsi="Arial"/>
          <w:noProof w:val="0"/>
          <w:sz w:val="28"/>
          <w:szCs w:val="28"/>
          <w:rtl/>
        </w:rPr>
        <w:t>וכן לשם תשלום יתרת התמורה למוכרים בגין רכישת הדירה</w:t>
      </w:r>
      <w:r w:rsidRPr="003C4EBE" w:rsidR="0003797C">
        <w:rPr>
          <w:rFonts w:hint="cs" w:ascii="Arial" w:hAnsi="Arial"/>
          <w:noProof w:val="0"/>
          <w:sz w:val="28"/>
          <w:szCs w:val="28"/>
          <w:rtl/>
        </w:rPr>
        <w:t>, שבוצע בשנת 2002</w:t>
      </w:r>
      <w:r w:rsidRPr="003C4EBE" w:rsidR="002368CF">
        <w:rPr>
          <w:rFonts w:hint="cs" w:ascii="Arial" w:hAnsi="Arial"/>
          <w:noProof w:val="0"/>
          <w:sz w:val="28"/>
          <w:szCs w:val="28"/>
          <w:rtl/>
        </w:rPr>
        <w:t>.</w:t>
      </w:r>
      <w:r w:rsidRPr="003C4EBE" w:rsidR="0003797C">
        <w:rPr>
          <w:rFonts w:hint="cs" w:ascii="Arial" w:hAnsi="Arial"/>
          <w:noProof w:val="0"/>
          <w:sz w:val="28"/>
          <w:szCs w:val="28"/>
          <w:rtl/>
        </w:rPr>
        <w:t xml:space="preserve"> בש</w:t>
      </w:r>
      <w:r w:rsidR="00DB32AF">
        <w:rPr>
          <w:rFonts w:hint="cs" w:ascii="Arial" w:hAnsi="Arial"/>
          <w:noProof w:val="0"/>
          <w:sz w:val="28"/>
          <w:szCs w:val="28"/>
          <w:rtl/>
        </w:rPr>
        <w:t>נ</w:t>
      </w:r>
      <w:r w:rsidRPr="003C4EBE" w:rsidR="0003797C">
        <w:rPr>
          <w:rFonts w:hint="cs" w:ascii="Arial" w:hAnsi="Arial"/>
          <w:noProof w:val="0"/>
          <w:sz w:val="28"/>
          <w:szCs w:val="28"/>
          <w:rtl/>
        </w:rPr>
        <w:t>ת 2004 היא לקחה סכום נוסף מהמערערת בסך 600,000 ₪.</w:t>
      </w:r>
    </w:p>
    <w:p w:rsidR="00EE01C4" w:rsidP="00EE01C4" w:rsidRDefault="00EF57DA">
      <w:pPr>
        <w:spacing w:line="360" w:lineRule="auto"/>
        <w:jc w:val="both"/>
        <w:rPr>
          <w:rFonts w:ascii="Arial" w:hAnsi="Arial"/>
          <w:noProof w:val="0"/>
          <w:sz w:val="28"/>
          <w:szCs w:val="28"/>
          <w:rtl/>
        </w:rPr>
      </w:pPr>
      <w:r w:rsidRPr="003C4EBE">
        <w:rPr>
          <w:rFonts w:hint="cs" w:ascii="Arial" w:hAnsi="Arial"/>
          <w:noProof w:val="0"/>
          <w:sz w:val="28"/>
          <w:szCs w:val="28"/>
          <w:rtl/>
        </w:rPr>
        <w:t xml:space="preserve">המערערת </w:t>
      </w:r>
      <w:r w:rsidRPr="003C4EBE" w:rsidR="0019391C">
        <w:rPr>
          <w:rFonts w:hint="cs" w:ascii="Arial" w:hAnsi="Arial"/>
          <w:noProof w:val="0"/>
          <w:sz w:val="28"/>
          <w:szCs w:val="28"/>
          <w:rtl/>
        </w:rPr>
        <w:t xml:space="preserve">אישרה </w:t>
      </w:r>
      <w:r w:rsidR="007C3DAD">
        <w:rPr>
          <w:rFonts w:hint="cs" w:ascii="Arial" w:hAnsi="Arial"/>
          <w:noProof w:val="0"/>
          <w:sz w:val="28"/>
          <w:szCs w:val="28"/>
          <w:rtl/>
        </w:rPr>
        <w:t xml:space="preserve">בדיעבד </w:t>
      </w:r>
      <w:r w:rsidRPr="003C4EBE">
        <w:rPr>
          <w:rFonts w:hint="cs" w:ascii="Arial" w:hAnsi="Arial"/>
          <w:noProof w:val="0"/>
          <w:sz w:val="28"/>
          <w:szCs w:val="28"/>
          <w:rtl/>
        </w:rPr>
        <w:t>את כל הפעולות ש</w:t>
      </w:r>
      <w:r w:rsidR="007C3DAD">
        <w:rPr>
          <w:rFonts w:hint="cs" w:ascii="Arial" w:hAnsi="Arial"/>
          <w:noProof w:val="0"/>
          <w:sz w:val="28"/>
          <w:szCs w:val="28"/>
          <w:rtl/>
        </w:rPr>
        <w:t>היא (</w:t>
      </w:r>
      <w:r w:rsidRPr="003C4EBE">
        <w:rPr>
          <w:rFonts w:hint="cs" w:ascii="Arial" w:hAnsi="Arial"/>
          <w:noProof w:val="0"/>
          <w:sz w:val="28"/>
          <w:szCs w:val="28"/>
          <w:rtl/>
        </w:rPr>
        <w:t>החייבת</w:t>
      </w:r>
      <w:r w:rsidR="007C3DAD">
        <w:rPr>
          <w:rFonts w:hint="cs" w:ascii="Arial" w:hAnsi="Arial"/>
          <w:noProof w:val="0"/>
          <w:sz w:val="28"/>
          <w:szCs w:val="28"/>
          <w:rtl/>
        </w:rPr>
        <w:t>)</w:t>
      </w:r>
      <w:r w:rsidRPr="003C4EBE">
        <w:rPr>
          <w:rFonts w:hint="cs" w:ascii="Arial" w:hAnsi="Arial"/>
          <w:noProof w:val="0"/>
          <w:sz w:val="28"/>
          <w:szCs w:val="28"/>
          <w:rtl/>
        </w:rPr>
        <w:t xml:space="preserve"> עשתה בחשבון הבנק</w:t>
      </w:r>
      <w:r w:rsidRPr="003C4EBE" w:rsidR="0019391C">
        <w:rPr>
          <w:rFonts w:hint="cs" w:ascii="Arial" w:hAnsi="Arial"/>
          <w:noProof w:val="0"/>
          <w:sz w:val="28"/>
          <w:szCs w:val="28"/>
          <w:rtl/>
        </w:rPr>
        <w:t>,</w:t>
      </w:r>
      <w:r w:rsidRPr="003C4EBE">
        <w:rPr>
          <w:rFonts w:hint="cs" w:ascii="Arial" w:hAnsi="Arial"/>
          <w:noProof w:val="0"/>
          <w:sz w:val="28"/>
          <w:szCs w:val="28"/>
          <w:rtl/>
        </w:rPr>
        <w:t xml:space="preserve"> פעולות שנעשו לטובת המערערת ונועה בהיותן קטינות.</w:t>
      </w:r>
      <w:r w:rsidRPr="003C4EBE" w:rsidR="002109BA">
        <w:rPr>
          <w:rFonts w:hint="cs" w:ascii="Arial" w:hAnsi="Arial"/>
          <w:noProof w:val="0"/>
          <w:sz w:val="28"/>
          <w:szCs w:val="28"/>
          <w:rtl/>
        </w:rPr>
        <w:t xml:space="preserve"> חוזה ההלוואה נע</w:t>
      </w:r>
      <w:r w:rsidRPr="003C4EBE" w:rsidR="0019391C">
        <w:rPr>
          <w:rFonts w:hint="cs" w:ascii="Arial" w:hAnsi="Arial"/>
          <w:noProof w:val="0"/>
          <w:sz w:val="28"/>
          <w:szCs w:val="28"/>
          <w:rtl/>
        </w:rPr>
        <w:t xml:space="preserve">שה גם </w:t>
      </w:r>
      <w:r w:rsidRPr="003C4EBE">
        <w:rPr>
          <w:rFonts w:hint="cs" w:ascii="Arial" w:hAnsi="Arial"/>
          <w:noProof w:val="0"/>
          <w:sz w:val="28"/>
          <w:szCs w:val="28"/>
          <w:rtl/>
        </w:rPr>
        <w:t>על דעתה ו</w:t>
      </w:r>
      <w:r w:rsidR="007C3DAD">
        <w:rPr>
          <w:rFonts w:hint="cs" w:ascii="Arial" w:hAnsi="Arial"/>
          <w:noProof w:val="0"/>
          <w:sz w:val="28"/>
          <w:szCs w:val="28"/>
          <w:rtl/>
        </w:rPr>
        <w:t>ב</w:t>
      </w:r>
      <w:r w:rsidRPr="003C4EBE">
        <w:rPr>
          <w:rFonts w:hint="cs" w:ascii="Arial" w:hAnsi="Arial"/>
          <w:noProof w:val="0"/>
          <w:sz w:val="28"/>
          <w:szCs w:val="28"/>
          <w:rtl/>
        </w:rPr>
        <w:t>הסכמתה של נו</w:t>
      </w:r>
      <w:r w:rsidRPr="003C4EBE" w:rsidR="002109BA">
        <w:rPr>
          <w:rFonts w:hint="cs" w:ascii="Arial" w:hAnsi="Arial"/>
          <w:noProof w:val="0"/>
          <w:sz w:val="28"/>
          <w:szCs w:val="28"/>
          <w:rtl/>
        </w:rPr>
        <w:t>עה. לא היה ניתן לרשום שעבוד לטובת המערערת בגין ההלוואה. החייבת מתגוררת בדירה נפרדת</w:t>
      </w:r>
      <w:r w:rsidR="00060525">
        <w:rPr>
          <w:rFonts w:hint="cs" w:ascii="Arial" w:hAnsi="Arial"/>
          <w:noProof w:val="0"/>
          <w:sz w:val="28"/>
          <w:szCs w:val="28"/>
          <w:rtl/>
        </w:rPr>
        <w:t>,</w:t>
      </w:r>
      <w:r w:rsidRPr="003C4EBE" w:rsidR="002109BA">
        <w:rPr>
          <w:rFonts w:hint="cs" w:ascii="Arial" w:hAnsi="Arial"/>
          <w:noProof w:val="0"/>
          <w:sz w:val="28"/>
          <w:szCs w:val="28"/>
          <w:rtl/>
        </w:rPr>
        <w:t xml:space="preserve"> בסמיכות לדירה. המערערת הייתה סמוכה על שולחנה, בזמן ש</w:t>
      </w:r>
      <w:r w:rsidRPr="003C4EBE" w:rsidR="0019391C">
        <w:rPr>
          <w:rFonts w:hint="cs" w:ascii="Arial" w:hAnsi="Arial"/>
          <w:noProof w:val="0"/>
          <w:sz w:val="28"/>
          <w:szCs w:val="28"/>
          <w:rtl/>
        </w:rPr>
        <w:t>ה</w:t>
      </w:r>
      <w:r w:rsidRPr="003C4EBE" w:rsidR="00E14CD4">
        <w:rPr>
          <w:rFonts w:hint="cs" w:ascii="Arial" w:hAnsi="Arial"/>
          <w:noProof w:val="0"/>
          <w:sz w:val="28"/>
          <w:szCs w:val="28"/>
          <w:rtl/>
        </w:rPr>
        <w:t xml:space="preserve">יא (המערערת) </w:t>
      </w:r>
      <w:r w:rsidRPr="003C4EBE" w:rsidR="002109BA">
        <w:rPr>
          <w:rFonts w:hint="cs" w:ascii="Arial" w:hAnsi="Arial"/>
          <w:noProof w:val="0"/>
          <w:sz w:val="28"/>
          <w:szCs w:val="28"/>
          <w:rtl/>
        </w:rPr>
        <w:t>למדה בטכניון ובאוניברסיטת תל-אביב.</w:t>
      </w:r>
      <w:r w:rsidRPr="003C4EBE" w:rsidR="0019391C">
        <w:rPr>
          <w:rFonts w:hint="cs" w:ascii="Arial" w:hAnsi="Arial"/>
          <w:noProof w:val="0"/>
          <w:sz w:val="28"/>
          <w:szCs w:val="28"/>
          <w:rtl/>
        </w:rPr>
        <w:t xml:space="preserve"> לאחר הגשת הבקשה,  היא "מצאה לנכון שלא לשתף בסוד העניין</w:t>
      </w:r>
      <w:r w:rsidRPr="003C4EBE" w:rsidR="00E14CD4">
        <w:rPr>
          <w:rFonts w:hint="cs" w:ascii="Arial" w:hAnsi="Arial"/>
          <w:noProof w:val="0"/>
          <w:sz w:val="28"/>
          <w:szCs w:val="28"/>
          <w:rtl/>
        </w:rPr>
        <w:t xml:space="preserve"> את המערערת חרף היחסים הטובים וזאת על מנת שלא ייפגע הדבר </w:t>
      </w:r>
      <w:r w:rsidRPr="003C4EBE" w:rsidR="00E14CD4">
        <w:rPr>
          <w:rFonts w:hint="cs" w:ascii="Arial" w:hAnsi="Arial"/>
          <w:noProof w:val="0"/>
          <w:sz w:val="28"/>
          <w:szCs w:val="28"/>
          <w:rtl/>
        </w:rPr>
        <w:lastRenderedPageBreak/>
        <w:t>בלימודיה" (כתב הסיכומים</w:t>
      </w:r>
      <w:r w:rsidRPr="003C4EBE" w:rsidR="00526AB2">
        <w:rPr>
          <w:rFonts w:hint="cs" w:ascii="Arial" w:hAnsi="Arial"/>
          <w:noProof w:val="0"/>
          <w:sz w:val="28"/>
          <w:szCs w:val="28"/>
          <w:rtl/>
        </w:rPr>
        <w:t>, עמ' 3</w:t>
      </w:r>
      <w:r w:rsidR="00060525">
        <w:rPr>
          <w:rFonts w:hint="cs" w:ascii="Arial" w:hAnsi="Arial"/>
          <w:noProof w:val="0"/>
          <w:sz w:val="28"/>
          <w:szCs w:val="28"/>
          <w:rtl/>
        </w:rPr>
        <w:t>,</w:t>
      </w:r>
      <w:r w:rsidRPr="003C4EBE" w:rsidR="00E14CD4">
        <w:rPr>
          <w:rFonts w:hint="cs" w:ascii="Arial" w:hAnsi="Arial"/>
          <w:noProof w:val="0"/>
          <w:sz w:val="28"/>
          <w:szCs w:val="28"/>
          <w:rtl/>
        </w:rPr>
        <w:t xml:space="preserve"> סעי</w:t>
      </w:r>
      <w:r w:rsidRPr="003C4EBE" w:rsidR="00526AB2">
        <w:rPr>
          <w:rFonts w:hint="cs" w:ascii="Arial" w:hAnsi="Arial"/>
          <w:noProof w:val="0"/>
          <w:sz w:val="28"/>
          <w:szCs w:val="28"/>
          <w:rtl/>
        </w:rPr>
        <w:t>ף 20</w:t>
      </w:r>
      <w:r w:rsidRPr="003C4EBE" w:rsidR="00E14CD4">
        <w:rPr>
          <w:rFonts w:hint="cs" w:ascii="Arial" w:hAnsi="Arial"/>
          <w:noProof w:val="0"/>
          <w:sz w:val="28"/>
          <w:szCs w:val="28"/>
          <w:rtl/>
        </w:rPr>
        <w:t>).</w:t>
      </w:r>
      <w:r w:rsidRPr="003C4EBE" w:rsidR="0019391C">
        <w:rPr>
          <w:rFonts w:hint="cs" w:ascii="Arial" w:hAnsi="Arial"/>
          <w:noProof w:val="0"/>
          <w:sz w:val="28"/>
          <w:szCs w:val="28"/>
          <w:rtl/>
        </w:rPr>
        <w:t xml:space="preserve"> </w:t>
      </w:r>
      <w:r w:rsidRPr="003C4EBE" w:rsidR="00E14CD4">
        <w:rPr>
          <w:rFonts w:hint="cs" w:ascii="Arial" w:hAnsi="Arial"/>
          <w:noProof w:val="0"/>
          <w:sz w:val="28"/>
          <w:szCs w:val="28"/>
          <w:rtl/>
        </w:rPr>
        <w:t>המערערת לא ידעה ולא יכלה הייתה לדעת על קיום הליך הפש"ר דנ</w:t>
      </w:r>
      <w:r w:rsidR="007C3DAD">
        <w:rPr>
          <w:rFonts w:hint="cs" w:ascii="Arial" w:hAnsi="Arial"/>
          <w:noProof w:val="0"/>
          <w:sz w:val="28"/>
          <w:szCs w:val="28"/>
          <w:rtl/>
        </w:rPr>
        <w:t>ן. למערערת נודע</w:t>
      </w:r>
      <w:r w:rsidRPr="003C4EBE" w:rsidR="00E14CD4">
        <w:rPr>
          <w:rFonts w:hint="cs" w:ascii="Arial" w:hAnsi="Arial"/>
          <w:noProof w:val="0"/>
          <w:sz w:val="28"/>
          <w:szCs w:val="28"/>
          <w:rtl/>
        </w:rPr>
        <w:t>, לראשונה, על קיום הליך הפש"ר</w:t>
      </w:r>
      <w:r w:rsidR="007C351A">
        <w:rPr>
          <w:rFonts w:hint="cs" w:ascii="Arial" w:hAnsi="Arial"/>
          <w:noProof w:val="0"/>
          <w:sz w:val="28"/>
          <w:szCs w:val="28"/>
          <w:rtl/>
        </w:rPr>
        <w:t xml:space="preserve"> </w:t>
      </w:r>
      <w:r w:rsidRPr="003C4EBE" w:rsidR="00E14CD4">
        <w:rPr>
          <w:rFonts w:hint="cs" w:ascii="Arial" w:hAnsi="Arial"/>
          <w:noProof w:val="0"/>
          <w:sz w:val="28"/>
          <w:szCs w:val="28"/>
          <w:rtl/>
        </w:rPr>
        <w:t xml:space="preserve"> דנן רק  "באוגוסט או בספטמבר 2015"</w:t>
      </w:r>
      <w:r w:rsidRPr="003C4EBE" w:rsidR="00526AB2">
        <w:rPr>
          <w:rFonts w:hint="cs" w:ascii="Arial" w:hAnsi="Arial"/>
          <w:noProof w:val="0"/>
          <w:sz w:val="28"/>
          <w:szCs w:val="28"/>
          <w:rtl/>
        </w:rPr>
        <w:t xml:space="preserve"> (כתב הסיכומים, עמ' 4, סעיף 2). בפגישה, הנאמן לא התכחש לעובדה </w:t>
      </w:r>
    </w:p>
    <w:p w:rsidRPr="003C4EBE" w:rsidR="00694556" w:rsidP="007C3DAD" w:rsidRDefault="00526AB2">
      <w:pPr>
        <w:spacing w:line="360" w:lineRule="auto"/>
        <w:jc w:val="both"/>
        <w:rPr>
          <w:rFonts w:ascii="Arial" w:hAnsi="Arial"/>
          <w:noProof w:val="0"/>
          <w:sz w:val="28"/>
          <w:szCs w:val="28"/>
          <w:rtl/>
        </w:rPr>
      </w:pPr>
      <w:r w:rsidRPr="003C4EBE">
        <w:rPr>
          <w:rFonts w:hint="cs" w:ascii="Arial" w:hAnsi="Arial"/>
          <w:noProof w:val="0"/>
          <w:sz w:val="28"/>
          <w:szCs w:val="28"/>
          <w:rtl/>
        </w:rPr>
        <w:t>שהמערערת היא נושה מובטחת. למעשה, תביעת החוב של המערערת הוגשה כדין ביום 22.3.2016, ומסיבה לא ברורה נקלטה היא רק בחודש נובמבר 2016.</w:t>
      </w:r>
    </w:p>
    <w:p w:rsidRPr="003C4EBE" w:rsidR="00526AB2" w:rsidP="00E62960" w:rsidRDefault="00526AB2">
      <w:pPr>
        <w:spacing w:line="360" w:lineRule="auto"/>
        <w:jc w:val="both"/>
        <w:rPr>
          <w:rFonts w:ascii="Arial" w:hAnsi="Arial"/>
          <w:noProof w:val="0"/>
          <w:sz w:val="28"/>
          <w:szCs w:val="28"/>
          <w:rtl/>
        </w:rPr>
      </w:pPr>
      <w:r w:rsidRPr="003C4EBE">
        <w:rPr>
          <w:rFonts w:hint="cs" w:ascii="Arial" w:hAnsi="Arial"/>
          <w:noProof w:val="0"/>
          <w:sz w:val="28"/>
          <w:szCs w:val="28"/>
          <w:rtl/>
        </w:rPr>
        <w:t xml:space="preserve">לא יגרם נזק כלשהו </w:t>
      </w:r>
      <w:r w:rsidRPr="003C4EBE" w:rsidR="00B544CA">
        <w:rPr>
          <w:rFonts w:hint="cs" w:ascii="Arial" w:hAnsi="Arial"/>
          <w:noProof w:val="0"/>
          <w:sz w:val="28"/>
          <w:szCs w:val="28"/>
          <w:rtl/>
        </w:rPr>
        <w:t xml:space="preserve">לנושים </w:t>
      </w:r>
      <w:r w:rsidR="007C3DAD">
        <w:rPr>
          <w:rFonts w:hint="cs" w:ascii="Arial" w:hAnsi="Arial"/>
          <w:noProof w:val="0"/>
          <w:sz w:val="28"/>
          <w:szCs w:val="28"/>
          <w:rtl/>
        </w:rPr>
        <w:t>מ</w:t>
      </w:r>
      <w:r w:rsidR="00132C86">
        <w:rPr>
          <w:rFonts w:hint="cs" w:ascii="Arial" w:hAnsi="Arial"/>
          <w:noProof w:val="0"/>
          <w:sz w:val="28"/>
          <w:szCs w:val="28"/>
          <w:rtl/>
        </w:rPr>
        <w:t xml:space="preserve">הארכת המועד </w:t>
      </w:r>
      <w:r w:rsidRPr="003C4EBE">
        <w:rPr>
          <w:rFonts w:hint="cs" w:ascii="Arial" w:hAnsi="Arial"/>
          <w:noProof w:val="0"/>
          <w:sz w:val="28"/>
          <w:szCs w:val="28"/>
          <w:rtl/>
        </w:rPr>
        <w:t>לצורך הגשת תביעת החוב</w:t>
      </w:r>
      <w:r w:rsidR="00132C86">
        <w:rPr>
          <w:rFonts w:hint="cs" w:ascii="Arial" w:hAnsi="Arial"/>
          <w:noProof w:val="0"/>
          <w:sz w:val="28"/>
          <w:szCs w:val="28"/>
          <w:rtl/>
        </w:rPr>
        <w:t xml:space="preserve"> של המערערת</w:t>
      </w:r>
      <w:r w:rsidRPr="003C4EBE" w:rsidR="00B544CA">
        <w:rPr>
          <w:rFonts w:hint="cs" w:ascii="Arial" w:hAnsi="Arial"/>
          <w:noProof w:val="0"/>
          <w:sz w:val="28"/>
          <w:szCs w:val="28"/>
          <w:rtl/>
        </w:rPr>
        <w:t>. אין התקדמות משמעותית בהליך.</w:t>
      </w:r>
    </w:p>
    <w:p w:rsidRPr="003C4EBE" w:rsidR="00B544CA" w:rsidP="0019391C" w:rsidRDefault="00B544CA">
      <w:pPr>
        <w:spacing w:line="360" w:lineRule="auto"/>
        <w:jc w:val="both"/>
        <w:rPr>
          <w:rFonts w:ascii="Arial" w:hAnsi="Arial"/>
          <w:noProof w:val="0"/>
          <w:sz w:val="28"/>
          <w:szCs w:val="28"/>
          <w:rtl/>
        </w:rPr>
      </w:pPr>
    </w:p>
    <w:p w:rsidRPr="003C4EBE" w:rsidR="00B544CA" w:rsidP="00E62960" w:rsidRDefault="00B544CA">
      <w:pPr>
        <w:spacing w:line="360" w:lineRule="auto"/>
        <w:jc w:val="both"/>
        <w:rPr>
          <w:rFonts w:ascii="Arial" w:hAnsi="Arial"/>
          <w:noProof w:val="0"/>
          <w:sz w:val="28"/>
          <w:szCs w:val="28"/>
          <w:rtl/>
        </w:rPr>
      </w:pPr>
      <w:r w:rsidRPr="003C4EBE">
        <w:rPr>
          <w:rFonts w:hint="cs" w:ascii="Arial" w:hAnsi="Arial"/>
          <w:noProof w:val="0"/>
          <w:sz w:val="28"/>
          <w:szCs w:val="28"/>
          <w:rtl/>
        </w:rPr>
        <w:t>1</w:t>
      </w:r>
      <w:r w:rsidR="00A85BF1">
        <w:rPr>
          <w:rFonts w:hint="cs" w:ascii="Arial" w:hAnsi="Arial"/>
          <w:noProof w:val="0"/>
          <w:sz w:val="28"/>
          <w:szCs w:val="28"/>
          <w:rtl/>
        </w:rPr>
        <w:t>3</w:t>
      </w:r>
      <w:r w:rsidRPr="003C4EBE">
        <w:rPr>
          <w:rFonts w:hint="cs" w:ascii="Arial" w:hAnsi="Arial"/>
          <w:noProof w:val="0"/>
          <w:sz w:val="28"/>
          <w:szCs w:val="28"/>
          <w:rtl/>
        </w:rPr>
        <w:t>.     ה</w:t>
      </w:r>
      <w:r w:rsidR="00132C86">
        <w:rPr>
          <w:rFonts w:hint="cs" w:ascii="Arial" w:hAnsi="Arial"/>
          <w:noProof w:val="0"/>
          <w:sz w:val="28"/>
          <w:szCs w:val="28"/>
          <w:rtl/>
        </w:rPr>
        <w:t>נאמן סומך את ידו על החלטתו הדוחה</w:t>
      </w:r>
      <w:r w:rsidRPr="003C4EBE">
        <w:rPr>
          <w:rFonts w:hint="cs" w:ascii="Arial" w:hAnsi="Arial"/>
          <w:noProof w:val="0"/>
          <w:sz w:val="28"/>
          <w:szCs w:val="28"/>
          <w:rtl/>
        </w:rPr>
        <w:t xml:space="preserve"> את בקשת המערערת להארכת המועד להגשת תביעת החוב</w:t>
      </w:r>
      <w:r w:rsidR="00060525">
        <w:rPr>
          <w:rFonts w:hint="cs" w:ascii="Arial" w:hAnsi="Arial"/>
          <w:noProof w:val="0"/>
          <w:sz w:val="28"/>
          <w:szCs w:val="28"/>
          <w:rtl/>
        </w:rPr>
        <w:t>,</w:t>
      </w:r>
      <w:r w:rsidRPr="003C4EBE">
        <w:rPr>
          <w:rFonts w:hint="cs" w:ascii="Arial" w:hAnsi="Arial"/>
          <w:noProof w:val="0"/>
          <w:sz w:val="28"/>
          <w:szCs w:val="28"/>
          <w:rtl/>
        </w:rPr>
        <w:t xml:space="preserve"> על כל נימוקיה. לדידו, </w:t>
      </w:r>
      <w:r w:rsidRPr="003C4EBE" w:rsidR="00AA46D7">
        <w:rPr>
          <w:rFonts w:hint="cs" w:ascii="Arial" w:hAnsi="Arial"/>
          <w:noProof w:val="0"/>
          <w:sz w:val="28"/>
          <w:szCs w:val="28"/>
          <w:rtl/>
        </w:rPr>
        <w:t>אין ממש בערעור ודינו</w:t>
      </w:r>
      <w:r w:rsidRPr="003C4EBE" w:rsidR="00F87FCF">
        <w:rPr>
          <w:rFonts w:hint="cs" w:ascii="Arial" w:hAnsi="Arial"/>
          <w:noProof w:val="0"/>
          <w:sz w:val="28"/>
          <w:szCs w:val="28"/>
          <w:rtl/>
        </w:rPr>
        <w:t xml:space="preserve"> להידחות</w:t>
      </w:r>
      <w:r w:rsidR="00060525">
        <w:rPr>
          <w:rFonts w:hint="cs" w:ascii="Arial" w:hAnsi="Arial"/>
          <w:noProof w:val="0"/>
          <w:sz w:val="28"/>
          <w:szCs w:val="28"/>
          <w:rtl/>
        </w:rPr>
        <w:t>,</w:t>
      </w:r>
      <w:r w:rsidRPr="003C4EBE" w:rsidR="00F87FCF">
        <w:rPr>
          <w:rFonts w:hint="cs" w:ascii="Arial" w:hAnsi="Arial"/>
          <w:noProof w:val="0"/>
          <w:sz w:val="28"/>
          <w:szCs w:val="28"/>
          <w:rtl/>
        </w:rPr>
        <w:t xml:space="preserve"> הן מטעמים פרוצדוראליים והן לגופם של דברים. לכתב הערעור לא צורף תצהיר כדין לאי</w:t>
      </w:r>
      <w:r w:rsidRPr="003C4EBE" w:rsidR="00AA46D7">
        <w:rPr>
          <w:rFonts w:hint="cs" w:ascii="Arial" w:hAnsi="Arial"/>
          <w:noProof w:val="0"/>
          <w:sz w:val="28"/>
          <w:szCs w:val="28"/>
          <w:rtl/>
        </w:rPr>
        <w:t>מות הטענות העובדתיות הנטענות בו.</w:t>
      </w:r>
      <w:r w:rsidRPr="003C4EBE" w:rsidR="00F87FCF">
        <w:rPr>
          <w:rFonts w:hint="cs" w:ascii="Arial" w:hAnsi="Arial"/>
          <w:noProof w:val="0"/>
          <w:sz w:val="28"/>
          <w:szCs w:val="28"/>
          <w:rtl/>
        </w:rPr>
        <w:t xml:space="preserve"> וכן, המערערת לא הפקידה עירבון להבטחת הוצאותיו והוצאות הכנ"ר.</w:t>
      </w:r>
      <w:r w:rsidRPr="003C4EBE">
        <w:rPr>
          <w:rFonts w:hint="cs" w:ascii="Arial" w:hAnsi="Arial"/>
          <w:noProof w:val="0"/>
          <w:sz w:val="28"/>
          <w:szCs w:val="28"/>
          <w:rtl/>
        </w:rPr>
        <w:t xml:space="preserve"> </w:t>
      </w:r>
      <w:r w:rsidRPr="003C4EBE" w:rsidR="00AA46D7">
        <w:rPr>
          <w:rFonts w:hint="cs" w:ascii="Arial" w:hAnsi="Arial"/>
          <w:noProof w:val="0"/>
          <w:sz w:val="28"/>
          <w:szCs w:val="28"/>
          <w:rtl/>
        </w:rPr>
        <w:t xml:space="preserve">הנאמן חוזר ומדגיש, כי </w:t>
      </w:r>
      <w:r w:rsidRPr="003C4EBE" w:rsidR="00F87FCF">
        <w:rPr>
          <w:rFonts w:hint="cs" w:ascii="Arial" w:hAnsi="Arial"/>
          <w:noProof w:val="0"/>
          <w:sz w:val="28"/>
          <w:szCs w:val="28"/>
          <w:rtl/>
        </w:rPr>
        <w:t xml:space="preserve">המערערת לא הוכיחה כדין את התנאים </w:t>
      </w:r>
      <w:r w:rsidRPr="003C4EBE" w:rsidR="00A963F5">
        <w:rPr>
          <w:rFonts w:hint="cs" w:ascii="Arial" w:hAnsi="Arial"/>
          <w:noProof w:val="0"/>
          <w:sz w:val="28"/>
          <w:szCs w:val="28"/>
          <w:rtl/>
        </w:rPr>
        <w:t xml:space="preserve"> לשם הארכת המועד להגשת תביעת חוב, כמצוות סעיף 71(ב) לפקודה. המערערת מסרה שלוש גרסאות עובדתיות סותרות באשר למועד ידיעתה על הליך הפש"ר דנן.</w:t>
      </w:r>
      <w:r w:rsidRPr="003C4EBE" w:rsidR="000A74DC">
        <w:rPr>
          <w:rFonts w:hint="cs" w:ascii="Arial" w:hAnsi="Arial"/>
          <w:noProof w:val="0"/>
          <w:sz w:val="28"/>
          <w:szCs w:val="28"/>
          <w:rtl/>
        </w:rPr>
        <w:t xml:space="preserve"> אין ממש בטענות המערערת והחייבת באשר למטרת הפגישה. הפגישה נועדה לתכלית אחת והיא בדיקת היתכנות פדיון זכויות החייבת בדי</w:t>
      </w:r>
      <w:r w:rsidR="00E62960">
        <w:rPr>
          <w:rFonts w:hint="cs" w:ascii="Arial" w:hAnsi="Arial"/>
          <w:noProof w:val="0"/>
          <w:sz w:val="28"/>
          <w:szCs w:val="28"/>
          <w:rtl/>
        </w:rPr>
        <w:t>ר</w:t>
      </w:r>
      <w:r w:rsidRPr="003C4EBE" w:rsidR="000A74DC">
        <w:rPr>
          <w:rFonts w:hint="cs" w:ascii="Arial" w:hAnsi="Arial"/>
          <w:noProof w:val="0"/>
          <w:sz w:val="28"/>
          <w:szCs w:val="28"/>
          <w:rtl/>
        </w:rPr>
        <w:t>ה לפני מימושה בדרך מכר, והכל בעקבות הבקשה למימוש.</w:t>
      </w:r>
      <w:r w:rsidRPr="003C4EBE" w:rsidR="00BF1BD9">
        <w:rPr>
          <w:rFonts w:hint="cs" w:ascii="Arial" w:hAnsi="Arial"/>
          <w:noProof w:val="0"/>
          <w:sz w:val="28"/>
          <w:szCs w:val="28"/>
          <w:rtl/>
        </w:rPr>
        <w:t xml:space="preserve"> המערערת הגישה </w:t>
      </w:r>
      <w:r w:rsidRPr="003C4EBE" w:rsidR="000A74DC">
        <w:rPr>
          <w:rFonts w:hint="cs" w:ascii="Arial" w:hAnsi="Arial"/>
          <w:noProof w:val="0"/>
          <w:sz w:val="28"/>
          <w:szCs w:val="28"/>
          <w:rtl/>
        </w:rPr>
        <w:t xml:space="preserve"> </w:t>
      </w:r>
      <w:r w:rsidRPr="003C4EBE" w:rsidR="00BF1BD9">
        <w:rPr>
          <w:rFonts w:hint="cs" w:ascii="Arial" w:hAnsi="Arial"/>
          <w:noProof w:val="0"/>
          <w:sz w:val="28"/>
          <w:szCs w:val="28"/>
          <w:rtl/>
        </w:rPr>
        <w:t xml:space="preserve">כדין </w:t>
      </w:r>
      <w:r w:rsidRPr="003C4EBE" w:rsidR="000A74DC">
        <w:rPr>
          <w:rFonts w:hint="cs" w:ascii="Arial" w:hAnsi="Arial"/>
          <w:noProof w:val="0"/>
          <w:sz w:val="28"/>
          <w:szCs w:val="28"/>
          <w:rtl/>
        </w:rPr>
        <w:t>את תביע</w:t>
      </w:r>
      <w:r w:rsidRPr="003C4EBE" w:rsidR="00BF1BD9">
        <w:rPr>
          <w:rFonts w:hint="cs" w:ascii="Arial" w:hAnsi="Arial"/>
          <w:noProof w:val="0"/>
          <w:sz w:val="28"/>
          <w:szCs w:val="28"/>
          <w:rtl/>
        </w:rPr>
        <w:t>ת החוב, באיחור ניכר, רק ביום 27.11.2016. קיים ספק רב באשר לאמיתות וחוקיות חוזה ההלוואה. בבקשה ו</w:t>
      </w:r>
      <w:r w:rsidR="00246432">
        <w:rPr>
          <w:rFonts w:hint="cs" w:ascii="Arial" w:hAnsi="Arial"/>
          <w:noProof w:val="0"/>
          <w:sz w:val="28"/>
          <w:szCs w:val="28"/>
          <w:rtl/>
        </w:rPr>
        <w:t xml:space="preserve">בתצהיר ההסתבכות, לא הזכירה </w:t>
      </w:r>
      <w:r w:rsidRPr="003C4EBE" w:rsidR="00BF1BD9">
        <w:rPr>
          <w:rFonts w:hint="cs" w:ascii="Arial" w:hAnsi="Arial"/>
          <w:noProof w:val="0"/>
          <w:sz w:val="28"/>
          <w:szCs w:val="28"/>
          <w:rtl/>
        </w:rPr>
        <w:t>החייבת את דבר קיום חוזה ההלוואה.</w:t>
      </w:r>
      <w:r w:rsidRPr="003C4EBE" w:rsidR="0068652D">
        <w:rPr>
          <w:rFonts w:hint="cs" w:ascii="Arial" w:hAnsi="Arial"/>
          <w:noProof w:val="0"/>
          <w:sz w:val="28"/>
          <w:szCs w:val="28"/>
          <w:rtl/>
        </w:rPr>
        <w:t xml:space="preserve"> חוזה ההלוואה לא צורף לתביעת החוב של המערערת. חוזה ההלוואה אינו מקיים את דרישת סעיף 4 לחוק הכשרות</w:t>
      </w:r>
      <w:r w:rsidR="00E62960">
        <w:rPr>
          <w:rFonts w:hint="cs" w:ascii="Arial" w:hAnsi="Arial"/>
          <w:noProof w:val="0"/>
          <w:sz w:val="28"/>
          <w:szCs w:val="28"/>
          <w:rtl/>
        </w:rPr>
        <w:t xml:space="preserve"> </w:t>
      </w:r>
      <w:r w:rsidRPr="003C4EBE" w:rsidR="0068652D">
        <w:rPr>
          <w:rFonts w:hint="cs" w:ascii="Arial" w:hAnsi="Arial"/>
          <w:noProof w:val="0"/>
          <w:sz w:val="28"/>
          <w:szCs w:val="28"/>
          <w:rtl/>
        </w:rPr>
        <w:t>המשפטית והאפוטרופסות</w:t>
      </w:r>
      <w:r w:rsidR="00060525">
        <w:rPr>
          <w:rFonts w:hint="cs" w:ascii="Arial" w:hAnsi="Arial"/>
          <w:noProof w:val="0"/>
          <w:sz w:val="28"/>
          <w:szCs w:val="28"/>
          <w:rtl/>
        </w:rPr>
        <w:t>,</w:t>
      </w:r>
      <w:r w:rsidRPr="003C4EBE" w:rsidR="0068652D">
        <w:rPr>
          <w:rFonts w:hint="cs" w:ascii="Arial" w:hAnsi="Arial"/>
          <w:noProof w:val="0"/>
          <w:sz w:val="28"/>
          <w:szCs w:val="28"/>
          <w:rtl/>
        </w:rPr>
        <w:t xml:space="preserve"> תשכ"ב- 1962 (להלן: "</w:t>
      </w:r>
      <w:r w:rsidRPr="003C4EBE" w:rsidR="0068652D">
        <w:rPr>
          <w:rFonts w:hint="cs" w:ascii="Arial" w:hAnsi="Arial"/>
          <w:b/>
          <w:bCs/>
          <w:noProof w:val="0"/>
          <w:sz w:val="28"/>
          <w:szCs w:val="28"/>
          <w:rtl/>
        </w:rPr>
        <w:t>חוק הכשרות המשפטית</w:t>
      </w:r>
      <w:r w:rsidRPr="003C4EBE" w:rsidR="0068652D">
        <w:rPr>
          <w:rFonts w:hint="cs" w:ascii="Arial" w:hAnsi="Arial"/>
          <w:noProof w:val="0"/>
          <w:sz w:val="28"/>
          <w:szCs w:val="28"/>
          <w:rtl/>
        </w:rPr>
        <w:t>").</w:t>
      </w:r>
      <w:r w:rsidR="00E62960">
        <w:rPr>
          <w:rFonts w:hint="cs" w:ascii="Arial" w:hAnsi="Arial"/>
          <w:noProof w:val="0"/>
          <w:sz w:val="28"/>
          <w:szCs w:val="28"/>
          <w:rtl/>
        </w:rPr>
        <w:t xml:space="preserve"> </w:t>
      </w:r>
      <w:r w:rsidRPr="003C4EBE" w:rsidR="0068652D">
        <w:rPr>
          <w:rFonts w:hint="cs" w:ascii="Arial" w:hAnsi="Arial"/>
          <w:noProof w:val="0"/>
          <w:sz w:val="28"/>
          <w:szCs w:val="28"/>
          <w:rtl/>
        </w:rPr>
        <w:t>נועה לא הגישה תביעת חוב, חרף טענות המערערת והחייבת, לפיהן החייבת אף עשתה שימוש בכספים</w:t>
      </w:r>
      <w:r w:rsidR="00246432">
        <w:rPr>
          <w:rFonts w:hint="cs" w:ascii="Arial" w:hAnsi="Arial"/>
          <w:noProof w:val="0"/>
          <w:sz w:val="28"/>
          <w:szCs w:val="28"/>
          <w:rtl/>
        </w:rPr>
        <w:t xml:space="preserve"> שהיו בחשבון הבנק ומחציתם </w:t>
      </w:r>
      <w:r w:rsidRPr="003C4EBE" w:rsidR="0068652D">
        <w:rPr>
          <w:rFonts w:hint="cs" w:ascii="Arial" w:hAnsi="Arial"/>
          <w:noProof w:val="0"/>
          <w:sz w:val="28"/>
          <w:szCs w:val="28"/>
          <w:rtl/>
        </w:rPr>
        <w:t>לנועה.</w:t>
      </w:r>
      <w:r w:rsidRPr="003C4EBE" w:rsidR="00C34507">
        <w:rPr>
          <w:rFonts w:hint="cs" w:ascii="Arial" w:hAnsi="Arial"/>
          <w:noProof w:val="0"/>
          <w:sz w:val="28"/>
          <w:szCs w:val="28"/>
          <w:rtl/>
        </w:rPr>
        <w:t xml:space="preserve"> קיימת התקדמות משמעותית בהליך, והארכת המועד למערערת לשם הגשת תביעת חוב תפגע, שלא כדין, בנושים. לבסוף</w:t>
      </w:r>
      <w:r w:rsidR="00060525">
        <w:rPr>
          <w:rFonts w:hint="cs" w:ascii="Arial" w:hAnsi="Arial"/>
          <w:noProof w:val="0"/>
          <w:sz w:val="28"/>
          <w:szCs w:val="28"/>
          <w:rtl/>
        </w:rPr>
        <w:t>,</w:t>
      </w:r>
      <w:r w:rsidRPr="003C4EBE" w:rsidR="00C34507">
        <w:rPr>
          <w:rFonts w:hint="cs" w:ascii="Arial" w:hAnsi="Arial"/>
          <w:noProof w:val="0"/>
          <w:sz w:val="28"/>
          <w:szCs w:val="28"/>
          <w:rtl/>
        </w:rPr>
        <w:t xml:space="preserve"> דין הוא, כי התערבות שיפוטית בהכרעות נאמן בקשר לתביעות חוב מופעלת במשורה ומוגבלת למקרים חריגים, שהמקרה שלפנינו לא נמנה עליהם.</w:t>
      </w:r>
    </w:p>
    <w:p w:rsidRPr="003C4EBE" w:rsidR="00C34507" w:rsidP="00A963F5" w:rsidRDefault="00C34507">
      <w:pPr>
        <w:spacing w:line="360" w:lineRule="auto"/>
        <w:jc w:val="both"/>
        <w:rPr>
          <w:rFonts w:ascii="Arial" w:hAnsi="Arial"/>
          <w:noProof w:val="0"/>
          <w:sz w:val="28"/>
          <w:szCs w:val="28"/>
          <w:rtl/>
        </w:rPr>
      </w:pPr>
    </w:p>
    <w:p w:rsidR="00EE01C4" w:rsidP="00EE01C4" w:rsidRDefault="00AA46D7">
      <w:pPr>
        <w:spacing w:line="360" w:lineRule="auto"/>
        <w:jc w:val="both"/>
        <w:rPr>
          <w:rFonts w:ascii="Arial" w:hAnsi="Arial"/>
          <w:noProof w:val="0"/>
          <w:sz w:val="28"/>
          <w:szCs w:val="28"/>
          <w:rtl/>
        </w:rPr>
      </w:pPr>
      <w:r w:rsidRPr="003C4EBE">
        <w:rPr>
          <w:rFonts w:hint="cs" w:ascii="Arial" w:hAnsi="Arial"/>
          <w:noProof w:val="0"/>
          <w:sz w:val="28"/>
          <w:szCs w:val="28"/>
          <w:rtl/>
        </w:rPr>
        <w:t>1</w:t>
      </w:r>
      <w:r w:rsidR="00A85BF1">
        <w:rPr>
          <w:rFonts w:hint="cs" w:ascii="Arial" w:hAnsi="Arial"/>
          <w:noProof w:val="0"/>
          <w:sz w:val="28"/>
          <w:szCs w:val="28"/>
          <w:rtl/>
        </w:rPr>
        <w:t>4</w:t>
      </w:r>
      <w:r w:rsidRPr="003C4EBE">
        <w:rPr>
          <w:rFonts w:hint="cs" w:ascii="Arial" w:hAnsi="Arial"/>
          <w:noProof w:val="0"/>
          <w:sz w:val="28"/>
          <w:szCs w:val="28"/>
          <w:rtl/>
        </w:rPr>
        <w:t>.     ה</w:t>
      </w:r>
      <w:r w:rsidRPr="003C4EBE" w:rsidR="00043F29">
        <w:rPr>
          <w:rFonts w:hint="cs" w:ascii="Arial" w:hAnsi="Arial"/>
          <w:noProof w:val="0"/>
          <w:sz w:val="28"/>
          <w:szCs w:val="28"/>
          <w:rtl/>
        </w:rPr>
        <w:t xml:space="preserve">כנ"ר </w:t>
      </w:r>
      <w:r w:rsidR="00E62960">
        <w:rPr>
          <w:rFonts w:hint="cs" w:ascii="Arial" w:hAnsi="Arial"/>
          <w:noProof w:val="0"/>
          <w:sz w:val="28"/>
          <w:szCs w:val="28"/>
          <w:rtl/>
        </w:rPr>
        <w:t xml:space="preserve">מצטרף לעמדת הנאמן, </w:t>
      </w:r>
      <w:r w:rsidRPr="003C4EBE" w:rsidR="00661174">
        <w:rPr>
          <w:rFonts w:hint="cs" w:ascii="Arial" w:hAnsi="Arial"/>
          <w:noProof w:val="0"/>
          <w:sz w:val="28"/>
          <w:szCs w:val="28"/>
          <w:rtl/>
        </w:rPr>
        <w:t xml:space="preserve">כי יש לדחות את הערעור. הוא </w:t>
      </w:r>
      <w:r w:rsidRPr="003C4EBE" w:rsidR="00043F29">
        <w:rPr>
          <w:rFonts w:hint="cs" w:ascii="Arial" w:hAnsi="Arial"/>
          <w:noProof w:val="0"/>
          <w:sz w:val="28"/>
          <w:szCs w:val="28"/>
          <w:rtl/>
        </w:rPr>
        <w:t xml:space="preserve">סבור, כי המערערת לא הוכיחה כדין את  קיום התנאים המפורטים בסעיף 71(ב) לפקודה לשם הארכת המועד להגשת </w:t>
      </w:r>
      <w:r w:rsidRPr="003C4EBE" w:rsidR="00043F29">
        <w:rPr>
          <w:rFonts w:hint="cs" w:ascii="Arial" w:hAnsi="Arial"/>
          <w:noProof w:val="0"/>
          <w:sz w:val="28"/>
          <w:szCs w:val="28"/>
          <w:rtl/>
        </w:rPr>
        <w:lastRenderedPageBreak/>
        <w:t>תביעת החוב שלה. המערערת הגישה את תב</w:t>
      </w:r>
      <w:r w:rsidR="00246432">
        <w:rPr>
          <w:rFonts w:hint="cs" w:ascii="Arial" w:hAnsi="Arial"/>
          <w:noProof w:val="0"/>
          <w:sz w:val="28"/>
          <w:szCs w:val="28"/>
          <w:rtl/>
        </w:rPr>
        <w:t xml:space="preserve">יעת החוב לנאמן ביום 15.6.2016, כארבע שנים </w:t>
      </w:r>
      <w:r w:rsidRPr="003C4EBE" w:rsidR="00043F29">
        <w:rPr>
          <w:rFonts w:hint="cs" w:ascii="Arial" w:hAnsi="Arial"/>
          <w:noProof w:val="0"/>
          <w:sz w:val="28"/>
          <w:szCs w:val="28"/>
          <w:rtl/>
        </w:rPr>
        <w:t>לאחר</w:t>
      </w:r>
      <w:r w:rsidRPr="003C4EBE" w:rsidR="006424A8">
        <w:rPr>
          <w:rFonts w:hint="cs" w:ascii="Arial" w:hAnsi="Arial"/>
          <w:noProof w:val="0"/>
          <w:sz w:val="28"/>
          <w:szCs w:val="28"/>
          <w:rtl/>
        </w:rPr>
        <w:t xml:space="preserve"> חלוף המועד הקבוע לכך בדין (סעיף 71(ב) לפקודה).</w:t>
      </w:r>
      <w:r w:rsidR="00E62960">
        <w:rPr>
          <w:rFonts w:hint="cs" w:ascii="Arial" w:hAnsi="Arial"/>
          <w:noProof w:val="0"/>
          <w:sz w:val="28"/>
          <w:szCs w:val="28"/>
          <w:rtl/>
        </w:rPr>
        <w:t xml:space="preserve"> </w:t>
      </w:r>
      <w:r w:rsidRPr="003C4EBE" w:rsidR="006424A8">
        <w:rPr>
          <w:rFonts w:hint="cs" w:ascii="Arial" w:hAnsi="Arial"/>
          <w:noProof w:val="0"/>
          <w:sz w:val="28"/>
          <w:szCs w:val="28"/>
          <w:rtl/>
        </w:rPr>
        <w:t>המערערת היא בתה של החייבת, ובתקופה הרלוונטית הייתה סמוכה על שולחן החייבת.</w:t>
      </w:r>
      <w:r w:rsidRPr="003C4EBE">
        <w:rPr>
          <w:rFonts w:hint="cs" w:ascii="Arial" w:hAnsi="Arial"/>
          <w:noProof w:val="0"/>
          <w:sz w:val="28"/>
          <w:szCs w:val="28"/>
          <w:rtl/>
        </w:rPr>
        <w:t xml:space="preserve"> </w:t>
      </w:r>
      <w:r w:rsidRPr="003C4EBE" w:rsidR="006424A8">
        <w:rPr>
          <w:rFonts w:hint="cs" w:ascii="Arial" w:hAnsi="Arial"/>
          <w:noProof w:val="0"/>
          <w:sz w:val="28"/>
          <w:szCs w:val="28"/>
          <w:rtl/>
        </w:rPr>
        <w:t xml:space="preserve"> אין ספק, כי המערערת ידעה, בזמן </w:t>
      </w:r>
    </w:p>
    <w:p w:rsidRPr="003C4EBE" w:rsidR="00C34507" w:rsidP="00A21981" w:rsidRDefault="006424A8">
      <w:pPr>
        <w:spacing w:line="360" w:lineRule="auto"/>
        <w:jc w:val="both"/>
        <w:rPr>
          <w:rFonts w:ascii="Arial" w:hAnsi="Arial"/>
          <w:noProof w:val="0"/>
          <w:sz w:val="28"/>
          <w:szCs w:val="28"/>
          <w:rtl/>
        </w:rPr>
      </w:pPr>
      <w:r w:rsidRPr="003C4EBE">
        <w:rPr>
          <w:rFonts w:hint="cs" w:ascii="Arial" w:hAnsi="Arial"/>
          <w:noProof w:val="0"/>
          <w:sz w:val="28"/>
          <w:szCs w:val="28"/>
          <w:rtl/>
        </w:rPr>
        <w:t xml:space="preserve">אמת, על קיום הליך הפש"ר דנן. לתביעת החוב, לא צירפה המערערת בקשה כדין להארכת המועד להגשתה. </w:t>
      </w:r>
      <w:r w:rsidRPr="003C4EBE" w:rsidR="00D34257">
        <w:rPr>
          <w:rFonts w:hint="cs" w:ascii="Arial" w:hAnsi="Arial"/>
          <w:noProof w:val="0"/>
          <w:sz w:val="28"/>
          <w:szCs w:val="28"/>
          <w:rtl/>
        </w:rPr>
        <w:t xml:space="preserve">בבקשה לא </w:t>
      </w:r>
      <w:r w:rsidRPr="003C4EBE">
        <w:rPr>
          <w:rFonts w:hint="cs" w:ascii="Arial" w:hAnsi="Arial"/>
          <w:noProof w:val="0"/>
          <w:sz w:val="28"/>
          <w:szCs w:val="28"/>
          <w:rtl/>
        </w:rPr>
        <w:t>ד</w:t>
      </w:r>
      <w:r w:rsidRPr="003C4EBE" w:rsidR="00D34257">
        <w:rPr>
          <w:rFonts w:hint="cs" w:ascii="Arial" w:hAnsi="Arial"/>
          <w:noProof w:val="0"/>
          <w:sz w:val="28"/>
          <w:szCs w:val="28"/>
          <w:rtl/>
        </w:rPr>
        <w:t>יווחה החייבת  על קיום חוב למערערת. המערערת לא הייתה כשירה משפטית להתקשר בחוזה ההלוואה. נועה לא הגישה תביעת חוב, חרף טענות המערערת והחייבת</w:t>
      </w:r>
      <w:r w:rsidR="00060525">
        <w:rPr>
          <w:rFonts w:hint="cs" w:ascii="Arial" w:hAnsi="Arial"/>
          <w:noProof w:val="0"/>
          <w:sz w:val="28"/>
          <w:szCs w:val="28"/>
          <w:rtl/>
        </w:rPr>
        <w:t>,</w:t>
      </w:r>
      <w:r w:rsidRPr="003C4EBE" w:rsidR="00D34257">
        <w:rPr>
          <w:rFonts w:hint="cs" w:ascii="Arial" w:hAnsi="Arial"/>
          <w:noProof w:val="0"/>
          <w:sz w:val="28"/>
          <w:szCs w:val="28"/>
          <w:rtl/>
        </w:rPr>
        <w:t xml:space="preserve"> כי מחצית הכספים שהיו בחשבון הבנק שייכת לה. טענת החייבת והמערערת, כי המנוח ייפה את כוחה </w:t>
      </w:r>
      <w:r w:rsidRPr="003C4EBE" w:rsidR="00661174">
        <w:rPr>
          <w:rFonts w:hint="cs" w:ascii="Arial" w:hAnsi="Arial"/>
          <w:noProof w:val="0"/>
          <w:sz w:val="28"/>
          <w:szCs w:val="28"/>
          <w:rtl/>
        </w:rPr>
        <w:t xml:space="preserve">של החייבת </w:t>
      </w:r>
      <w:r w:rsidRPr="003C4EBE" w:rsidR="00D34257">
        <w:rPr>
          <w:rFonts w:hint="cs" w:ascii="Arial" w:hAnsi="Arial"/>
          <w:noProof w:val="0"/>
          <w:sz w:val="28"/>
          <w:szCs w:val="28"/>
          <w:rtl/>
        </w:rPr>
        <w:t>להשתמש, כראות עיניה, בכספים שהיו</w:t>
      </w:r>
      <w:r w:rsidRPr="003C4EBE" w:rsidR="00661174">
        <w:rPr>
          <w:rFonts w:hint="cs" w:ascii="Arial" w:hAnsi="Arial"/>
          <w:noProof w:val="0"/>
          <w:sz w:val="28"/>
          <w:szCs w:val="28"/>
          <w:rtl/>
        </w:rPr>
        <w:t xml:space="preserve"> בחשבון הבנק, עומדת בסתירה לטענותיהן בדבר</w:t>
      </w:r>
      <w:r w:rsidR="00A21981">
        <w:rPr>
          <w:rFonts w:hint="cs" w:ascii="Arial" w:hAnsi="Arial"/>
          <w:noProof w:val="0"/>
          <w:sz w:val="28"/>
          <w:szCs w:val="28"/>
          <w:rtl/>
        </w:rPr>
        <w:t xml:space="preserve"> </w:t>
      </w:r>
      <w:r w:rsidRPr="003C4EBE" w:rsidR="00D34257">
        <w:rPr>
          <w:rFonts w:hint="cs" w:ascii="Arial" w:hAnsi="Arial"/>
          <w:noProof w:val="0"/>
          <w:sz w:val="28"/>
          <w:szCs w:val="28"/>
          <w:rtl/>
        </w:rPr>
        <w:t>קיום חוזה ההלוואה והצורך בהלוואה.</w:t>
      </w:r>
      <w:r w:rsidRPr="003C4EBE" w:rsidR="00661174">
        <w:rPr>
          <w:rFonts w:hint="cs" w:ascii="Arial" w:hAnsi="Arial"/>
          <w:noProof w:val="0"/>
          <w:sz w:val="28"/>
          <w:szCs w:val="28"/>
          <w:rtl/>
        </w:rPr>
        <w:t xml:space="preserve"> הנאמן פעל </w:t>
      </w:r>
      <w:r w:rsidRPr="003C4EBE" w:rsidR="00060525">
        <w:rPr>
          <w:rFonts w:hint="cs" w:ascii="Arial" w:hAnsi="Arial"/>
          <w:noProof w:val="0"/>
          <w:sz w:val="28"/>
          <w:szCs w:val="28"/>
          <w:rtl/>
        </w:rPr>
        <w:t>בסמכות</w:t>
      </w:r>
      <w:r w:rsidR="00060525">
        <w:rPr>
          <w:rFonts w:hint="cs" w:ascii="Arial" w:hAnsi="Arial"/>
          <w:noProof w:val="0"/>
          <w:sz w:val="28"/>
          <w:szCs w:val="28"/>
          <w:rtl/>
        </w:rPr>
        <w:t>,</w:t>
      </w:r>
      <w:r w:rsidRPr="003C4EBE" w:rsidR="00060525">
        <w:rPr>
          <w:rFonts w:hint="cs" w:ascii="Arial" w:hAnsi="Arial"/>
          <w:noProof w:val="0"/>
          <w:sz w:val="28"/>
          <w:szCs w:val="28"/>
          <w:rtl/>
        </w:rPr>
        <w:t xml:space="preserve"> בתו</w:t>
      </w:r>
      <w:r w:rsidRPr="003C4EBE" w:rsidR="00060525">
        <w:rPr>
          <w:rFonts w:hint="eastAsia" w:ascii="Arial" w:hAnsi="Arial"/>
          <w:noProof w:val="0"/>
          <w:sz w:val="28"/>
          <w:szCs w:val="28"/>
          <w:rtl/>
        </w:rPr>
        <w:t>ם</w:t>
      </w:r>
      <w:r w:rsidRPr="003C4EBE" w:rsidR="00661174">
        <w:rPr>
          <w:rFonts w:hint="cs" w:ascii="Arial" w:hAnsi="Arial"/>
          <w:noProof w:val="0"/>
          <w:sz w:val="28"/>
          <w:szCs w:val="28"/>
          <w:rtl/>
        </w:rPr>
        <w:t xml:space="preserve"> לב וללא דופי.</w:t>
      </w:r>
    </w:p>
    <w:p w:rsidRPr="003C4EBE" w:rsidR="00661174" w:rsidP="006424A8" w:rsidRDefault="00661174">
      <w:pPr>
        <w:spacing w:line="360" w:lineRule="auto"/>
        <w:jc w:val="both"/>
        <w:rPr>
          <w:rFonts w:ascii="Arial" w:hAnsi="Arial"/>
          <w:noProof w:val="0"/>
          <w:sz w:val="28"/>
          <w:szCs w:val="28"/>
          <w:rtl/>
        </w:rPr>
      </w:pPr>
    </w:p>
    <w:p w:rsidRPr="003C4EBE" w:rsidR="00661174" w:rsidP="006424A8" w:rsidRDefault="00661174">
      <w:pPr>
        <w:spacing w:line="360" w:lineRule="auto"/>
        <w:jc w:val="both"/>
        <w:rPr>
          <w:rFonts w:ascii="Arial" w:hAnsi="Arial"/>
          <w:b/>
          <w:bCs/>
          <w:noProof w:val="0"/>
          <w:sz w:val="28"/>
          <w:szCs w:val="28"/>
          <w:rtl/>
        </w:rPr>
      </w:pPr>
      <w:r w:rsidRPr="003C4EBE">
        <w:rPr>
          <w:rFonts w:hint="cs" w:ascii="Arial" w:hAnsi="Arial"/>
          <w:b/>
          <w:bCs/>
          <w:noProof w:val="0"/>
          <w:sz w:val="28"/>
          <w:szCs w:val="28"/>
          <w:rtl/>
        </w:rPr>
        <w:t>דיון והכרעה</w:t>
      </w:r>
    </w:p>
    <w:p w:rsidRPr="003C4EBE" w:rsidR="00661174" w:rsidP="006424A8" w:rsidRDefault="00661174">
      <w:pPr>
        <w:spacing w:line="360" w:lineRule="auto"/>
        <w:jc w:val="both"/>
        <w:rPr>
          <w:rFonts w:ascii="Arial" w:hAnsi="Arial"/>
          <w:b/>
          <w:bCs/>
          <w:noProof w:val="0"/>
          <w:sz w:val="28"/>
          <w:szCs w:val="28"/>
          <w:rtl/>
        </w:rPr>
      </w:pPr>
    </w:p>
    <w:p w:rsidR="00661174" w:rsidP="00A21981" w:rsidRDefault="00661174">
      <w:pPr>
        <w:spacing w:line="360" w:lineRule="auto"/>
        <w:jc w:val="both"/>
        <w:rPr>
          <w:rFonts w:ascii="Arial" w:hAnsi="Arial"/>
          <w:noProof w:val="0"/>
          <w:sz w:val="28"/>
          <w:szCs w:val="28"/>
          <w:rtl/>
        </w:rPr>
      </w:pPr>
      <w:r w:rsidRPr="003C4EBE">
        <w:rPr>
          <w:rFonts w:hint="cs" w:ascii="Arial" w:hAnsi="Arial"/>
          <w:noProof w:val="0"/>
          <w:sz w:val="28"/>
          <w:szCs w:val="28"/>
          <w:rtl/>
        </w:rPr>
        <w:t>1</w:t>
      </w:r>
      <w:r w:rsidR="00A85BF1">
        <w:rPr>
          <w:rFonts w:hint="cs" w:ascii="Arial" w:hAnsi="Arial"/>
          <w:noProof w:val="0"/>
          <w:sz w:val="28"/>
          <w:szCs w:val="28"/>
          <w:rtl/>
        </w:rPr>
        <w:t>5</w:t>
      </w:r>
      <w:r w:rsidRPr="003C4EBE">
        <w:rPr>
          <w:rFonts w:hint="cs" w:ascii="Arial" w:hAnsi="Arial"/>
          <w:noProof w:val="0"/>
          <w:sz w:val="28"/>
          <w:szCs w:val="28"/>
          <w:rtl/>
        </w:rPr>
        <w:t>.</w:t>
      </w:r>
      <w:r w:rsidR="003C4EBE">
        <w:rPr>
          <w:rFonts w:hint="cs" w:ascii="Arial" w:hAnsi="Arial"/>
          <w:noProof w:val="0"/>
          <w:sz w:val="28"/>
          <w:szCs w:val="28"/>
          <w:rtl/>
        </w:rPr>
        <w:t xml:space="preserve">     </w:t>
      </w:r>
      <w:r w:rsidR="00195D7F">
        <w:rPr>
          <w:rFonts w:hint="cs" w:ascii="Arial" w:hAnsi="Arial"/>
          <w:noProof w:val="0"/>
          <w:sz w:val="28"/>
          <w:szCs w:val="28"/>
          <w:rtl/>
        </w:rPr>
        <w:t xml:space="preserve"> </w:t>
      </w:r>
      <w:r w:rsidR="0059194F">
        <w:rPr>
          <w:rFonts w:hint="cs" w:ascii="Arial" w:hAnsi="Arial"/>
          <w:noProof w:val="0"/>
          <w:sz w:val="28"/>
          <w:szCs w:val="28"/>
          <w:rtl/>
        </w:rPr>
        <w:t xml:space="preserve">  </w:t>
      </w:r>
      <w:r w:rsidR="00B560AA">
        <w:rPr>
          <w:rFonts w:hint="cs" w:ascii="Arial" w:hAnsi="Arial"/>
          <w:noProof w:val="0"/>
          <w:sz w:val="28"/>
          <w:szCs w:val="28"/>
          <w:rtl/>
        </w:rPr>
        <w:t>אפתח ואומר</w:t>
      </w:r>
      <w:r w:rsidR="007017AD">
        <w:rPr>
          <w:rFonts w:hint="cs" w:ascii="Arial" w:hAnsi="Arial"/>
          <w:noProof w:val="0"/>
          <w:sz w:val="28"/>
          <w:szCs w:val="28"/>
          <w:rtl/>
        </w:rPr>
        <w:t xml:space="preserve">, </w:t>
      </w:r>
      <w:r w:rsidR="00B560AA">
        <w:rPr>
          <w:rFonts w:hint="cs" w:ascii="Arial" w:hAnsi="Arial"/>
          <w:noProof w:val="0"/>
          <w:sz w:val="28"/>
          <w:szCs w:val="28"/>
          <w:rtl/>
        </w:rPr>
        <w:t xml:space="preserve">כי לאחר עיון בהודעת הערעור ובכתבי הסיכומים ולאחר </w:t>
      </w:r>
      <w:r w:rsidR="00932FD3">
        <w:rPr>
          <w:rFonts w:hint="cs" w:ascii="Arial" w:hAnsi="Arial"/>
          <w:noProof w:val="0"/>
          <w:sz w:val="28"/>
          <w:szCs w:val="28"/>
          <w:rtl/>
        </w:rPr>
        <w:t xml:space="preserve"> </w:t>
      </w:r>
      <w:r w:rsidR="00B560AA">
        <w:rPr>
          <w:rFonts w:hint="cs" w:ascii="Arial" w:hAnsi="Arial"/>
          <w:noProof w:val="0"/>
          <w:sz w:val="28"/>
          <w:szCs w:val="28"/>
          <w:rtl/>
        </w:rPr>
        <w:t>ששמעתי טיעונים בעל-פה, ובשים לב לדין שלעניין</w:t>
      </w:r>
      <w:r w:rsidR="00932FD3">
        <w:rPr>
          <w:rFonts w:hint="cs" w:ascii="Arial" w:hAnsi="Arial"/>
          <w:noProof w:val="0"/>
          <w:sz w:val="28"/>
          <w:szCs w:val="28"/>
          <w:rtl/>
        </w:rPr>
        <w:t xml:space="preserve">, </w:t>
      </w:r>
      <w:r w:rsidR="00B560AA">
        <w:rPr>
          <w:rFonts w:hint="cs" w:ascii="Arial" w:hAnsi="Arial"/>
          <w:noProof w:val="0"/>
          <w:sz w:val="28"/>
          <w:szCs w:val="28"/>
          <w:rtl/>
        </w:rPr>
        <w:t>שוכנעתי, כי אין ממש בערעור ודינו להידחות.</w:t>
      </w:r>
      <w:r w:rsidR="00932FD3">
        <w:rPr>
          <w:rFonts w:hint="cs" w:ascii="Arial" w:hAnsi="Arial"/>
          <w:noProof w:val="0"/>
          <w:sz w:val="28"/>
          <w:szCs w:val="28"/>
          <w:rtl/>
        </w:rPr>
        <w:t xml:space="preserve">  </w:t>
      </w:r>
      <w:r w:rsidRPr="00A70A65" w:rsidR="00A70A65">
        <w:rPr>
          <w:rFonts w:hint="cs" w:ascii="Arial" w:hAnsi="Arial"/>
          <w:noProof w:val="0"/>
          <w:sz w:val="28"/>
          <w:szCs w:val="28"/>
          <w:rtl/>
        </w:rPr>
        <w:t>נקודת המוצא היא, כי</w:t>
      </w:r>
      <w:r w:rsidR="00A70A65">
        <w:rPr>
          <w:rFonts w:hint="cs" w:ascii="Arial" w:hAnsi="Arial"/>
          <w:b/>
          <w:bCs/>
          <w:noProof w:val="0"/>
          <w:sz w:val="28"/>
          <w:szCs w:val="28"/>
          <w:rtl/>
        </w:rPr>
        <w:t xml:space="preserve"> </w:t>
      </w:r>
      <w:r w:rsidR="001D6893">
        <w:rPr>
          <w:rFonts w:hint="cs" w:ascii="Arial" w:hAnsi="Arial"/>
          <w:noProof w:val="0"/>
          <w:sz w:val="28"/>
          <w:szCs w:val="28"/>
          <w:rtl/>
        </w:rPr>
        <w:t xml:space="preserve"> הנאמן ממלא תפקיד </w:t>
      </w:r>
      <w:r w:rsidR="00932FD3">
        <w:rPr>
          <w:rFonts w:hint="cs" w:ascii="Arial" w:hAnsi="Arial"/>
          <w:noProof w:val="0"/>
          <w:sz w:val="28"/>
          <w:szCs w:val="28"/>
          <w:rtl/>
        </w:rPr>
        <w:t>שיפוטי בהכרעות בקשר לתביעות חוב בהליך פשיטת רגל, ו</w:t>
      </w:r>
      <w:r w:rsidR="00307DB7">
        <w:rPr>
          <w:rFonts w:hint="cs" w:ascii="Arial" w:hAnsi="Arial"/>
          <w:noProof w:val="0"/>
          <w:sz w:val="28"/>
          <w:szCs w:val="28"/>
          <w:rtl/>
        </w:rPr>
        <w:t xml:space="preserve">בעניין זה הוא משמש למעשה </w:t>
      </w:r>
      <w:r w:rsidR="00932FD3">
        <w:rPr>
          <w:rFonts w:hint="cs" w:ascii="Arial" w:hAnsi="Arial"/>
          <w:noProof w:val="0"/>
          <w:sz w:val="28"/>
          <w:szCs w:val="28"/>
          <w:rtl/>
        </w:rPr>
        <w:t>"</w:t>
      </w:r>
      <w:r w:rsidR="00307DB7">
        <w:rPr>
          <w:rFonts w:hint="cs" w:ascii="Arial" w:hAnsi="Arial"/>
          <w:noProof w:val="0"/>
          <w:sz w:val="28"/>
          <w:szCs w:val="28"/>
          <w:rtl/>
        </w:rPr>
        <w:t>ערכאה  דיונית ראשונה"</w:t>
      </w:r>
      <w:r w:rsidR="001D6893">
        <w:rPr>
          <w:rFonts w:hint="cs" w:ascii="Arial" w:hAnsi="Arial"/>
          <w:noProof w:val="0"/>
          <w:sz w:val="28"/>
          <w:szCs w:val="28"/>
          <w:rtl/>
        </w:rPr>
        <w:t>.</w:t>
      </w:r>
      <w:r w:rsidR="00307DB7">
        <w:rPr>
          <w:rFonts w:hint="cs" w:ascii="Arial" w:hAnsi="Arial"/>
          <w:noProof w:val="0"/>
          <w:sz w:val="28"/>
          <w:szCs w:val="28"/>
          <w:rtl/>
        </w:rPr>
        <w:t xml:space="preserve"> חלק מתפקידו הינו איסוף ראיות וקביעת עובדות. מכאן, אין דרכו של בית משפט של פש"ר להתערב </w:t>
      </w:r>
      <w:r w:rsidR="008A1472">
        <w:rPr>
          <w:rFonts w:hint="cs" w:ascii="Arial" w:hAnsi="Arial"/>
          <w:noProof w:val="0"/>
          <w:sz w:val="28"/>
          <w:szCs w:val="28"/>
          <w:rtl/>
        </w:rPr>
        <w:t xml:space="preserve"> בהכרעות של נאמן בתביעות חוב</w:t>
      </w:r>
      <w:r w:rsidR="00060525">
        <w:rPr>
          <w:rFonts w:hint="cs" w:ascii="Arial" w:hAnsi="Arial"/>
          <w:noProof w:val="0"/>
          <w:sz w:val="28"/>
          <w:szCs w:val="28"/>
          <w:rtl/>
        </w:rPr>
        <w:t>,</w:t>
      </w:r>
      <w:r w:rsidR="008A1472">
        <w:rPr>
          <w:rFonts w:hint="cs" w:ascii="Arial" w:hAnsi="Arial"/>
          <w:noProof w:val="0"/>
          <w:sz w:val="28"/>
          <w:szCs w:val="28"/>
          <w:rtl/>
        </w:rPr>
        <w:t xml:space="preserve"> במיוחד בממצאי עובדה, אלא במקרים חר</w:t>
      </w:r>
      <w:r w:rsidR="00A21981">
        <w:rPr>
          <w:rFonts w:hint="cs" w:ascii="Arial" w:hAnsi="Arial"/>
          <w:noProof w:val="0"/>
          <w:sz w:val="28"/>
          <w:szCs w:val="28"/>
          <w:rtl/>
        </w:rPr>
        <w:t>יגים, שאינם מתקיימים בענייננו (</w:t>
      </w:r>
      <w:r w:rsidR="008A1472">
        <w:rPr>
          <w:rFonts w:hint="cs" w:ascii="Arial" w:hAnsi="Arial"/>
          <w:noProof w:val="0"/>
          <w:sz w:val="28"/>
          <w:szCs w:val="28"/>
          <w:rtl/>
        </w:rPr>
        <w:t xml:space="preserve">ראו- </w:t>
      </w:r>
      <w:r w:rsidR="00681C97">
        <w:rPr>
          <w:rFonts w:hint="cs" w:ascii="Arial" w:hAnsi="Arial"/>
          <w:noProof w:val="0"/>
          <w:sz w:val="28"/>
          <w:szCs w:val="28"/>
          <w:rtl/>
        </w:rPr>
        <w:t xml:space="preserve">ע"א 7575/12 </w:t>
      </w:r>
      <w:r w:rsidRPr="001D6893" w:rsidR="00681C97">
        <w:rPr>
          <w:rFonts w:hint="cs" w:ascii="Arial" w:hAnsi="Arial"/>
          <w:b/>
          <w:bCs/>
          <w:noProof w:val="0"/>
          <w:sz w:val="28"/>
          <w:szCs w:val="28"/>
          <w:rtl/>
        </w:rPr>
        <w:t>יפת נ' זלצמן</w:t>
      </w:r>
      <w:r w:rsidR="00692672">
        <w:rPr>
          <w:rFonts w:hint="cs" w:ascii="Arial" w:hAnsi="Arial"/>
          <w:noProof w:val="0"/>
          <w:sz w:val="28"/>
          <w:szCs w:val="28"/>
          <w:rtl/>
        </w:rPr>
        <w:t xml:space="preserve"> [פורסם בנבו] (4.8.2014)</w:t>
      </w:r>
      <w:r w:rsidR="00250376">
        <w:rPr>
          <w:rFonts w:hint="cs" w:ascii="Arial" w:hAnsi="Arial"/>
          <w:noProof w:val="0"/>
          <w:sz w:val="28"/>
          <w:szCs w:val="28"/>
          <w:rtl/>
        </w:rPr>
        <w:t xml:space="preserve"> (להלן: "</w:t>
      </w:r>
      <w:r w:rsidRPr="00646060" w:rsidR="00250376">
        <w:rPr>
          <w:rFonts w:hint="cs" w:ascii="Arial" w:hAnsi="Arial"/>
          <w:noProof w:val="0"/>
          <w:sz w:val="28"/>
          <w:szCs w:val="28"/>
          <w:rtl/>
        </w:rPr>
        <w:t>עניין</w:t>
      </w:r>
      <w:r w:rsidRPr="00250376" w:rsidR="00250376">
        <w:rPr>
          <w:rFonts w:hint="cs" w:ascii="Arial" w:hAnsi="Arial"/>
          <w:b/>
          <w:bCs/>
          <w:noProof w:val="0"/>
          <w:sz w:val="28"/>
          <w:szCs w:val="28"/>
          <w:rtl/>
        </w:rPr>
        <w:t xml:space="preserve"> יפת</w:t>
      </w:r>
      <w:r w:rsidR="00250376">
        <w:rPr>
          <w:rFonts w:hint="cs" w:ascii="Arial" w:hAnsi="Arial"/>
          <w:noProof w:val="0"/>
          <w:sz w:val="28"/>
          <w:szCs w:val="28"/>
          <w:rtl/>
        </w:rPr>
        <w:t>")</w:t>
      </w:r>
      <w:r w:rsidR="001D6893">
        <w:rPr>
          <w:rFonts w:hint="cs" w:ascii="Arial" w:hAnsi="Arial"/>
          <w:noProof w:val="0"/>
          <w:sz w:val="28"/>
          <w:szCs w:val="28"/>
          <w:rtl/>
        </w:rPr>
        <w:t xml:space="preserve">; ע"א 8431 </w:t>
      </w:r>
      <w:r w:rsidRPr="001D6893" w:rsidR="001D6893">
        <w:rPr>
          <w:rFonts w:hint="cs" w:ascii="Arial" w:hAnsi="Arial"/>
          <w:b/>
          <w:bCs/>
          <w:noProof w:val="0"/>
          <w:sz w:val="28"/>
          <w:szCs w:val="28"/>
          <w:rtl/>
        </w:rPr>
        <w:t>ממשין חברה להנדסה בע"מ נ' פואד עראם חברה להנין ופיתוח בע"מ</w:t>
      </w:r>
      <w:r w:rsidR="001D6893">
        <w:rPr>
          <w:rFonts w:hint="cs" w:ascii="Arial" w:hAnsi="Arial"/>
          <w:noProof w:val="0"/>
          <w:sz w:val="28"/>
          <w:szCs w:val="28"/>
          <w:rtl/>
        </w:rPr>
        <w:t xml:space="preserve"> [פ</w:t>
      </w:r>
      <w:r w:rsidR="00692672">
        <w:rPr>
          <w:rFonts w:hint="cs" w:ascii="Arial" w:hAnsi="Arial"/>
          <w:noProof w:val="0"/>
          <w:sz w:val="28"/>
          <w:szCs w:val="28"/>
          <w:rtl/>
        </w:rPr>
        <w:t xml:space="preserve">ורסם בנבו] (4.1.2009); </w:t>
      </w:r>
      <w:r w:rsidR="001D6893">
        <w:rPr>
          <w:rFonts w:hint="cs" w:ascii="Arial" w:hAnsi="Arial"/>
          <w:noProof w:val="0"/>
          <w:sz w:val="28"/>
          <w:szCs w:val="28"/>
          <w:rtl/>
        </w:rPr>
        <w:t>פש"ר</w:t>
      </w:r>
      <w:r w:rsidR="00302BA3">
        <w:rPr>
          <w:rFonts w:hint="cs" w:ascii="Arial" w:hAnsi="Arial"/>
          <w:noProof w:val="0"/>
          <w:sz w:val="28"/>
          <w:szCs w:val="28"/>
          <w:rtl/>
        </w:rPr>
        <w:t xml:space="preserve"> (ת"א)</w:t>
      </w:r>
      <w:r w:rsidR="00A21981">
        <w:rPr>
          <w:rFonts w:hint="cs" w:ascii="Arial" w:hAnsi="Arial"/>
          <w:noProof w:val="0"/>
          <w:sz w:val="28"/>
          <w:szCs w:val="28"/>
          <w:rtl/>
        </w:rPr>
        <w:t xml:space="preserve"> </w:t>
      </w:r>
      <w:r w:rsidR="001D6893">
        <w:rPr>
          <w:rFonts w:hint="cs" w:ascii="Arial" w:hAnsi="Arial"/>
          <w:noProof w:val="0"/>
          <w:sz w:val="28"/>
          <w:szCs w:val="28"/>
          <w:rtl/>
        </w:rPr>
        <w:t>1700/05 (</w:t>
      </w:r>
      <w:r w:rsidRPr="00302BA3" w:rsidR="001D6893">
        <w:rPr>
          <w:rFonts w:hint="cs" w:ascii="Arial" w:hAnsi="Arial"/>
          <w:b/>
          <w:bCs/>
          <w:noProof w:val="0"/>
          <w:sz w:val="28"/>
          <w:szCs w:val="28"/>
          <w:rtl/>
        </w:rPr>
        <w:t>אברג'יל נ' הנאמנת לנכסי מרים מעודד</w:t>
      </w:r>
      <w:r w:rsidR="001D6893">
        <w:rPr>
          <w:rFonts w:hint="cs" w:ascii="Arial" w:hAnsi="Arial"/>
          <w:noProof w:val="0"/>
          <w:sz w:val="28"/>
          <w:szCs w:val="28"/>
          <w:rtl/>
        </w:rPr>
        <w:t xml:space="preserve"> [פורסם בנב</w:t>
      </w:r>
      <w:r w:rsidR="00302BA3">
        <w:rPr>
          <w:rFonts w:hint="cs" w:ascii="Arial" w:hAnsi="Arial"/>
          <w:noProof w:val="0"/>
          <w:sz w:val="28"/>
          <w:szCs w:val="28"/>
          <w:rtl/>
        </w:rPr>
        <w:t xml:space="preserve">ו] </w:t>
      </w:r>
      <w:r w:rsidR="00692672">
        <w:rPr>
          <w:rFonts w:hint="cs" w:ascii="Arial" w:hAnsi="Arial"/>
          <w:noProof w:val="0"/>
          <w:sz w:val="28"/>
          <w:szCs w:val="28"/>
          <w:rtl/>
        </w:rPr>
        <w:t>(</w:t>
      </w:r>
      <w:r w:rsidR="00302BA3">
        <w:rPr>
          <w:rFonts w:hint="cs" w:ascii="Arial" w:hAnsi="Arial"/>
          <w:noProof w:val="0"/>
          <w:sz w:val="28"/>
          <w:szCs w:val="28"/>
          <w:rtl/>
        </w:rPr>
        <w:t>30.10.2008</w:t>
      </w:r>
      <w:r w:rsidR="00692672">
        <w:rPr>
          <w:rFonts w:hint="cs" w:ascii="Arial" w:hAnsi="Arial"/>
          <w:noProof w:val="0"/>
          <w:sz w:val="28"/>
          <w:szCs w:val="28"/>
          <w:rtl/>
        </w:rPr>
        <w:t>)</w:t>
      </w:r>
      <w:r w:rsidR="00302BA3">
        <w:rPr>
          <w:rFonts w:hint="cs" w:ascii="Arial" w:hAnsi="Arial"/>
          <w:noProof w:val="0"/>
          <w:sz w:val="28"/>
          <w:szCs w:val="28"/>
          <w:rtl/>
        </w:rPr>
        <w:t>; פש"ר (חי')  23330-05-10</w:t>
      </w:r>
      <w:r w:rsidR="00A21981">
        <w:rPr>
          <w:rFonts w:hint="cs" w:ascii="Arial" w:hAnsi="Arial"/>
          <w:noProof w:val="0"/>
          <w:sz w:val="28"/>
          <w:szCs w:val="28"/>
          <w:rtl/>
        </w:rPr>
        <w:t xml:space="preserve"> </w:t>
      </w:r>
      <w:r w:rsidRPr="00925750" w:rsidR="00302BA3">
        <w:rPr>
          <w:rFonts w:hint="cs" w:ascii="Arial" w:hAnsi="Arial"/>
          <w:b/>
          <w:bCs/>
          <w:noProof w:val="0"/>
          <w:sz w:val="28"/>
          <w:szCs w:val="28"/>
          <w:rtl/>
        </w:rPr>
        <w:t>פרידהנדלר נ'</w:t>
      </w:r>
      <w:r w:rsidRPr="00925750" w:rsidR="00692672">
        <w:rPr>
          <w:rFonts w:hint="cs" w:ascii="Arial" w:hAnsi="Arial"/>
          <w:b/>
          <w:bCs/>
          <w:noProof w:val="0"/>
          <w:sz w:val="28"/>
          <w:szCs w:val="28"/>
          <w:rtl/>
        </w:rPr>
        <w:t xml:space="preserve"> כונס הנכסים הרשמי</w:t>
      </w:r>
      <w:r w:rsidR="00692672">
        <w:rPr>
          <w:rFonts w:hint="cs" w:ascii="Arial" w:hAnsi="Arial"/>
          <w:noProof w:val="0"/>
          <w:sz w:val="28"/>
          <w:szCs w:val="28"/>
          <w:rtl/>
        </w:rPr>
        <w:t xml:space="preserve"> [פורסם בנבו]</w:t>
      </w:r>
      <w:r w:rsidR="00302BA3">
        <w:rPr>
          <w:rFonts w:hint="cs" w:ascii="Arial" w:hAnsi="Arial"/>
          <w:noProof w:val="0"/>
          <w:sz w:val="28"/>
          <w:szCs w:val="28"/>
          <w:rtl/>
        </w:rPr>
        <w:t xml:space="preserve"> </w:t>
      </w:r>
      <w:r w:rsidR="00692672">
        <w:rPr>
          <w:rFonts w:hint="cs" w:ascii="Arial" w:hAnsi="Arial"/>
          <w:noProof w:val="0"/>
          <w:sz w:val="28"/>
          <w:szCs w:val="28"/>
          <w:rtl/>
        </w:rPr>
        <w:t>(</w:t>
      </w:r>
      <w:r w:rsidR="00302BA3">
        <w:rPr>
          <w:rFonts w:hint="cs" w:ascii="Arial" w:hAnsi="Arial"/>
          <w:noProof w:val="0"/>
          <w:sz w:val="28"/>
          <w:szCs w:val="28"/>
          <w:rtl/>
        </w:rPr>
        <w:t>3.4.201</w:t>
      </w:r>
      <w:r w:rsidR="00692672">
        <w:rPr>
          <w:rFonts w:hint="cs" w:ascii="Arial" w:hAnsi="Arial"/>
          <w:noProof w:val="0"/>
          <w:sz w:val="28"/>
          <w:szCs w:val="28"/>
          <w:rtl/>
        </w:rPr>
        <w:t>)</w:t>
      </w:r>
      <w:r w:rsidR="00302BA3">
        <w:rPr>
          <w:rFonts w:hint="cs" w:ascii="Arial" w:hAnsi="Arial"/>
          <w:noProof w:val="0"/>
          <w:sz w:val="28"/>
          <w:szCs w:val="28"/>
          <w:rtl/>
        </w:rPr>
        <w:t>2; לוין וגרוניס</w:t>
      </w:r>
      <w:r w:rsidR="00A21981">
        <w:rPr>
          <w:rFonts w:hint="cs" w:ascii="Arial" w:hAnsi="Arial"/>
          <w:noProof w:val="0"/>
          <w:sz w:val="28"/>
          <w:szCs w:val="28"/>
          <w:rtl/>
        </w:rPr>
        <w:t xml:space="preserve">  </w:t>
      </w:r>
      <w:r w:rsidRPr="0065653C" w:rsidR="00302BA3">
        <w:rPr>
          <w:rFonts w:hint="cs" w:ascii="Arial" w:hAnsi="Arial"/>
          <w:b/>
          <w:bCs/>
          <w:noProof w:val="0"/>
          <w:sz w:val="28"/>
          <w:szCs w:val="28"/>
          <w:rtl/>
        </w:rPr>
        <w:t>פשיטת רגל</w:t>
      </w:r>
      <w:r w:rsidR="00302BA3">
        <w:rPr>
          <w:rFonts w:hint="cs" w:ascii="Arial" w:hAnsi="Arial"/>
          <w:noProof w:val="0"/>
          <w:sz w:val="28"/>
          <w:szCs w:val="28"/>
          <w:rtl/>
        </w:rPr>
        <w:t xml:space="preserve"> (מהדורה שלישית, 2010) 286).</w:t>
      </w:r>
      <w:r w:rsidR="00250376">
        <w:rPr>
          <w:rFonts w:hint="cs" w:ascii="Arial" w:hAnsi="Arial"/>
          <w:noProof w:val="0"/>
          <w:sz w:val="28"/>
          <w:szCs w:val="28"/>
          <w:rtl/>
        </w:rPr>
        <w:t xml:space="preserve"> הנאמן יכול להציג תמונה מלאה וכוללת של מצב חובותיו של חייב בהליך פש"ר, דב</w:t>
      </w:r>
      <w:r w:rsidR="000C6075">
        <w:rPr>
          <w:rFonts w:hint="cs" w:ascii="Arial" w:hAnsi="Arial"/>
          <w:noProof w:val="0"/>
          <w:sz w:val="28"/>
          <w:szCs w:val="28"/>
          <w:rtl/>
        </w:rPr>
        <w:t>ר אשר תורם עד למאוד לחלוקת נכסיו של החייב בין הנושים השונים בצורה יעילה</w:t>
      </w:r>
      <w:r w:rsidR="00250376">
        <w:rPr>
          <w:rFonts w:hint="cs" w:ascii="Arial" w:hAnsi="Arial"/>
          <w:noProof w:val="0"/>
          <w:sz w:val="28"/>
          <w:szCs w:val="28"/>
          <w:rtl/>
        </w:rPr>
        <w:t xml:space="preserve">, </w:t>
      </w:r>
      <w:r w:rsidR="000C6075">
        <w:rPr>
          <w:rFonts w:hint="cs" w:ascii="Arial" w:hAnsi="Arial"/>
          <w:noProof w:val="0"/>
          <w:sz w:val="28"/>
          <w:szCs w:val="28"/>
          <w:rtl/>
        </w:rPr>
        <w:t>מהירה, מקצועית, שוויונית וצודקת</w:t>
      </w:r>
      <w:r w:rsidR="0065653C">
        <w:rPr>
          <w:rFonts w:hint="cs" w:ascii="Arial" w:hAnsi="Arial"/>
          <w:noProof w:val="0"/>
          <w:sz w:val="28"/>
          <w:szCs w:val="28"/>
          <w:rtl/>
        </w:rPr>
        <w:t xml:space="preserve"> (</w:t>
      </w:r>
      <w:r w:rsidRPr="00646060" w:rsidR="0065653C">
        <w:rPr>
          <w:rFonts w:hint="cs" w:ascii="Arial" w:hAnsi="Arial"/>
          <w:noProof w:val="0"/>
          <w:sz w:val="28"/>
          <w:szCs w:val="28"/>
          <w:rtl/>
        </w:rPr>
        <w:t>עניין</w:t>
      </w:r>
      <w:r w:rsidRPr="0065653C" w:rsidR="0065653C">
        <w:rPr>
          <w:rFonts w:hint="cs" w:ascii="Arial" w:hAnsi="Arial"/>
          <w:b/>
          <w:bCs/>
          <w:noProof w:val="0"/>
          <w:sz w:val="28"/>
          <w:szCs w:val="28"/>
          <w:rtl/>
        </w:rPr>
        <w:t xml:space="preserve"> יפת</w:t>
      </w:r>
      <w:r w:rsidR="0065653C">
        <w:rPr>
          <w:rFonts w:hint="cs" w:ascii="Arial" w:hAnsi="Arial"/>
          <w:noProof w:val="0"/>
          <w:sz w:val="28"/>
          <w:szCs w:val="28"/>
          <w:rtl/>
        </w:rPr>
        <w:t>, שם). כאמור, טענותיה העיקריות של המערערת נסובו על ממצאים שבעובדה שנקבעו על ידי הנאמן בכל הקשור  לאיחור בהגשת תביעת החוב שלה.</w:t>
      </w:r>
      <w:r w:rsidR="009025B4">
        <w:rPr>
          <w:rFonts w:hint="cs" w:ascii="Arial" w:hAnsi="Arial"/>
          <w:noProof w:val="0"/>
          <w:sz w:val="28"/>
          <w:szCs w:val="28"/>
          <w:rtl/>
        </w:rPr>
        <w:t xml:space="preserve"> בעניין זה, לא מצאתי, כי נפל בהחלטתו של הנאמן פגם המצדיק את התערבותו של בית משפט זה.</w:t>
      </w:r>
      <w:r w:rsidR="00646060">
        <w:rPr>
          <w:rFonts w:hint="cs" w:ascii="Arial" w:hAnsi="Arial"/>
          <w:noProof w:val="0"/>
          <w:sz w:val="28"/>
          <w:szCs w:val="28"/>
          <w:rtl/>
        </w:rPr>
        <w:t xml:space="preserve"> </w:t>
      </w:r>
      <w:r w:rsidR="00646060">
        <w:rPr>
          <w:rFonts w:hint="cs" w:ascii="Arial" w:hAnsi="Arial"/>
          <w:noProof w:val="0"/>
          <w:sz w:val="28"/>
          <w:szCs w:val="28"/>
          <w:rtl/>
        </w:rPr>
        <w:lastRenderedPageBreak/>
        <w:t xml:space="preserve">במקרה </w:t>
      </w:r>
      <w:r w:rsidR="00683F51">
        <w:rPr>
          <w:rFonts w:hint="cs" w:ascii="Arial" w:hAnsi="Arial"/>
          <w:noProof w:val="0"/>
          <w:sz w:val="28"/>
          <w:szCs w:val="28"/>
          <w:rtl/>
        </w:rPr>
        <w:t>דנן, שוכנעתי</w:t>
      </w:r>
      <w:r w:rsidR="00646060">
        <w:rPr>
          <w:rFonts w:hint="cs" w:ascii="Arial" w:hAnsi="Arial"/>
          <w:noProof w:val="0"/>
          <w:sz w:val="28"/>
          <w:szCs w:val="28"/>
          <w:rtl/>
        </w:rPr>
        <w:t>, כי הנאמן פעל בגד</w:t>
      </w:r>
      <w:r w:rsidR="00683F51">
        <w:rPr>
          <w:rFonts w:hint="cs" w:ascii="Arial" w:hAnsi="Arial"/>
          <w:noProof w:val="0"/>
          <w:sz w:val="28"/>
          <w:szCs w:val="28"/>
          <w:rtl/>
        </w:rPr>
        <w:t>רי</w:t>
      </w:r>
      <w:r w:rsidR="00646060">
        <w:rPr>
          <w:rFonts w:hint="cs" w:ascii="Arial" w:hAnsi="Arial"/>
          <w:noProof w:val="0"/>
          <w:sz w:val="28"/>
          <w:szCs w:val="28"/>
          <w:rtl/>
        </w:rPr>
        <w:t xml:space="preserve"> סמכותו שבדין והחלטתו הינה</w:t>
      </w:r>
      <w:r w:rsidR="00683F51">
        <w:rPr>
          <w:rFonts w:hint="cs" w:ascii="Arial" w:hAnsi="Arial"/>
          <w:noProof w:val="0"/>
          <w:sz w:val="28"/>
          <w:szCs w:val="28"/>
          <w:rtl/>
        </w:rPr>
        <w:t xml:space="preserve"> סבירה ומידתי</w:t>
      </w:r>
      <w:r w:rsidR="009051BE">
        <w:rPr>
          <w:rFonts w:hint="cs" w:ascii="Arial" w:hAnsi="Arial"/>
          <w:noProof w:val="0"/>
          <w:sz w:val="28"/>
          <w:szCs w:val="28"/>
          <w:rtl/>
        </w:rPr>
        <w:t>ת</w:t>
      </w:r>
      <w:r w:rsidR="00683F51">
        <w:rPr>
          <w:rFonts w:hint="cs" w:ascii="Arial" w:hAnsi="Arial"/>
          <w:noProof w:val="0"/>
          <w:sz w:val="28"/>
          <w:szCs w:val="28"/>
          <w:rtl/>
        </w:rPr>
        <w:t xml:space="preserve">, ולא למותר להוסיף ולציין בהדגשה, כי החלטת הנאמן ניתנה </w:t>
      </w:r>
      <w:r w:rsidR="00646060">
        <w:rPr>
          <w:rFonts w:hint="cs" w:ascii="Arial" w:hAnsi="Arial"/>
          <w:noProof w:val="0"/>
          <w:sz w:val="28"/>
          <w:szCs w:val="28"/>
          <w:rtl/>
        </w:rPr>
        <w:t xml:space="preserve"> במתחם שיקול הדעת </w:t>
      </w:r>
      <w:r w:rsidR="00683F51">
        <w:rPr>
          <w:rFonts w:hint="cs" w:ascii="Arial" w:hAnsi="Arial"/>
          <w:noProof w:val="0"/>
          <w:sz w:val="28"/>
          <w:szCs w:val="28"/>
          <w:rtl/>
        </w:rPr>
        <w:t>הנתון לו.</w:t>
      </w:r>
    </w:p>
    <w:p w:rsidR="009025B4" w:rsidP="000C6075" w:rsidRDefault="009025B4">
      <w:pPr>
        <w:spacing w:line="360" w:lineRule="auto"/>
        <w:jc w:val="both"/>
        <w:rPr>
          <w:rFonts w:ascii="Arial" w:hAnsi="Arial"/>
          <w:noProof w:val="0"/>
          <w:sz w:val="28"/>
          <w:szCs w:val="28"/>
          <w:rtl/>
        </w:rPr>
      </w:pPr>
    </w:p>
    <w:p w:rsidR="004A6343" w:rsidP="00060525" w:rsidRDefault="00A70A65">
      <w:pPr>
        <w:spacing w:line="360" w:lineRule="auto"/>
        <w:jc w:val="both"/>
        <w:rPr>
          <w:rFonts w:ascii="Arial" w:hAnsi="Arial"/>
          <w:noProof w:val="0"/>
          <w:sz w:val="28"/>
          <w:szCs w:val="28"/>
          <w:rtl/>
        </w:rPr>
      </w:pPr>
      <w:r>
        <w:rPr>
          <w:rFonts w:hint="cs" w:ascii="Arial" w:hAnsi="Arial"/>
          <w:noProof w:val="0"/>
          <w:sz w:val="28"/>
          <w:szCs w:val="28"/>
          <w:rtl/>
        </w:rPr>
        <w:t>1</w:t>
      </w:r>
      <w:r w:rsidR="00060525">
        <w:rPr>
          <w:rFonts w:hint="cs" w:ascii="Arial" w:hAnsi="Arial"/>
          <w:noProof w:val="0"/>
          <w:sz w:val="28"/>
          <w:szCs w:val="28"/>
          <w:rtl/>
        </w:rPr>
        <w:t>6</w:t>
      </w:r>
      <w:r>
        <w:rPr>
          <w:rFonts w:hint="cs" w:ascii="Arial" w:hAnsi="Arial"/>
          <w:noProof w:val="0"/>
          <w:sz w:val="28"/>
          <w:szCs w:val="28"/>
          <w:rtl/>
        </w:rPr>
        <w:t xml:space="preserve">.     </w:t>
      </w:r>
      <w:r w:rsidR="009025B4">
        <w:rPr>
          <w:rFonts w:hint="cs" w:ascii="Arial" w:hAnsi="Arial"/>
          <w:noProof w:val="0"/>
          <w:sz w:val="28"/>
          <w:szCs w:val="28"/>
          <w:rtl/>
        </w:rPr>
        <w:t>אוסיף ואציין, לגופם של דברים</w:t>
      </w:r>
      <w:r w:rsidR="00ED1246">
        <w:rPr>
          <w:rFonts w:hint="cs" w:ascii="Arial" w:hAnsi="Arial"/>
          <w:noProof w:val="0"/>
          <w:sz w:val="28"/>
          <w:szCs w:val="28"/>
          <w:rtl/>
        </w:rPr>
        <w:t xml:space="preserve"> ומפאת כבודם של הצדדים ובאי-כוחם</w:t>
      </w:r>
      <w:r w:rsidR="009025B4">
        <w:rPr>
          <w:rFonts w:hint="cs" w:ascii="Arial" w:hAnsi="Arial"/>
          <w:noProof w:val="0"/>
          <w:sz w:val="28"/>
          <w:szCs w:val="28"/>
          <w:rtl/>
        </w:rPr>
        <w:t>, כי סעיף 7</w:t>
      </w:r>
      <w:r w:rsidR="004A6343">
        <w:rPr>
          <w:rFonts w:hint="cs" w:ascii="Arial" w:hAnsi="Arial"/>
          <w:noProof w:val="0"/>
          <w:sz w:val="28"/>
          <w:szCs w:val="28"/>
          <w:rtl/>
        </w:rPr>
        <w:t xml:space="preserve">1(ב) לפקודה מסדיר, מבחינה נורמטיבית, את </w:t>
      </w:r>
      <w:r w:rsidR="00683F51">
        <w:rPr>
          <w:rFonts w:hint="cs" w:ascii="Arial" w:hAnsi="Arial"/>
          <w:noProof w:val="0"/>
          <w:sz w:val="28"/>
          <w:szCs w:val="28"/>
          <w:rtl/>
        </w:rPr>
        <w:t xml:space="preserve">מועד </w:t>
      </w:r>
      <w:r w:rsidR="00ED1246">
        <w:rPr>
          <w:rFonts w:hint="cs" w:ascii="Arial" w:hAnsi="Arial"/>
          <w:noProof w:val="0"/>
          <w:sz w:val="28"/>
          <w:szCs w:val="28"/>
          <w:rtl/>
        </w:rPr>
        <w:t>הגשת תביעת חוב, וכן  את סמכ</w:t>
      </w:r>
      <w:r w:rsidR="004A6343">
        <w:rPr>
          <w:rFonts w:hint="cs" w:ascii="Arial" w:hAnsi="Arial"/>
          <w:noProof w:val="0"/>
          <w:sz w:val="28"/>
          <w:szCs w:val="28"/>
          <w:rtl/>
        </w:rPr>
        <w:t>ות בעל תפקיד (הכנ"ר או הנאמן)</w:t>
      </w:r>
      <w:r w:rsidR="00683F51">
        <w:rPr>
          <w:rFonts w:hint="cs" w:ascii="Arial" w:hAnsi="Arial"/>
          <w:noProof w:val="0"/>
          <w:sz w:val="28"/>
          <w:szCs w:val="28"/>
          <w:rtl/>
        </w:rPr>
        <w:t xml:space="preserve"> להאריך את המועד</w:t>
      </w:r>
      <w:r w:rsidR="004A6343">
        <w:rPr>
          <w:rFonts w:hint="cs" w:ascii="Arial" w:hAnsi="Arial"/>
          <w:noProof w:val="0"/>
          <w:sz w:val="28"/>
          <w:szCs w:val="28"/>
          <w:rtl/>
        </w:rPr>
        <w:t>, כהאי לישנא:</w:t>
      </w:r>
    </w:p>
    <w:p w:rsidR="00246432" w:rsidP="00060525" w:rsidRDefault="00246432">
      <w:pPr>
        <w:spacing w:line="360" w:lineRule="auto"/>
        <w:jc w:val="both"/>
        <w:rPr>
          <w:rFonts w:ascii="Arial" w:hAnsi="Arial"/>
          <w:noProof w:val="0"/>
          <w:sz w:val="28"/>
          <w:szCs w:val="28"/>
          <w:rtl/>
        </w:rPr>
      </w:pPr>
    </w:p>
    <w:p w:rsidR="004A6343" w:rsidP="000B58F1" w:rsidRDefault="000B58F1">
      <w:pPr>
        <w:pStyle w:val="P00"/>
        <w:tabs>
          <w:tab w:val="clear" w:pos="624"/>
          <w:tab w:val="left" w:pos="567"/>
        </w:tabs>
        <w:spacing w:before="72" w:line="360" w:lineRule="auto"/>
        <w:ind w:left="992" w:right="1701" w:hanging="992"/>
        <w:rPr>
          <w:rStyle w:val="default"/>
          <w:rFonts w:cs="David"/>
          <w:noProof w:val="0"/>
          <w:sz w:val="28"/>
          <w:szCs w:val="28"/>
          <w:rtl/>
        </w:rPr>
      </w:pPr>
      <w:r>
        <w:rPr>
          <w:rStyle w:val="default"/>
          <w:rFonts w:hint="cs" w:cs="David"/>
          <w:noProof w:val="0"/>
          <w:sz w:val="28"/>
          <w:szCs w:val="28"/>
          <w:rtl/>
        </w:rPr>
        <w:t xml:space="preserve">                 </w:t>
      </w:r>
      <w:r w:rsidR="00ED1246">
        <w:rPr>
          <w:rStyle w:val="default"/>
          <w:rFonts w:hint="cs" w:cs="David"/>
          <w:noProof w:val="0"/>
          <w:sz w:val="28"/>
          <w:szCs w:val="28"/>
          <w:rtl/>
        </w:rPr>
        <w:t>"</w:t>
      </w:r>
      <w:r w:rsidRPr="00646060" w:rsidR="004A6343">
        <w:rPr>
          <w:rStyle w:val="default"/>
          <w:rFonts w:cs="David"/>
          <w:noProof w:val="0"/>
          <w:sz w:val="28"/>
          <w:szCs w:val="28"/>
          <w:rtl/>
        </w:rPr>
        <w:t>נושה רשאי להגיש תביעת חוב תוך ששה חודשים מיום מתן צו הכינוס, בדרכים ובאופן שיקבע השר; הכונס הרשמי בתפקידו כנאמן על נכסי החייב, או הנאמן, רשאים, מטעמים מיוחדים שיירשמו, להאריך את התקופה להגשת תביעת חוב של נושה לפרק זמן שיקבעו בהחלטתם, אם שוכנעו כי הנושה לא יכול היה להגישה במועד שנקב</w:t>
      </w:r>
      <w:r w:rsidRPr="00ED1246" w:rsidR="004A6343">
        <w:rPr>
          <w:rStyle w:val="default"/>
          <w:rFonts w:cs="David"/>
          <w:noProof w:val="0"/>
          <w:sz w:val="28"/>
          <w:szCs w:val="28"/>
          <w:rtl/>
        </w:rPr>
        <w:t>ע</w:t>
      </w:r>
      <w:r w:rsidR="00ED1246">
        <w:rPr>
          <w:rStyle w:val="default"/>
          <w:rFonts w:hint="cs" w:cs="David"/>
          <w:noProof w:val="0"/>
          <w:sz w:val="28"/>
          <w:szCs w:val="28"/>
          <w:rtl/>
        </w:rPr>
        <w:t>".</w:t>
      </w:r>
    </w:p>
    <w:p w:rsidR="00ED1246" w:rsidP="00B910A4" w:rsidRDefault="00413D2E">
      <w:pPr>
        <w:pStyle w:val="P00"/>
        <w:tabs>
          <w:tab w:val="clear" w:pos="624"/>
          <w:tab w:val="left" w:pos="0"/>
        </w:tabs>
        <w:spacing w:before="72" w:line="360" w:lineRule="auto"/>
        <w:ind w:left="0"/>
        <w:rPr>
          <w:rStyle w:val="default"/>
          <w:rFonts w:cs="David"/>
          <w:noProof w:val="0"/>
          <w:sz w:val="28"/>
          <w:szCs w:val="28"/>
          <w:rtl/>
        </w:rPr>
      </w:pPr>
      <w:r>
        <w:rPr>
          <w:rStyle w:val="default"/>
          <w:rFonts w:hint="cs" w:cs="David"/>
          <w:noProof w:val="0"/>
          <w:sz w:val="28"/>
          <w:szCs w:val="28"/>
          <w:rtl/>
        </w:rPr>
        <w:t xml:space="preserve">מגבלת הזמן להגשת תביעת החוב היא מהותית ולא טכנית. </w:t>
      </w:r>
      <w:r w:rsidR="00C113D8">
        <w:rPr>
          <w:rStyle w:val="default"/>
          <w:rFonts w:hint="cs" w:cs="David"/>
          <w:noProof w:val="0"/>
          <w:sz w:val="28"/>
          <w:szCs w:val="28"/>
          <w:rtl/>
        </w:rPr>
        <w:t xml:space="preserve">הרציונל שבבסיס חיקוק זה הוא  "הגברת הוודאות בהליך פשיטת הרגל, וזכותם של כלל נושי החייב לדעת בתוך פרק זמן סביר את מצבת הנשייה והנכסים העומדים לרשותו של  החייב, בין היתר, כדי לגבש עמדתם בהמשך הליכי פשיטת הרגל" (רעא 8855/14 </w:t>
      </w:r>
      <w:r w:rsidRPr="00413D2E" w:rsidR="00C113D8">
        <w:rPr>
          <w:rStyle w:val="default"/>
          <w:rFonts w:hint="cs" w:cs="David"/>
          <w:b/>
          <w:bCs/>
          <w:noProof w:val="0"/>
          <w:sz w:val="28"/>
          <w:szCs w:val="28"/>
          <w:rtl/>
        </w:rPr>
        <w:t>דבריקו נ' הנדל</w:t>
      </w:r>
      <w:r w:rsidR="00C113D8">
        <w:rPr>
          <w:rStyle w:val="default"/>
          <w:rFonts w:hint="cs" w:cs="David"/>
          <w:noProof w:val="0"/>
          <w:sz w:val="28"/>
          <w:szCs w:val="28"/>
          <w:rtl/>
        </w:rPr>
        <w:t xml:space="preserve"> [פורסם בנבו]</w:t>
      </w:r>
      <w:r w:rsidR="00692672">
        <w:rPr>
          <w:rStyle w:val="default"/>
          <w:rFonts w:hint="cs" w:cs="David"/>
          <w:noProof w:val="0"/>
          <w:sz w:val="28"/>
          <w:szCs w:val="28"/>
          <w:rtl/>
        </w:rPr>
        <w:t xml:space="preserve"> (</w:t>
      </w:r>
      <w:r w:rsidR="00C113D8">
        <w:rPr>
          <w:rStyle w:val="default"/>
          <w:rFonts w:hint="cs" w:cs="David"/>
          <w:noProof w:val="0"/>
          <w:sz w:val="28"/>
          <w:szCs w:val="28"/>
          <w:rtl/>
        </w:rPr>
        <w:t>29.3.2015</w:t>
      </w:r>
      <w:r w:rsidR="00692672">
        <w:rPr>
          <w:rStyle w:val="default"/>
          <w:rFonts w:hint="cs" w:cs="David"/>
          <w:noProof w:val="0"/>
          <w:sz w:val="28"/>
          <w:szCs w:val="28"/>
          <w:rtl/>
        </w:rPr>
        <w:t>)</w:t>
      </w:r>
      <w:r w:rsidR="00DB032C">
        <w:rPr>
          <w:rStyle w:val="default"/>
          <w:rFonts w:hint="cs" w:cs="David"/>
          <w:noProof w:val="0"/>
          <w:sz w:val="28"/>
          <w:szCs w:val="28"/>
          <w:rtl/>
        </w:rPr>
        <w:t xml:space="preserve"> </w:t>
      </w:r>
      <w:r w:rsidR="00925750">
        <w:rPr>
          <w:rStyle w:val="default"/>
          <w:rFonts w:hint="cs" w:cs="David"/>
          <w:noProof w:val="0"/>
          <w:sz w:val="28"/>
          <w:szCs w:val="28"/>
          <w:rtl/>
        </w:rPr>
        <w:t xml:space="preserve">(להלן: "עניין </w:t>
      </w:r>
      <w:r w:rsidRPr="00925750" w:rsidR="00925750">
        <w:rPr>
          <w:rStyle w:val="default"/>
          <w:rFonts w:hint="cs" w:cs="David"/>
          <w:b/>
          <w:bCs/>
          <w:noProof w:val="0"/>
          <w:sz w:val="28"/>
          <w:szCs w:val="28"/>
          <w:rtl/>
        </w:rPr>
        <w:t>דבריקו</w:t>
      </w:r>
      <w:r w:rsidR="00925750">
        <w:rPr>
          <w:rStyle w:val="default"/>
          <w:rFonts w:hint="cs" w:cs="David"/>
          <w:noProof w:val="0"/>
          <w:sz w:val="28"/>
          <w:szCs w:val="28"/>
          <w:rtl/>
        </w:rPr>
        <w:t>")</w:t>
      </w:r>
      <w:r>
        <w:rPr>
          <w:rStyle w:val="default"/>
          <w:rFonts w:hint="cs" w:cs="David"/>
          <w:noProof w:val="0"/>
          <w:sz w:val="28"/>
          <w:szCs w:val="28"/>
          <w:rtl/>
        </w:rPr>
        <w:t xml:space="preserve">; וראו- 1860/15 </w:t>
      </w:r>
      <w:r w:rsidRPr="00203821">
        <w:rPr>
          <w:rStyle w:val="default"/>
          <w:rFonts w:hint="cs" w:cs="David"/>
          <w:b/>
          <w:bCs/>
          <w:noProof w:val="0"/>
          <w:sz w:val="28"/>
          <w:szCs w:val="28"/>
          <w:rtl/>
        </w:rPr>
        <w:t>אורות העמקים בע"מ נ' אלגבסי</w:t>
      </w:r>
      <w:r>
        <w:rPr>
          <w:rStyle w:val="default"/>
          <w:rFonts w:hint="cs" w:cs="David"/>
          <w:noProof w:val="0"/>
          <w:sz w:val="28"/>
          <w:szCs w:val="28"/>
          <w:rtl/>
        </w:rPr>
        <w:t xml:space="preserve"> [פורסם בנבו] </w:t>
      </w:r>
      <w:r w:rsidR="00692672">
        <w:rPr>
          <w:rStyle w:val="default"/>
          <w:rFonts w:hint="cs" w:cs="David"/>
          <w:noProof w:val="0"/>
          <w:sz w:val="28"/>
          <w:szCs w:val="28"/>
          <w:rtl/>
        </w:rPr>
        <w:t>(</w:t>
      </w:r>
      <w:r>
        <w:rPr>
          <w:rStyle w:val="default"/>
          <w:rFonts w:hint="cs" w:cs="David"/>
          <w:noProof w:val="0"/>
          <w:sz w:val="28"/>
          <w:szCs w:val="28"/>
          <w:rtl/>
        </w:rPr>
        <w:t>21.5.20</w:t>
      </w:r>
      <w:r w:rsidR="00203821">
        <w:rPr>
          <w:rStyle w:val="default"/>
          <w:rFonts w:hint="cs" w:cs="David"/>
          <w:noProof w:val="0"/>
          <w:sz w:val="28"/>
          <w:szCs w:val="28"/>
          <w:rtl/>
        </w:rPr>
        <w:t>15</w:t>
      </w:r>
      <w:r w:rsidR="00692672">
        <w:rPr>
          <w:rStyle w:val="default"/>
          <w:rFonts w:hint="cs" w:cs="David"/>
          <w:noProof w:val="0"/>
          <w:sz w:val="28"/>
          <w:szCs w:val="28"/>
          <w:rtl/>
        </w:rPr>
        <w:t>)</w:t>
      </w:r>
      <w:r w:rsidR="00203821">
        <w:rPr>
          <w:rStyle w:val="default"/>
          <w:rFonts w:hint="cs" w:cs="David"/>
          <w:noProof w:val="0"/>
          <w:sz w:val="28"/>
          <w:szCs w:val="28"/>
          <w:rtl/>
        </w:rPr>
        <w:t>; רעא 3702</w:t>
      </w:r>
      <w:r w:rsidR="00B910A4">
        <w:rPr>
          <w:rStyle w:val="default"/>
          <w:rFonts w:hint="cs" w:cs="David"/>
          <w:noProof w:val="0"/>
          <w:sz w:val="28"/>
          <w:szCs w:val="28"/>
          <w:rtl/>
        </w:rPr>
        <w:t xml:space="preserve">/17 </w:t>
      </w:r>
      <w:r w:rsidRPr="00925750" w:rsidR="00B910A4">
        <w:rPr>
          <w:rStyle w:val="default"/>
          <w:rFonts w:hint="cs" w:cs="David"/>
          <w:b/>
          <w:bCs/>
          <w:noProof w:val="0"/>
          <w:sz w:val="28"/>
          <w:szCs w:val="28"/>
          <w:rtl/>
        </w:rPr>
        <w:t>חג'אזי נ' מזור</w:t>
      </w:r>
      <w:r w:rsidR="00B910A4">
        <w:rPr>
          <w:rStyle w:val="default"/>
          <w:rFonts w:hint="cs" w:cs="David"/>
          <w:noProof w:val="0"/>
          <w:sz w:val="28"/>
          <w:szCs w:val="28"/>
          <w:rtl/>
        </w:rPr>
        <w:t xml:space="preserve"> [פורסם בנבו] </w:t>
      </w:r>
      <w:r w:rsidR="00203821">
        <w:rPr>
          <w:rStyle w:val="default"/>
          <w:rFonts w:hint="cs" w:cs="David"/>
          <w:noProof w:val="0"/>
          <w:sz w:val="28"/>
          <w:szCs w:val="28"/>
          <w:rtl/>
        </w:rPr>
        <w:t xml:space="preserve"> </w:t>
      </w:r>
      <w:r w:rsidR="00B910A4">
        <w:rPr>
          <w:rStyle w:val="default"/>
          <w:rFonts w:hint="cs" w:cs="David"/>
          <w:noProof w:val="0"/>
          <w:sz w:val="28"/>
          <w:szCs w:val="28"/>
          <w:rtl/>
        </w:rPr>
        <w:t>(</w:t>
      </w:r>
      <w:r w:rsidR="00203821">
        <w:rPr>
          <w:rStyle w:val="default"/>
          <w:rFonts w:hint="cs" w:cs="David"/>
          <w:noProof w:val="0"/>
          <w:sz w:val="28"/>
          <w:szCs w:val="28"/>
          <w:rtl/>
        </w:rPr>
        <w:t>27.6.2017</w:t>
      </w:r>
      <w:r>
        <w:rPr>
          <w:rStyle w:val="default"/>
          <w:rFonts w:hint="cs" w:cs="David"/>
          <w:noProof w:val="0"/>
          <w:sz w:val="28"/>
          <w:szCs w:val="28"/>
          <w:rtl/>
        </w:rPr>
        <w:t>)</w:t>
      </w:r>
      <w:r w:rsidR="00B910A4">
        <w:rPr>
          <w:rStyle w:val="default"/>
          <w:rFonts w:hint="cs" w:cs="David"/>
          <w:noProof w:val="0"/>
          <w:sz w:val="28"/>
          <w:szCs w:val="28"/>
          <w:rtl/>
        </w:rPr>
        <w:t>.</w:t>
      </w:r>
    </w:p>
    <w:p w:rsidR="00683F51" w:rsidP="00DB032C" w:rsidRDefault="007F20BE">
      <w:pPr>
        <w:pStyle w:val="P00"/>
        <w:tabs>
          <w:tab w:val="clear" w:pos="624"/>
          <w:tab w:val="left" w:pos="0"/>
        </w:tabs>
        <w:spacing w:before="72" w:line="360" w:lineRule="auto"/>
        <w:ind w:left="0"/>
        <w:rPr>
          <w:rStyle w:val="default"/>
          <w:rFonts w:cs="David"/>
          <w:noProof w:val="0"/>
          <w:sz w:val="28"/>
          <w:szCs w:val="28"/>
          <w:rtl/>
        </w:rPr>
      </w:pPr>
      <w:r>
        <w:rPr>
          <w:rStyle w:val="default"/>
          <w:rFonts w:hint="cs" w:cs="David"/>
          <w:noProof w:val="0"/>
          <w:sz w:val="28"/>
          <w:szCs w:val="28"/>
          <w:rtl/>
        </w:rPr>
        <w:t>על מנת להאריך את המועד להגשת תביעת חוב מעבר לששת החודשים, על הנאמן להשתכנע,  כי  "הנושה לא יכול היה" להגיש תביעת החוב במועד, ולשם כ</w:t>
      </w:r>
      <w:r w:rsidR="00DB032C">
        <w:rPr>
          <w:rStyle w:val="default"/>
          <w:rFonts w:hint="cs" w:cs="David"/>
          <w:noProof w:val="0"/>
          <w:sz w:val="28"/>
          <w:szCs w:val="28"/>
          <w:rtl/>
        </w:rPr>
        <w:t>ך</w:t>
      </w:r>
      <w:r>
        <w:rPr>
          <w:rStyle w:val="default"/>
          <w:rFonts w:hint="cs" w:cs="David"/>
          <w:noProof w:val="0"/>
          <w:sz w:val="28"/>
          <w:szCs w:val="28"/>
          <w:rtl/>
        </w:rPr>
        <w:t xml:space="preserve"> על הנושה להוכיח כדין  קיומם של "טעמים מיוחדים".</w:t>
      </w:r>
    </w:p>
    <w:p w:rsidR="00EE01C4" w:rsidP="00EE01C4" w:rsidRDefault="00A42AFC">
      <w:pPr>
        <w:pStyle w:val="P00"/>
        <w:tabs>
          <w:tab w:val="clear" w:pos="624"/>
          <w:tab w:val="left" w:pos="0"/>
        </w:tabs>
        <w:spacing w:before="72" w:line="360" w:lineRule="auto"/>
        <w:ind w:left="0"/>
        <w:rPr>
          <w:rStyle w:val="default"/>
          <w:rFonts w:cs="David"/>
          <w:noProof w:val="0"/>
          <w:sz w:val="28"/>
          <w:szCs w:val="28"/>
          <w:rtl/>
        </w:rPr>
      </w:pPr>
      <w:r>
        <w:rPr>
          <w:rStyle w:val="default"/>
          <w:rFonts w:hint="cs" w:cs="David"/>
          <w:noProof w:val="0"/>
          <w:sz w:val="28"/>
          <w:szCs w:val="28"/>
          <w:rtl/>
        </w:rPr>
        <w:t>באשר לרכיב אי-הידיעה של הנושה, הבחינה הפסיקה בין "אי-יכולת חיצונית-</w:t>
      </w:r>
      <w:r w:rsidR="00060525">
        <w:rPr>
          <w:rStyle w:val="default"/>
          <w:rFonts w:hint="cs" w:cs="David"/>
          <w:noProof w:val="0"/>
          <w:sz w:val="28"/>
          <w:szCs w:val="28"/>
          <w:rtl/>
        </w:rPr>
        <w:t>אובייקטיבית", למש</w:t>
      </w:r>
      <w:r w:rsidR="00060525">
        <w:rPr>
          <w:rStyle w:val="default"/>
          <w:rFonts w:hint="eastAsia" w:cs="David"/>
          <w:noProof w:val="0"/>
          <w:sz w:val="28"/>
          <w:szCs w:val="28"/>
          <w:rtl/>
        </w:rPr>
        <w:t>ל</w:t>
      </w:r>
      <w:r w:rsidR="00DB032C">
        <w:rPr>
          <w:rStyle w:val="default"/>
          <w:rFonts w:hint="cs" w:cs="David"/>
          <w:noProof w:val="0"/>
          <w:sz w:val="28"/>
          <w:szCs w:val="28"/>
          <w:rtl/>
        </w:rPr>
        <w:t xml:space="preserve"> כאשר נפל </w:t>
      </w:r>
      <w:r>
        <w:rPr>
          <w:rStyle w:val="default"/>
          <w:rFonts w:hint="cs" w:cs="David"/>
          <w:noProof w:val="0"/>
          <w:sz w:val="28"/>
          <w:szCs w:val="28"/>
          <w:rtl/>
        </w:rPr>
        <w:t>פגם בפרסום צו הכינוס, לבין "אי-ידיעה סובייקטיבית"</w:t>
      </w:r>
      <w:r w:rsidR="00060525">
        <w:rPr>
          <w:rStyle w:val="default"/>
          <w:rFonts w:hint="cs" w:cs="David"/>
          <w:noProof w:val="0"/>
          <w:sz w:val="28"/>
          <w:szCs w:val="28"/>
          <w:rtl/>
        </w:rPr>
        <w:t>,</w:t>
      </w:r>
      <w:r w:rsidR="00925750">
        <w:rPr>
          <w:rStyle w:val="default"/>
          <w:rFonts w:hint="cs" w:cs="David"/>
          <w:noProof w:val="0"/>
          <w:sz w:val="28"/>
          <w:szCs w:val="28"/>
          <w:rtl/>
        </w:rPr>
        <w:t xml:space="preserve"> כאשר אין לנושה ידיעה פוזיטיבית אודות מתן צו הכינוס (עניין </w:t>
      </w:r>
      <w:r w:rsidRPr="00925750" w:rsidR="00925750">
        <w:rPr>
          <w:rStyle w:val="default"/>
          <w:rFonts w:hint="cs" w:cs="David"/>
          <w:b/>
          <w:bCs/>
          <w:noProof w:val="0"/>
          <w:sz w:val="28"/>
          <w:szCs w:val="28"/>
          <w:rtl/>
        </w:rPr>
        <w:t>דבריקו</w:t>
      </w:r>
      <w:r w:rsidR="00925750">
        <w:rPr>
          <w:rStyle w:val="default"/>
          <w:rFonts w:hint="cs" w:cs="David"/>
          <w:noProof w:val="0"/>
          <w:sz w:val="28"/>
          <w:szCs w:val="28"/>
          <w:rtl/>
        </w:rPr>
        <w:t>, שם).</w:t>
      </w:r>
      <w:r w:rsidR="00DB032C">
        <w:rPr>
          <w:rStyle w:val="default"/>
          <w:rFonts w:hint="cs" w:cs="David"/>
          <w:noProof w:val="0"/>
          <w:sz w:val="28"/>
          <w:szCs w:val="28"/>
          <w:rtl/>
        </w:rPr>
        <w:t xml:space="preserve"> </w:t>
      </w:r>
      <w:r w:rsidR="00925750">
        <w:rPr>
          <w:rStyle w:val="default"/>
          <w:rFonts w:hint="cs" w:cs="David"/>
          <w:noProof w:val="0"/>
          <w:sz w:val="28"/>
          <w:szCs w:val="28"/>
          <w:rtl/>
        </w:rPr>
        <w:t xml:space="preserve">ויודגש:  אי-הידיעה בפועל  של הנושה אודות צו הכינוס, כשלעצמה,  אין בה די לבסס "טעם מיוחד" להארכת המועד להגשת תביעת חוב (רעא 6610/97 </w:t>
      </w:r>
      <w:r w:rsidRPr="00FB4F7B" w:rsidR="00925750">
        <w:rPr>
          <w:rStyle w:val="default"/>
          <w:rFonts w:hint="cs" w:cs="David"/>
          <w:b/>
          <w:bCs/>
          <w:noProof w:val="0"/>
          <w:sz w:val="28"/>
          <w:szCs w:val="28"/>
          <w:rtl/>
        </w:rPr>
        <w:t xml:space="preserve">בנק הפועלים בע"מ </w:t>
      </w:r>
      <w:r w:rsidRPr="00FB4F7B" w:rsidR="00FB4F7B">
        <w:rPr>
          <w:rStyle w:val="default"/>
          <w:rFonts w:hint="cs" w:cs="David"/>
          <w:b/>
          <w:bCs/>
          <w:noProof w:val="0"/>
          <w:sz w:val="28"/>
          <w:szCs w:val="28"/>
          <w:rtl/>
        </w:rPr>
        <w:t xml:space="preserve">נ' כונס הנכסים </w:t>
      </w:r>
      <w:r w:rsidRPr="00FB4F7B" w:rsidR="00FB4F7B">
        <w:rPr>
          <w:rStyle w:val="default"/>
          <w:rFonts w:hint="cs" w:cs="David"/>
          <w:b/>
          <w:bCs/>
          <w:noProof w:val="0"/>
          <w:sz w:val="28"/>
          <w:szCs w:val="28"/>
          <w:rtl/>
        </w:rPr>
        <w:lastRenderedPageBreak/>
        <w:t>הרשמי</w:t>
      </w:r>
      <w:r w:rsidR="00FB4F7B">
        <w:rPr>
          <w:rStyle w:val="default"/>
          <w:rFonts w:hint="cs" w:cs="David"/>
          <w:noProof w:val="0"/>
          <w:sz w:val="28"/>
          <w:szCs w:val="28"/>
          <w:rtl/>
        </w:rPr>
        <w:t xml:space="preserve"> [פורסם בנבו] (7.1.1998).</w:t>
      </w:r>
      <w:r w:rsidR="00DB032C">
        <w:rPr>
          <w:rStyle w:val="default"/>
          <w:rFonts w:hint="cs" w:cs="David"/>
          <w:noProof w:val="0"/>
          <w:sz w:val="28"/>
          <w:szCs w:val="28"/>
          <w:rtl/>
        </w:rPr>
        <w:t xml:space="preserve"> </w:t>
      </w:r>
      <w:r w:rsidR="00FB4F7B">
        <w:rPr>
          <w:rStyle w:val="default"/>
          <w:rFonts w:hint="cs" w:cs="David"/>
          <w:noProof w:val="0"/>
          <w:sz w:val="28"/>
          <w:szCs w:val="28"/>
          <w:rtl/>
        </w:rPr>
        <w:t>ו</w:t>
      </w:r>
      <w:r w:rsidR="002C05DD">
        <w:rPr>
          <w:rStyle w:val="default"/>
          <w:rFonts w:hint="cs" w:cs="David"/>
          <w:noProof w:val="0"/>
          <w:sz w:val="28"/>
          <w:szCs w:val="28"/>
          <w:rtl/>
        </w:rPr>
        <w:t>כן, פרסום צו הכ</w:t>
      </w:r>
      <w:r w:rsidR="00DB032C">
        <w:rPr>
          <w:rStyle w:val="default"/>
          <w:rFonts w:hint="cs" w:cs="David"/>
          <w:noProof w:val="0"/>
          <w:sz w:val="28"/>
          <w:szCs w:val="28"/>
          <w:rtl/>
        </w:rPr>
        <w:t>י</w:t>
      </w:r>
      <w:r w:rsidR="002C05DD">
        <w:rPr>
          <w:rStyle w:val="default"/>
          <w:rFonts w:hint="cs" w:cs="David"/>
          <w:noProof w:val="0"/>
          <w:sz w:val="28"/>
          <w:szCs w:val="28"/>
          <w:rtl/>
        </w:rPr>
        <w:t xml:space="preserve">נוס ברשומות ובעיתונות מקים </w:t>
      </w:r>
      <w:r w:rsidRPr="00664808" w:rsidR="002C05DD">
        <w:rPr>
          <w:rStyle w:val="default"/>
          <w:rFonts w:hint="cs" w:cs="David"/>
          <w:i/>
          <w:iCs/>
          <w:noProof w:val="0"/>
          <w:sz w:val="28"/>
          <w:szCs w:val="28"/>
          <w:rtl/>
        </w:rPr>
        <w:t>חזקה  שבעובדה</w:t>
      </w:r>
      <w:r w:rsidR="002C05DD">
        <w:rPr>
          <w:rStyle w:val="default"/>
          <w:rFonts w:hint="cs" w:cs="David"/>
          <w:noProof w:val="0"/>
          <w:sz w:val="28"/>
          <w:szCs w:val="28"/>
          <w:rtl/>
        </w:rPr>
        <w:t xml:space="preserve">  לגבי ידיעתו של הנושה אודות צו הכינוס, הניתנת לסתירה ונטל סתירתה אינו כבד. יחד עם זאת, </w:t>
      </w:r>
      <w:r w:rsidR="00D11EBF">
        <w:rPr>
          <w:rStyle w:val="default"/>
          <w:rFonts w:hint="cs" w:cs="David"/>
          <w:noProof w:val="0"/>
          <w:sz w:val="28"/>
          <w:szCs w:val="28"/>
          <w:rtl/>
        </w:rPr>
        <w:t xml:space="preserve">תלויה מידת ההוכחה הדרושה לסתירת החזקה האמורה ברצינות נשוא העניין </w:t>
      </w:r>
    </w:p>
    <w:p w:rsidR="007F20BE" w:rsidP="00664808" w:rsidRDefault="00D11EBF">
      <w:pPr>
        <w:pStyle w:val="P00"/>
        <w:tabs>
          <w:tab w:val="clear" w:pos="624"/>
          <w:tab w:val="left" w:pos="0"/>
        </w:tabs>
        <w:spacing w:before="72" w:line="360" w:lineRule="auto"/>
        <w:ind w:left="0"/>
        <w:rPr>
          <w:rStyle w:val="default"/>
          <w:rFonts w:cs="David"/>
          <w:noProof w:val="0"/>
          <w:sz w:val="28"/>
          <w:szCs w:val="28"/>
          <w:rtl/>
        </w:rPr>
      </w:pPr>
      <w:r>
        <w:rPr>
          <w:rStyle w:val="default"/>
          <w:rFonts w:hint="cs" w:cs="David"/>
          <w:noProof w:val="0"/>
          <w:sz w:val="28"/>
          <w:szCs w:val="28"/>
          <w:rtl/>
        </w:rPr>
        <w:t xml:space="preserve">ובקרבה </w:t>
      </w:r>
      <w:r w:rsidR="00F972DE">
        <w:rPr>
          <w:rStyle w:val="default"/>
          <w:rFonts w:hint="cs" w:cs="David"/>
          <w:noProof w:val="0"/>
          <w:sz w:val="28"/>
          <w:szCs w:val="28"/>
          <w:rtl/>
        </w:rPr>
        <w:t>המשפחתית בין הנושה והחייב</w:t>
      </w:r>
      <w:r>
        <w:rPr>
          <w:rStyle w:val="default"/>
          <w:rFonts w:hint="cs" w:cs="David"/>
          <w:noProof w:val="0"/>
          <w:sz w:val="28"/>
          <w:szCs w:val="28"/>
          <w:rtl/>
        </w:rPr>
        <w:t>.</w:t>
      </w:r>
      <w:r w:rsidR="00F972DE">
        <w:rPr>
          <w:rStyle w:val="default"/>
          <w:rFonts w:hint="cs" w:cs="David"/>
          <w:noProof w:val="0"/>
          <w:sz w:val="28"/>
          <w:szCs w:val="28"/>
          <w:rtl/>
        </w:rPr>
        <w:t xml:space="preserve"> </w:t>
      </w:r>
      <w:r w:rsidR="002C05DD">
        <w:rPr>
          <w:rStyle w:val="default"/>
          <w:rFonts w:hint="cs" w:cs="David"/>
          <w:noProof w:val="0"/>
          <w:sz w:val="28"/>
          <w:szCs w:val="28"/>
          <w:rtl/>
        </w:rPr>
        <w:t>שעה שהחייב והנו</w:t>
      </w:r>
      <w:r>
        <w:rPr>
          <w:rStyle w:val="default"/>
          <w:rFonts w:hint="cs" w:cs="David"/>
          <w:noProof w:val="0"/>
          <w:sz w:val="28"/>
          <w:szCs w:val="28"/>
          <w:rtl/>
        </w:rPr>
        <w:t xml:space="preserve">שה הם בני </w:t>
      </w:r>
      <w:r w:rsidR="00664808">
        <w:rPr>
          <w:rStyle w:val="default"/>
          <w:rFonts w:hint="cs" w:cs="David"/>
          <w:i/>
          <w:iCs/>
          <w:noProof w:val="0"/>
          <w:sz w:val="28"/>
          <w:szCs w:val="28"/>
          <w:rtl/>
        </w:rPr>
        <w:t xml:space="preserve"> </w:t>
      </w:r>
      <w:r w:rsidRPr="00664808">
        <w:rPr>
          <w:rStyle w:val="default"/>
          <w:rFonts w:hint="cs" w:cs="David"/>
          <w:i/>
          <w:iCs/>
          <w:noProof w:val="0"/>
          <w:sz w:val="28"/>
          <w:szCs w:val="28"/>
          <w:rtl/>
        </w:rPr>
        <w:t>משפחה גרעינית</w:t>
      </w:r>
      <w:r>
        <w:rPr>
          <w:rStyle w:val="default"/>
          <w:rFonts w:hint="cs" w:cs="David"/>
          <w:noProof w:val="0"/>
          <w:sz w:val="28"/>
          <w:szCs w:val="28"/>
          <w:rtl/>
        </w:rPr>
        <w:t>, כמו</w:t>
      </w:r>
      <w:r w:rsidR="002C05DD">
        <w:rPr>
          <w:rStyle w:val="default"/>
          <w:rFonts w:hint="cs" w:cs="David"/>
          <w:noProof w:val="0"/>
          <w:sz w:val="28"/>
          <w:szCs w:val="28"/>
          <w:rtl/>
        </w:rPr>
        <w:t xml:space="preserve"> המקרה שלפנינו</w:t>
      </w:r>
      <w:r w:rsidR="00664808">
        <w:rPr>
          <w:rStyle w:val="default"/>
          <w:rFonts w:hint="cs" w:cs="David"/>
          <w:noProof w:val="0"/>
          <w:sz w:val="28"/>
          <w:szCs w:val="28"/>
          <w:rtl/>
        </w:rPr>
        <w:t xml:space="preserve"> וצו הכינוס  על נכסי החייב ניתן לבקשת החייב</w:t>
      </w:r>
      <w:r w:rsidR="00060525">
        <w:rPr>
          <w:rStyle w:val="default"/>
          <w:rFonts w:hint="cs" w:cs="David"/>
          <w:noProof w:val="0"/>
          <w:sz w:val="28"/>
          <w:szCs w:val="28"/>
          <w:rtl/>
        </w:rPr>
        <w:t>,</w:t>
      </w:r>
      <w:r>
        <w:rPr>
          <w:rStyle w:val="default"/>
          <w:rFonts w:hint="cs" w:cs="David"/>
          <w:noProof w:val="0"/>
          <w:sz w:val="28"/>
          <w:szCs w:val="28"/>
          <w:rtl/>
        </w:rPr>
        <w:t xml:space="preserve"> </w:t>
      </w:r>
      <w:r w:rsidR="00F972DE">
        <w:rPr>
          <w:rStyle w:val="default"/>
          <w:rFonts w:hint="cs" w:cs="David"/>
          <w:noProof w:val="0"/>
          <w:sz w:val="28"/>
          <w:szCs w:val="28"/>
          <w:rtl/>
        </w:rPr>
        <w:t>תידרש ראיה יותר ברורה ומשכנעת לשם סתירת החזקה ב</w:t>
      </w:r>
      <w:r w:rsidR="00664808">
        <w:rPr>
          <w:rStyle w:val="default"/>
          <w:rFonts w:hint="cs" w:cs="David"/>
          <w:noProof w:val="0"/>
          <w:sz w:val="28"/>
          <w:szCs w:val="28"/>
          <w:rtl/>
        </w:rPr>
        <w:t>דבר ידיעת הנושה אודות צו הכינוס.</w:t>
      </w:r>
    </w:p>
    <w:p w:rsidR="00664808" w:rsidP="00664808" w:rsidRDefault="00664808">
      <w:pPr>
        <w:pStyle w:val="P00"/>
        <w:tabs>
          <w:tab w:val="clear" w:pos="624"/>
          <w:tab w:val="left" w:pos="0"/>
        </w:tabs>
        <w:spacing w:before="72" w:line="360" w:lineRule="auto"/>
        <w:ind w:left="0"/>
        <w:rPr>
          <w:rStyle w:val="default"/>
          <w:rFonts w:cs="David"/>
          <w:noProof w:val="0"/>
          <w:sz w:val="28"/>
          <w:szCs w:val="28"/>
          <w:rtl/>
        </w:rPr>
      </w:pPr>
    </w:p>
    <w:p w:rsidR="00203821" w:rsidP="00DB032C" w:rsidRDefault="00664808">
      <w:pPr>
        <w:pStyle w:val="P00"/>
        <w:tabs>
          <w:tab w:val="clear" w:pos="624"/>
          <w:tab w:val="left" w:pos="0"/>
        </w:tabs>
        <w:spacing w:before="72" w:line="360" w:lineRule="auto"/>
        <w:ind w:left="0"/>
        <w:rPr>
          <w:rStyle w:val="default"/>
          <w:rFonts w:cs="David"/>
          <w:noProof w:val="0"/>
          <w:sz w:val="28"/>
          <w:szCs w:val="28"/>
          <w:rtl/>
        </w:rPr>
      </w:pPr>
      <w:r>
        <w:rPr>
          <w:rStyle w:val="default"/>
          <w:rFonts w:hint="cs" w:cs="David"/>
          <w:noProof w:val="0"/>
          <w:sz w:val="28"/>
          <w:szCs w:val="28"/>
          <w:rtl/>
        </w:rPr>
        <w:t>1</w:t>
      </w:r>
      <w:r w:rsidR="00060525">
        <w:rPr>
          <w:rStyle w:val="default"/>
          <w:rFonts w:hint="cs" w:cs="David"/>
          <w:noProof w:val="0"/>
          <w:sz w:val="28"/>
          <w:szCs w:val="28"/>
          <w:rtl/>
        </w:rPr>
        <w:t>7</w:t>
      </w:r>
      <w:r>
        <w:rPr>
          <w:rStyle w:val="default"/>
          <w:rFonts w:hint="cs" w:cs="David"/>
          <w:noProof w:val="0"/>
          <w:sz w:val="28"/>
          <w:szCs w:val="28"/>
          <w:rtl/>
        </w:rPr>
        <w:t xml:space="preserve">.      </w:t>
      </w:r>
      <w:r w:rsidR="00203821">
        <w:rPr>
          <w:rStyle w:val="default"/>
          <w:rFonts w:hint="cs" w:cs="David"/>
          <w:noProof w:val="0"/>
          <w:sz w:val="28"/>
          <w:szCs w:val="28"/>
          <w:rtl/>
        </w:rPr>
        <w:t>ברעא</w:t>
      </w:r>
      <w:r w:rsidR="009B267D">
        <w:rPr>
          <w:rStyle w:val="default"/>
          <w:rFonts w:hint="cs" w:cs="David"/>
          <w:noProof w:val="0"/>
          <w:sz w:val="28"/>
          <w:szCs w:val="28"/>
          <w:rtl/>
        </w:rPr>
        <w:t xml:space="preserve"> </w:t>
      </w:r>
      <w:r w:rsidR="00203821">
        <w:rPr>
          <w:rStyle w:val="default"/>
          <w:rFonts w:hint="cs" w:cs="David"/>
          <w:noProof w:val="0"/>
          <w:sz w:val="28"/>
          <w:szCs w:val="28"/>
          <w:rtl/>
        </w:rPr>
        <w:t xml:space="preserve"> 9802/08 </w:t>
      </w:r>
      <w:r w:rsidRPr="00B910A4" w:rsidR="00203821">
        <w:rPr>
          <w:rStyle w:val="default"/>
          <w:rFonts w:hint="cs" w:cs="David"/>
          <w:b/>
          <w:bCs/>
          <w:noProof w:val="0"/>
          <w:sz w:val="28"/>
          <w:szCs w:val="28"/>
          <w:rtl/>
        </w:rPr>
        <w:t>הוועדה המקומית לתכנון ולבניה עיריית ירושלים נ' א.ר. מלונות רותם (1994) בע"מ (בפירוק)</w:t>
      </w:r>
      <w:r w:rsidR="00203821">
        <w:rPr>
          <w:rStyle w:val="default"/>
          <w:rFonts w:hint="cs" w:cs="David"/>
          <w:noProof w:val="0"/>
          <w:sz w:val="28"/>
          <w:szCs w:val="28"/>
          <w:rtl/>
        </w:rPr>
        <w:t xml:space="preserve"> </w:t>
      </w:r>
      <w:r w:rsidR="00B910A4">
        <w:rPr>
          <w:rStyle w:val="default"/>
          <w:rFonts w:hint="cs" w:cs="David"/>
          <w:noProof w:val="0"/>
          <w:sz w:val="28"/>
          <w:szCs w:val="28"/>
          <w:rtl/>
        </w:rPr>
        <w:t xml:space="preserve"> </w:t>
      </w:r>
      <w:r w:rsidR="00E1592B">
        <w:rPr>
          <w:rStyle w:val="default"/>
          <w:rFonts w:hint="cs" w:cs="David"/>
          <w:noProof w:val="0"/>
          <w:sz w:val="28"/>
          <w:szCs w:val="28"/>
          <w:rtl/>
        </w:rPr>
        <w:t>[פורסם בנבו] (</w:t>
      </w:r>
      <w:r w:rsidR="00203821">
        <w:rPr>
          <w:rStyle w:val="default"/>
          <w:rFonts w:hint="cs" w:cs="David"/>
          <w:noProof w:val="0"/>
          <w:sz w:val="28"/>
          <w:szCs w:val="28"/>
          <w:rtl/>
        </w:rPr>
        <w:t>21.8.2012)</w:t>
      </w:r>
      <w:r w:rsidR="00E1592B">
        <w:rPr>
          <w:rStyle w:val="default"/>
          <w:rFonts w:hint="cs" w:cs="David"/>
          <w:noProof w:val="0"/>
          <w:sz w:val="28"/>
          <w:szCs w:val="28"/>
          <w:rtl/>
        </w:rPr>
        <w:t xml:space="preserve"> (להלן: "עניין </w:t>
      </w:r>
      <w:r w:rsidRPr="00E1592B" w:rsidR="00E1592B">
        <w:rPr>
          <w:rStyle w:val="default"/>
          <w:rFonts w:hint="cs" w:cs="David"/>
          <w:b/>
          <w:bCs/>
          <w:noProof w:val="0"/>
          <w:sz w:val="28"/>
          <w:szCs w:val="28"/>
          <w:rtl/>
        </w:rPr>
        <w:t>עיריית ירושלים</w:t>
      </w:r>
      <w:r w:rsidR="00E1592B">
        <w:rPr>
          <w:rStyle w:val="default"/>
          <w:rFonts w:hint="cs" w:cs="David"/>
          <w:noProof w:val="0"/>
          <w:sz w:val="28"/>
          <w:szCs w:val="28"/>
          <w:rtl/>
        </w:rPr>
        <w:t>")</w:t>
      </w:r>
      <w:r w:rsidR="00203821">
        <w:rPr>
          <w:rStyle w:val="default"/>
          <w:rFonts w:hint="cs" w:cs="David"/>
          <w:noProof w:val="0"/>
          <w:sz w:val="28"/>
          <w:szCs w:val="28"/>
          <w:rtl/>
        </w:rPr>
        <w:t>,</w:t>
      </w:r>
      <w:r w:rsidR="00B910A4">
        <w:rPr>
          <w:rStyle w:val="default"/>
          <w:rFonts w:hint="cs" w:cs="David"/>
          <w:noProof w:val="0"/>
          <w:sz w:val="28"/>
          <w:szCs w:val="28"/>
          <w:rtl/>
        </w:rPr>
        <w:t xml:space="preserve"> עמד</w:t>
      </w:r>
      <w:r w:rsidR="00DB032C">
        <w:rPr>
          <w:rStyle w:val="default"/>
          <w:rFonts w:hint="cs" w:cs="David"/>
          <w:noProof w:val="0"/>
          <w:sz w:val="28"/>
          <w:szCs w:val="28"/>
          <w:rtl/>
        </w:rPr>
        <w:t xml:space="preserve"> </w:t>
      </w:r>
      <w:r w:rsidR="00B910A4">
        <w:rPr>
          <w:rStyle w:val="default"/>
          <w:rFonts w:hint="cs" w:cs="David"/>
          <w:noProof w:val="0"/>
          <w:sz w:val="28"/>
          <w:szCs w:val="28"/>
          <w:rtl/>
        </w:rPr>
        <w:t>בהרחבה</w:t>
      </w:r>
      <w:r w:rsidR="00004DCD">
        <w:rPr>
          <w:rStyle w:val="default"/>
          <w:rFonts w:hint="cs" w:cs="David"/>
          <w:noProof w:val="0"/>
          <w:sz w:val="28"/>
          <w:szCs w:val="28"/>
          <w:rtl/>
        </w:rPr>
        <w:t xml:space="preserve"> </w:t>
      </w:r>
      <w:r w:rsidR="00B910A4">
        <w:rPr>
          <w:rStyle w:val="default"/>
          <w:rFonts w:hint="cs" w:cs="David"/>
          <w:noProof w:val="0"/>
          <w:sz w:val="28"/>
          <w:szCs w:val="28"/>
          <w:rtl/>
        </w:rPr>
        <w:t>בית המשפט העליון על פרשנותו של סעיף 71(ב) לפקודה.</w:t>
      </w:r>
      <w:r w:rsidR="00E1592B">
        <w:rPr>
          <w:rStyle w:val="default"/>
          <w:rFonts w:hint="cs" w:cs="David"/>
          <w:noProof w:val="0"/>
          <w:sz w:val="28"/>
          <w:szCs w:val="28"/>
          <w:rtl/>
        </w:rPr>
        <w:t xml:space="preserve"> נפסק</w:t>
      </w:r>
      <w:r w:rsidR="00060525">
        <w:rPr>
          <w:rStyle w:val="default"/>
          <w:rFonts w:hint="cs" w:cs="David"/>
          <w:noProof w:val="0"/>
          <w:sz w:val="28"/>
          <w:szCs w:val="28"/>
          <w:rtl/>
        </w:rPr>
        <w:t>,</w:t>
      </w:r>
      <w:r w:rsidR="00E1592B">
        <w:rPr>
          <w:rStyle w:val="default"/>
          <w:rFonts w:hint="cs" w:cs="David"/>
          <w:noProof w:val="0"/>
          <w:sz w:val="28"/>
          <w:szCs w:val="28"/>
          <w:rtl/>
        </w:rPr>
        <w:t xml:space="preserve"> כי יש לפרש את סעיף 71(ב) לפקודה באופן המקל יותר מאשר בהוראות חקיקה אחרות (עניין </w:t>
      </w:r>
      <w:r w:rsidRPr="009B267D" w:rsidR="00E1592B">
        <w:rPr>
          <w:rStyle w:val="default"/>
          <w:rFonts w:hint="cs" w:cs="David"/>
          <w:b/>
          <w:bCs/>
          <w:noProof w:val="0"/>
          <w:sz w:val="28"/>
          <w:szCs w:val="28"/>
          <w:rtl/>
        </w:rPr>
        <w:t xml:space="preserve">עיריית </w:t>
      </w:r>
      <w:r w:rsidRPr="009B267D" w:rsidR="001403C1">
        <w:rPr>
          <w:rStyle w:val="default"/>
          <w:rFonts w:hint="cs" w:cs="David"/>
          <w:b/>
          <w:bCs/>
          <w:noProof w:val="0"/>
          <w:sz w:val="28"/>
          <w:szCs w:val="28"/>
          <w:rtl/>
        </w:rPr>
        <w:t>ירושלים</w:t>
      </w:r>
      <w:r w:rsidR="001403C1">
        <w:rPr>
          <w:rStyle w:val="default"/>
          <w:rFonts w:hint="cs" w:cs="David"/>
          <w:noProof w:val="0"/>
          <w:sz w:val="28"/>
          <w:szCs w:val="28"/>
          <w:rtl/>
        </w:rPr>
        <w:t>,</w:t>
      </w:r>
      <w:r w:rsidR="009B267D">
        <w:rPr>
          <w:rStyle w:val="default"/>
          <w:rFonts w:hint="cs" w:cs="David"/>
          <w:noProof w:val="0"/>
          <w:sz w:val="28"/>
          <w:szCs w:val="28"/>
          <w:rtl/>
        </w:rPr>
        <w:t xml:space="preserve"> </w:t>
      </w:r>
      <w:r w:rsidR="001403C1">
        <w:rPr>
          <w:rStyle w:val="default"/>
          <w:rFonts w:hint="cs" w:cs="David"/>
          <w:noProof w:val="0"/>
          <w:sz w:val="28"/>
          <w:szCs w:val="28"/>
          <w:rtl/>
        </w:rPr>
        <w:t>סעיף 15 סיפא</w:t>
      </w:r>
      <w:r w:rsidR="009B267D">
        <w:rPr>
          <w:rStyle w:val="default"/>
          <w:rFonts w:hint="cs" w:cs="David"/>
          <w:noProof w:val="0"/>
          <w:sz w:val="28"/>
          <w:szCs w:val="28"/>
          <w:rtl/>
        </w:rPr>
        <w:t>).</w:t>
      </w:r>
      <w:r w:rsidR="00DB032C">
        <w:rPr>
          <w:rStyle w:val="default"/>
          <w:rFonts w:hint="cs" w:cs="David"/>
          <w:noProof w:val="0"/>
          <w:sz w:val="28"/>
          <w:szCs w:val="28"/>
          <w:rtl/>
        </w:rPr>
        <w:t xml:space="preserve"> </w:t>
      </w:r>
      <w:r w:rsidR="009B267D">
        <w:rPr>
          <w:rStyle w:val="default"/>
          <w:rFonts w:hint="cs" w:cs="David"/>
          <w:noProof w:val="0"/>
          <w:sz w:val="28"/>
          <w:szCs w:val="28"/>
          <w:rtl/>
        </w:rPr>
        <w:t>לגבי הגישה הראויה להארכת המועד להגשת תביעת חוב לפי סעיף 71(ב)</w:t>
      </w:r>
      <w:r w:rsidR="005664B3">
        <w:rPr>
          <w:rStyle w:val="default"/>
          <w:rFonts w:hint="cs" w:cs="David"/>
          <w:noProof w:val="0"/>
          <w:sz w:val="28"/>
          <w:szCs w:val="28"/>
          <w:rtl/>
        </w:rPr>
        <w:t xml:space="preserve"> לפקודה</w:t>
      </w:r>
      <w:r w:rsidR="00113259">
        <w:rPr>
          <w:rStyle w:val="default"/>
          <w:rFonts w:hint="cs" w:cs="David"/>
          <w:noProof w:val="0"/>
          <w:sz w:val="28"/>
          <w:szCs w:val="28"/>
          <w:rtl/>
        </w:rPr>
        <w:t xml:space="preserve"> נפסק</w:t>
      </w:r>
      <w:r w:rsidR="009B267D">
        <w:rPr>
          <w:rStyle w:val="default"/>
          <w:rFonts w:hint="cs" w:cs="David"/>
          <w:noProof w:val="0"/>
          <w:sz w:val="28"/>
          <w:szCs w:val="28"/>
          <w:rtl/>
        </w:rPr>
        <w:t>, כי:</w:t>
      </w:r>
    </w:p>
    <w:p w:rsidR="000B58F1" w:rsidP="000B58F1" w:rsidRDefault="000B58F1">
      <w:pPr>
        <w:pStyle w:val="Ruller4"/>
        <w:ind w:right="1134"/>
        <w:rPr>
          <w:rStyle w:val="default"/>
          <w:rFonts w:cs="David"/>
          <w:spacing w:val="0"/>
          <w:sz w:val="28"/>
          <w:rtl/>
          <w:lang w:eastAsia="he-IL"/>
        </w:rPr>
      </w:pPr>
    </w:p>
    <w:p w:rsidRPr="00113259" w:rsidR="00113259" w:rsidP="000B58F1" w:rsidRDefault="000B58F1">
      <w:pPr>
        <w:pStyle w:val="Ruller4"/>
        <w:ind w:left="850" w:right="1134" w:hanging="850"/>
        <w:rPr>
          <w:rFonts w:cs="David"/>
          <w:sz w:val="28"/>
          <w:rtl/>
        </w:rPr>
      </w:pPr>
      <w:r>
        <w:rPr>
          <w:rStyle w:val="default"/>
          <w:rFonts w:hint="cs" w:cs="David"/>
          <w:spacing w:val="0"/>
          <w:sz w:val="28"/>
          <w:rtl/>
          <w:lang w:eastAsia="he-IL"/>
        </w:rPr>
        <w:t xml:space="preserve">          </w:t>
      </w:r>
      <w:r>
        <w:rPr>
          <w:rFonts w:hint="cs"/>
          <w:rtl/>
        </w:rPr>
        <w:t xml:space="preserve"> </w:t>
      </w:r>
      <w:r w:rsidR="00113259">
        <w:rPr>
          <w:rFonts w:hint="cs"/>
          <w:rtl/>
        </w:rPr>
        <w:t>"</w:t>
      </w:r>
      <w:r w:rsidRPr="00113259" w:rsidR="00113259">
        <w:rPr>
          <w:rFonts w:hint="eastAsia" w:cs="David"/>
          <w:sz w:val="28"/>
          <w:rtl/>
        </w:rPr>
        <w:t>להשקפתי</w:t>
      </w:r>
      <w:r w:rsidRPr="00113259" w:rsidR="00113259">
        <w:rPr>
          <w:rFonts w:cs="David"/>
          <w:sz w:val="28"/>
          <w:rtl/>
        </w:rPr>
        <w:t xml:space="preserve">, </w:t>
      </w:r>
      <w:r w:rsidRPr="00113259" w:rsidR="00113259">
        <w:rPr>
          <w:rFonts w:hint="eastAsia" w:cs="David"/>
          <w:sz w:val="28"/>
          <w:rtl/>
        </w:rPr>
        <w:t>התכלית</w:t>
      </w:r>
      <w:r w:rsidRPr="00113259" w:rsidR="00113259">
        <w:rPr>
          <w:rFonts w:cs="David"/>
          <w:sz w:val="28"/>
          <w:rtl/>
        </w:rPr>
        <w:t xml:space="preserve"> </w:t>
      </w:r>
      <w:r w:rsidRPr="00113259" w:rsidR="00113259">
        <w:rPr>
          <w:rFonts w:hint="eastAsia" w:cs="David"/>
          <w:sz w:val="28"/>
          <w:rtl/>
        </w:rPr>
        <w:t>המרכזית</w:t>
      </w:r>
      <w:r w:rsidRPr="00113259" w:rsidR="00113259">
        <w:rPr>
          <w:rFonts w:cs="David"/>
          <w:sz w:val="28"/>
          <w:rtl/>
        </w:rPr>
        <w:t xml:space="preserve"> </w:t>
      </w:r>
      <w:r w:rsidRPr="00113259" w:rsidR="00113259">
        <w:rPr>
          <w:rFonts w:hint="eastAsia" w:cs="David"/>
          <w:sz w:val="28"/>
          <w:rtl/>
        </w:rPr>
        <w:t>העומדת</w:t>
      </w:r>
      <w:r w:rsidRPr="00113259" w:rsidR="00113259">
        <w:rPr>
          <w:rFonts w:cs="David"/>
          <w:sz w:val="28"/>
          <w:rtl/>
        </w:rPr>
        <w:t xml:space="preserve"> </w:t>
      </w:r>
      <w:r w:rsidRPr="00113259" w:rsidR="00113259">
        <w:rPr>
          <w:rFonts w:hint="eastAsia" w:cs="David"/>
          <w:sz w:val="28"/>
          <w:rtl/>
        </w:rPr>
        <w:t>ביסוד</w:t>
      </w:r>
      <w:r w:rsidRPr="00113259" w:rsidR="00113259">
        <w:rPr>
          <w:rFonts w:cs="David"/>
          <w:sz w:val="28"/>
          <w:rtl/>
        </w:rPr>
        <w:t xml:space="preserve"> </w:t>
      </w:r>
      <w:r w:rsidRPr="00113259" w:rsidR="00113259">
        <w:rPr>
          <w:rFonts w:hint="eastAsia" w:cs="David"/>
          <w:sz w:val="28"/>
          <w:rtl/>
        </w:rPr>
        <w:t>כלל</w:t>
      </w:r>
      <w:r w:rsidRPr="00113259" w:rsidR="00113259">
        <w:rPr>
          <w:rFonts w:cs="David"/>
          <w:sz w:val="28"/>
          <w:rtl/>
        </w:rPr>
        <w:t xml:space="preserve"> </w:t>
      </w:r>
      <w:r w:rsidRPr="00113259" w:rsidR="00113259">
        <w:rPr>
          <w:rFonts w:hint="eastAsia" w:cs="David"/>
          <w:sz w:val="28"/>
          <w:rtl/>
        </w:rPr>
        <w:t>זה</w:t>
      </w:r>
      <w:r w:rsidRPr="00113259" w:rsidR="00113259">
        <w:rPr>
          <w:rFonts w:cs="David"/>
          <w:sz w:val="28"/>
          <w:rtl/>
        </w:rPr>
        <w:t xml:space="preserve"> </w:t>
      </w:r>
      <w:r w:rsidRPr="00113259" w:rsidR="00113259">
        <w:rPr>
          <w:rFonts w:hint="eastAsia" w:cs="David"/>
          <w:sz w:val="28"/>
          <w:rtl/>
        </w:rPr>
        <w:t>היא</w:t>
      </w:r>
      <w:r w:rsidRPr="00113259" w:rsidR="00113259">
        <w:rPr>
          <w:rFonts w:cs="David"/>
          <w:sz w:val="28"/>
          <w:rtl/>
        </w:rPr>
        <w:t xml:space="preserve"> </w:t>
      </w:r>
      <w:r w:rsidRPr="00113259" w:rsidR="00113259">
        <w:rPr>
          <w:rFonts w:hint="eastAsia" w:cs="David"/>
          <w:sz w:val="28"/>
          <w:rtl/>
        </w:rPr>
        <w:t>ייעולו</w:t>
      </w:r>
      <w:r w:rsidRPr="00113259" w:rsidR="00113259">
        <w:rPr>
          <w:rFonts w:cs="David"/>
          <w:sz w:val="28"/>
          <w:rtl/>
        </w:rPr>
        <w:t xml:space="preserve"> </w:t>
      </w:r>
      <w:r>
        <w:rPr>
          <w:rFonts w:hint="cs" w:cs="David"/>
          <w:sz w:val="28"/>
          <w:rtl/>
        </w:rPr>
        <w:t xml:space="preserve">              </w:t>
      </w:r>
      <w:r w:rsidRPr="00113259" w:rsidR="00113259">
        <w:rPr>
          <w:rFonts w:hint="eastAsia" w:cs="David"/>
          <w:sz w:val="28"/>
          <w:rtl/>
        </w:rPr>
        <w:t>וקידומו</w:t>
      </w:r>
      <w:r w:rsidRPr="00113259" w:rsidR="00113259">
        <w:rPr>
          <w:rFonts w:cs="David"/>
          <w:sz w:val="28"/>
          <w:rtl/>
        </w:rPr>
        <w:t xml:space="preserve"> </w:t>
      </w:r>
      <w:r w:rsidRPr="00113259" w:rsidR="00113259">
        <w:rPr>
          <w:rFonts w:hint="eastAsia" w:cs="David"/>
          <w:sz w:val="28"/>
          <w:rtl/>
        </w:rPr>
        <w:t>של</w:t>
      </w:r>
      <w:r w:rsidRPr="00113259" w:rsidR="00113259">
        <w:rPr>
          <w:rFonts w:cs="David"/>
          <w:sz w:val="28"/>
          <w:rtl/>
        </w:rPr>
        <w:t xml:space="preserve"> </w:t>
      </w:r>
      <w:r w:rsidRPr="00113259" w:rsidR="00113259">
        <w:rPr>
          <w:rFonts w:hint="eastAsia" w:cs="David"/>
          <w:sz w:val="28"/>
          <w:rtl/>
        </w:rPr>
        <w:t>הליך</w:t>
      </w:r>
      <w:r w:rsidRPr="00113259" w:rsidR="00113259">
        <w:rPr>
          <w:rFonts w:cs="David"/>
          <w:sz w:val="28"/>
          <w:rtl/>
        </w:rPr>
        <w:t xml:space="preserve"> </w:t>
      </w:r>
      <w:r w:rsidRPr="00113259" w:rsidR="00113259">
        <w:rPr>
          <w:rFonts w:hint="eastAsia" w:cs="David"/>
          <w:sz w:val="28"/>
          <w:rtl/>
        </w:rPr>
        <w:t>פשיטת</w:t>
      </w:r>
      <w:r w:rsidRPr="00113259" w:rsidR="00113259">
        <w:rPr>
          <w:rFonts w:cs="David"/>
          <w:sz w:val="28"/>
          <w:rtl/>
        </w:rPr>
        <w:t xml:space="preserve"> </w:t>
      </w:r>
      <w:r w:rsidRPr="00113259" w:rsidR="00113259">
        <w:rPr>
          <w:rFonts w:hint="eastAsia" w:cs="David"/>
          <w:sz w:val="28"/>
          <w:rtl/>
        </w:rPr>
        <w:t>הרגל</w:t>
      </w:r>
      <w:r w:rsidRPr="00113259" w:rsidR="00113259">
        <w:rPr>
          <w:rFonts w:cs="David"/>
          <w:sz w:val="28"/>
          <w:rtl/>
        </w:rPr>
        <w:t xml:space="preserve"> (</w:t>
      </w:r>
      <w:r w:rsidRPr="00113259" w:rsidR="00113259">
        <w:rPr>
          <w:rFonts w:hint="eastAsia" w:cs="David"/>
          <w:sz w:val="28"/>
          <w:rtl/>
        </w:rPr>
        <w:t>או</w:t>
      </w:r>
      <w:r w:rsidRPr="00113259" w:rsidR="00113259">
        <w:rPr>
          <w:rFonts w:cs="David"/>
          <w:sz w:val="28"/>
          <w:rtl/>
        </w:rPr>
        <w:t xml:space="preserve"> </w:t>
      </w:r>
      <w:r w:rsidRPr="00113259" w:rsidR="00113259">
        <w:rPr>
          <w:rFonts w:hint="eastAsia" w:cs="David"/>
          <w:sz w:val="28"/>
          <w:rtl/>
        </w:rPr>
        <w:t>פירוק</w:t>
      </w:r>
      <w:r w:rsidRPr="00113259" w:rsidR="00113259">
        <w:rPr>
          <w:rFonts w:cs="David"/>
          <w:sz w:val="28"/>
          <w:rtl/>
        </w:rPr>
        <w:t xml:space="preserve"> </w:t>
      </w:r>
      <w:r w:rsidRPr="00113259" w:rsidR="00113259">
        <w:rPr>
          <w:rFonts w:hint="eastAsia" w:cs="David"/>
          <w:sz w:val="28"/>
          <w:rtl/>
        </w:rPr>
        <w:t>החברה</w:t>
      </w:r>
      <w:r w:rsidRPr="00113259" w:rsidR="00113259">
        <w:rPr>
          <w:rFonts w:cs="David"/>
          <w:sz w:val="28"/>
          <w:rtl/>
        </w:rPr>
        <w:t xml:space="preserve">). </w:t>
      </w:r>
      <w:r w:rsidRPr="00113259" w:rsidR="00113259">
        <w:rPr>
          <w:rFonts w:hint="eastAsia" w:cs="David"/>
          <w:sz w:val="28"/>
          <w:rtl/>
        </w:rPr>
        <w:t>על</w:t>
      </w:r>
      <w:r w:rsidRPr="00113259" w:rsidR="00113259">
        <w:rPr>
          <w:rFonts w:cs="David"/>
          <w:sz w:val="28"/>
          <w:rtl/>
        </w:rPr>
        <w:t xml:space="preserve"> </w:t>
      </w:r>
      <w:r w:rsidRPr="00113259" w:rsidR="00113259">
        <w:rPr>
          <w:rFonts w:hint="eastAsia" w:cs="David"/>
          <w:sz w:val="28"/>
          <w:rtl/>
        </w:rPr>
        <w:t>מנת</w:t>
      </w:r>
      <w:r w:rsidRPr="00113259" w:rsidR="00113259">
        <w:rPr>
          <w:rFonts w:cs="David"/>
          <w:sz w:val="28"/>
          <w:rtl/>
        </w:rPr>
        <w:t xml:space="preserve"> </w:t>
      </w:r>
      <w:r w:rsidRPr="00113259" w:rsidR="00113259">
        <w:rPr>
          <w:rFonts w:hint="eastAsia" w:cs="David"/>
          <w:sz w:val="28"/>
          <w:rtl/>
        </w:rPr>
        <w:t>להשיג</w:t>
      </w:r>
      <w:r w:rsidRPr="00113259" w:rsidR="00113259">
        <w:rPr>
          <w:rFonts w:cs="David"/>
          <w:sz w:val="28"/>
          <w:rtl/>
        </w:rPr>
        <w:t xml:space="preserve"> </w:t>
      </w:r>
      <w:r w:rsidRPr="00113259" w:rsidR="00113259">
        <w:rPr>
          <w:rFonts w:hint="eastAsia" w:cs="David"/>
          <w:sz w:val="28"/>
          <w:rtl/>
        </w:rPr>
        <w:t>מטרה</w:t>
      </w:r>
      <w:r w:rsidRPr="00113259" w:rsidR="00113259">
        <w:rPr>
          <w:rFonts w:cs="David"/>
          <w:sz w:val="28"/>
          <w:rtl/>
        </w:rPr>
        <w:t xml:space="preserve"> </w:t>
      </w:r>
      <w:r w:rsidRPr="00113259" w:rsidR="00113259">
        <w:rPr>
          <w:rFonts w:hint="eastAsia" w:cs="David"/>
          <w:sz w:val="28"/>
          <w:rtl/>
        </w:rPr>
        <w:t>זו</w:t>
      </w:r>
      <w:r w:rsidRPr="00113259" w:rsidR="00113259">
        <w:rPr>
          <w:rFonts w:cs="David"/>
          <w:sz w:val="28"/>
          <w:rtl/>
        </w:rPr>
        <w:t xml:space="preserve"> </w:t>
      </w:r>
      <w:r w:rsidRPr="00113259" w:rsidR="00113259">
        <w:rPr>
          <w:rFonts w:hint="eastAsia" w:cs="David"/>
          <w:sz w:val="28"/>
          <w:rtl/>
        </w:rPr>
        <w:t>קבע</w:t>
      </w:r>
      <w:r w:rsidRPr="00113259" w:rsidR="00113259">
        <w:rPr>
          <w:rFonts w:cs="David"/>
          <w:sz w:val="28"/>
          <w:rtl/>
        </w:rPr>
        <w:t xml:space="preserve"> </w:t>
      </w:r>
      <w:r w:rsidRPr="00113259" w:rsidR="00113259">
        <w:rPr>
          <w:rFonts w:hint="eastAsia" w:cs="David"/>
          <w:sz w:val="28"/>
          <w:rtl/>
        </w:rPr>
        <w:t>המחוקק</w:t>
      </w:r>
      <w:r w:rsidRPr="00113259" w:rsidR="00113259">
        <w:rPr>
          <w:rFonts w:cs="David"/>
          <w:sz w:val="28"/>
          <w:rtl/>
        </w:rPr>
        <w:t xml:space="preserve"> </w:t>
      </w:r>
      <w:r w:rsidRPr="00113259" w:rsidR="00113259">
        <w:rPr>
          <w:rFonts w:hint="eastAsia" w:cs="David"/>
          <w:sz w:val="28"/>
          <w:rtl/>
        </w:rPr>
        <w:t>תקופת</w:t>
      </w:r>
      <w:r w:rsidRPr="00113259" w:rsidR="00113259">
        <w:rPr>
          <w:rFonts w:cs="David"/>
          <w:sz w:val="28"/>
          <w:rtl/>
        </w:rPr>
        <w:t xml:space="preserve"> </w:t>
      </w:r>
      <w:r w:rsidRPr="00113259" w:rsidR="00113259">
        <w:rPr>
          <w:rFonts w:hint="eastAsia" w:cs="David"/>
          <w:sz w:val="28"/>
          <w:rtl/>
        </w:rPr>
        <w:t>זמן</w:t>
      </w:r>
      <w:r w:rsidRPr="00113259" w:rsidR="00113259">
        <w:rPr>
          <w:rFonts w:cs="David"/>
          <w:sz w:val="28"/>
          <w:rtl/>
        </w:rPr>
        <w:t xml:space="preserve"> </w:t>
      </w:r>
      <w:r w:rsidRPr="00113259" w:rsidR="00113259">
        <w:rPr>
          <w:rFonts w:hint="eastAsia" w:cs="David"/>
          <w:sz w:val="28"/>
          <w:rtl/>
        </w:rPr>
        <w:t>להגשת</w:t>
      </w:r>
      <w:r w:rsidRPr="00113259" w:rsidR="00113259">
        <w:rPr>
          <w:rFonts w:cs="David"/>
          <w:sz w:val="28"/>
          <w:rtl/>
        </w:rPr>
        <w:t xml:space="preserve"> </w:t>
      </w:r>
      <w:r w:rsidRPr="00113259" w:rsidR="00113259">
        <w:rPr>
          <w:rFonts w:hint="eastAsia" w:cs="David"/>
          <w:sz w:val="28"/>
          <w:rtl/>
        </w:rPr>
        <w:t>תביעות</w:t>
      </w:r>
      <w:r w:rsidRPr="00113259" w:rsidR="00113259">
        <w:rPr>
          <w:rFonts w:cs="David"/>
          <w:sz w:val="28"/>
          <w:rtl/>
        </w:rPr>
        <w:t xml:space="preserve"> </w:t>
      </w:r>
      <w:r w:rsidRPr="00113259" w:rsidR="00113259">
        <w:rPr>
          <w:rFonts w:hint="eastAsia" w:cs="David"/>
          <w:sz w:val="28"/>
          <w:rtl/>
        </w:rPr>
        <w:t>חוב</w:t>
      </w:r>
      <w:r w:rsidRPr="00113259" w:rsidR="00113259">
        <w:rPr>
          <w:rFonts w:cs="David"/>
          <w:sz w:val="28"/>
          <w:rtl/>
        </w:rPr>
        <w:t xml:space="preserve"> </w:t>
      </w:r>
      <w:r w:rsidRPr="00113259" w:rsidR="00113259">
        <w:rPr>
          <w:rFonts w:hint="eastAsia" w:cs="David"/>
          <w:sz w:val="28"/>
          <w:rtl/>
        </w:rPr>
        <w:t>שבסופה</w:t>
      </w:r>
      <w:r w:rsidRPr="00113259" w:rsidR="00113259">
        <w:rPr>
          <w:rFonts w:cs="David"/>
          <w:sz w:val="28"/>
          <w:rtl/>
        </w:rPr>
        <w:t xml:space="preserve"> </w:t>
      </w:r>
      <w:r w:rsidRPr="00113259" w:rsidR="00113259">
        <w:rPr>
          <w:rFonts w:hint="eastAsia" w:cs="David"/>
          <w:sz w:val="28"/>
          <w:rtl/>
        </w:rPr>
        <w:t>ניתן</w:t>
      </w:r>
      <w:r w:rsidRPr="00113259" w:rsidR="00113259">
        <w:rPr>
          <w:rFonts w:cs="David"/>
          <w:sz w:val="28"/>
          <w:rtl/>
        </w:rPr>
        <w:t xml:space="preserve"> </w:t>
      </w:r>
      <w:r w:rsidRPr="00113259" w:rsidR="00113259">
        <w:rPr>
          <w:rFonts w:hint="eastAsia" w:cs="David"/>
          <w:sz w:val="28"/>
          <w:rtl/>
        </w:rPr>
        <w:t>יהיה</w:t>
      </w:r>
      <w:r w:rsidRPr="00113259" w:rsidR="00113259">
        <w:rPr>
          <w:rFonts w:cs="David"/>
          <w:sz w:val="28"/>
          <w:rtl/>
        </w:rPr>
        <w:t xml:space="preserve"> </w:t>
      </w:r>
      <w:r w:rsidRPr="00113259" w:rsidR="00113259">
        <w:rPr>
          <w:rFonts w:hint="eastAsia" w:cs="David"/>
          <w:sz w:val="28"/>
          <w:rtl/>
        </w:rPr>
        <w:t>לקבוע</w:t>
      </w:r>
      <w:r w:rsidRPr="00113259" w:rsidR="00113259">
        <w:rPr>
          <w:rFonts w:cs="David"/>
          <w:sz w:val="28"/>
          <w:rtl/>
        </w:rPr>
        <w:t xml:space="preserve"> </w:t>
      </w:r>
      <w:r w:rsidRPr="00113259" w:rsidR="00113259">
        <w:rPr>
          <w:rFonts w:hint="eastAsia" w:cs="David"/>
          <w:sz w:val="28"/>
          <w:rtl/>
        </w:rPr>
        <w:t>מהי</w:t>
      </w:r>
      <w:r w:rsidRPr="00113259" w:rsidR="00113259">
        <w:rPr>
          <w:rFonts w:cs="David"/>
          <w:sz w:val="28"/>
          <w:rtl/>
        </w:rPr>
        <w:t xml:space="preserve"> </w:t>
      </w:r>
      <w:r w:rsidRPr="00113259" w:rsidR="00113259">
        <w:rPr>
          <w:rFonts w:hint="eastAsia" w:cs="David"/>
          <w:sz w:val="28"/>
          <w:rtl/>
        </w:rPr>
        <w:t>מצבת</w:t>
      </w:r>
      <w:r w:rsidRPr="00113259" w:rsidR="00113259">
        <w:rPr>
          <w:rFonts w:cs="David"/>
          <w:sz w:val="28"/>
          <w:rtl/>
        </w:rPr>
        <w:t xml:space="preserve"> </w:t>
      </w:r>
      <w:r w:rsidRPr="00113259" w:rsidR="00113259">
        <w:rPr>
          <w:rFonts w:hint="eastAsia" w:cs="David"/>
          <w:sz w:val="28"/>
          <w:rtl/>
        </w:rPr>
        <w:t>החובות</w:t>
      </w:r>
      <w:r w:rsidRPr="00113259" w:rsidR="00113259">
        <w:rPr>
          <w:rFonts w:cs="David"/>
          <w:sz w:val="28"/>
          <w:rtl/>
        </w:rPr>
        <w:t xml:space="preserve"> (</w:t>
      </w:r>
      <w:r w:rsidRPr="00113259" w:rsidR="00113259">
        <w:rPr>
          <w:rFonts w:hint="eastAsia" w:cs="David"/>
          <w:sz w:val="28"/>
          <w:rtl/>
        </w:rPr>
        <w:t>הלכאורית</w:t>
      </w:r>
      <w:r w:rsidRPr="00113259" w:rsidR="00113259">
        <w:rPr>
          <w:rFonts w:cs="David"/>
          <w:sz w:val="28"/>
          <w:rtl/>
        </w:rPr>
        <w:t xml:space="preserve">) </w:t>
      </w:r>
      <w:r w:rsidRPr="00113259" w:rsidR="00113259">
        <w:rPr>
          <w:rFonts w:hint="eastAsia" w:cs="David"/>
          <w:sz w:val="28"/>
          <w:rtl/>
        </w:rPr>
        <w:t>של</w:t>
      </w:r>
      <w:r w:rsidRPr="00113259" w:rsidR="00113259">
        <w:rPr>
          <w:rFonts w:cs="David"/>
          <w:sz w:val="28"/>
          <w:rtl/>
        </w:rPr>
        <w:t xml:space="preserve"> </w:t>
      </w:r>
      <w:r w:rsidRPr="00113259" w:rsidR="00113259">
        <w:rPr>
          <w:rFonts w:hint="eastAsia" w:cs="David"/>
          <w:sz w:val="28"/>
          <w:rtl/>
        </w:rPr>
        <w:t>החייב</w:t>
      </w:r>
      <w:r w:rsidRPr="00113259" w:rsidR="00113259">
        <w:rPr>
          <w:rFonts w:cs="David"/>
          <w:sz w:val="28"/>
          <w:rtl/>
        </w:rPr>
        <w:t xml:space="preserve"> </w:t>
      </w:r>
      <w:r w:rsidRPr="00113259" w:rsidR="00113259">
        <w:rPr>
          <w:rFonts w:hint="eastAsia" w:cs="David"/>
          <w:sz w:val="28"/>
          <w:rtl/>
        </w:rPr>
        <w:t>ומיהם</w:t>
      </w:r>
      <w:r w:rsidRPr="00113259" w:rsidR="00113259">
        <w:rPr>
          <w:rFonts w:cs="David"/>
          <w:sz w:val="28"/>
          <w:rtl/>
        </w:rPr>
        <w:t xml:space="preserve"> </w:t>
      </w:r>
      <w:r w:rsidRPr="00113259" w:rsidR="00113259">
        <w:rPr>
          <w:rFonts w:hint="eastAsia" w:cs="David"/>
          <w:sz w:val="28"/>
          <w:rtl/>
        </w:rPr>
        <w:t>נושיו</w:t>
      </w:r>
      <w:r w:rsidRPr="00113259" w:rsidR="00113259">
        <w:rPr>
          <w:rFonts w:cs="David"/>
          <w:sz w:val="28"/>
          <w:rtl/>
        </w:rPr>
        <w:t xml:space="preserve">. </w:t>
      </w:r>
      <w:r w:rsidRPr="00113259" w:rsidR="00113259">
        <w:rPr>
          <w:rFonts w:hint="eastAsia" w:cs="David"/>
          <w:sz w:val="28"/>
          <w:rtl/>
        </w:rPr>
        <w:t>קביעת</w:t>
      </w:r>
      <w:r w:rsidRPr="00113259" w:rsidR="00113259">
        <w:rPr>
          <w:rFonts w:cs="David"/>
          <w:sz w:val="28"/>
          <w:rtl/>
        </w:rPr>
        <w:t xml:space="preserve"> </w:t>
      </w:r>
      <w:r w:rsidRPr="00113259" w:rsidR="00113259">
        <w:rPr>
          <w:rFonts w:hint="eastAsia" w:cs="David"/>
          <w:sz w:val="28"/>
          <w:rtl/>
        </w:rPr>
        <w:t>תקופת</w:t>
      </w:r>
      <w:r w:rsidRPr="00113259" w:rsidR="00113259">
        <w:rPr>
          <w:rFonts w:cs="David"/>
          <w:sz w:val="28"/>
          <w:rtl/>
        </w:rPr>
        <w:t xml:space="preserve"> </w:t>
      </w:r>
      <w:r w:rsidRPr="00113259" w:rsidR="00113259">
        <w:rPr>
          <w:rFonts w:hint="eastAsia" w:cs="David"/>
          <w:sz w:val="28"/>
          <w:rtl/>
        </w:rPr>
        <w:t>זמן</w:t>
      </w:r>
      <w:r w:rsidRPr="00113259" w:rsidR="00113259">
        <w:rPr>
          <w:rFonts w:cs="David"/>
          <w:sz w:val="28"/>
          <w:rtl/>
        </w:rPr>
        <w:t xml:space="preserve"> </w:t>
      </w:r>
      <w:r w:rsidRPr="00113259" w:rsidR="00113259">
        <w:rPr>
          <w:rFonts w:hint="eastAsia" w:cs="David"/>
          <w:sz w:val="28"/>
          <w:rtl/>
        </w:rPr>
        <w:t>ברורה</w:t>
      </w:r>
      <w:r w:rsidRPr="00113259" w:rsidR="00113259">
        <w:rPr>
          <w:rFonts w:cs="David"/>
          <w:sz w:val="28"/>
          <w:rtl/>
        </w:rPr>
        <w:t xml:space="preserve"> </w:t>
      </w:r>
      <w:r w:rsidRPr="00113259" w:rsidR="00113259">
        <w:rPr>
          <w:rFonts w:hint="eastAsia" w:cs="David"/>
          <w:sz w:val="28"/>
          <w:rtl/>
        </w:rPr>
        <w:t>ומוגדרת</w:t>
      </w:r>
      <w:r w:rsidRPr="00113259" w:rsidR="00113259">
        <w:rPr>
          <w:rFonts w:cs="David"/>
          <w:sz w:val="28"/>
          <w:rtl/>
        </w:rPr>
        <w:t xml:space="preserve"> </w:t>
      </w:r>
      <w:r w:rsidRPr="00113259" w:rsidR="00113259">
        <w:rPr>
          <w:rFonts w:hint="eastAsia" w:cs="David"/>
          <w:sz w:val="28"/>
          <w:rtl/>
        </w:rPr>
        <w:t>להגשת</w:t>
      </w:r>
      <w:r w:rsidRPr="00113259" w:rsidR="00113259">
        <w:rPr>
          <w:rFonts w:cs="David"/>
          <w:sz w:val="28"/>
          <w:rtl/>
        </w:rPr>
        <w:t xml:space="preserve"> </w:t>
      </w:r>
      <w:r w:rsidRPr="00113259" w:rsidR="00113259">
        <w:rPr>
          <w:rFonts w:hint="eastAsia" w:cs="David"/>
          <w:sz w:val="28"/>
          <w:rtl/>
        </w:rPr>
        <w:t>תביעות</w:t>
      </w:r>
      <w:r w:rsidRPr="00113259" w:rsidR="00113259">
        <w:rPr>
          <w:rFonts w:cs="David"/>
          <w:sz w:val="28"/>
          <w:rtl/>
        </w:rPr>
        <w:t xml:space="preserve"> </w:t>
      </w:r>
      <w:r w:rsidRPr="00113259" w:rsidR="00113259">
        <w:rPr>
          <w:rFonts w:hint="eastAsia" w:cs="David"/>
          <w:sz w:val="28"/>
          <w:rtl/>
        </w:rPr>
        <w:t>החוב</w:t>
      </w:r>
      <w:r w:rsidRPr="00113259" w:rsidR="00113259">
        <w:rPr>
          <w:rFonts w:cs="David"/>
          <w:sz w:val="28"/>
          <w:rtl/>
        </w:rPr>
        <w:t xml:space="preserve"> </w:t>
      </w:r>
      <w:r w:rsidRPr="00113259" w:rsidR="00113259">
        <w:rPr>
          <w:rFonts w:hint="eastAsia" w:cs="David"/>
          <w:sz w:val="28"/>
          <w:rtl/>
        </w:rPr>
        <w:t>תורמת</w:t>
      </w:r>
      <w:r w:rsidRPr="00113259" w:rsidR="00113259">
        <w:rPr>
          <w:rFonts w:cs="David"/>
          <w:sz w:val="28"/>
          <w:rtl/>
        </w:rPr>
        <w:t xml:space="preserve"> </w:t>
      </w:r>
      <w:r w:rsidRPr="00113259" w:rsidR="00113259">
        <w:rPr>
          <w:rFonts w:hint="eastAsia" w:cs="David"/>
          <w:sz w:val="28"/>
          <w:rtl/>
        </w:rPr>
        <w:t>אפוא</w:t>
      </w:r>
      <w:r w:rsidRPr="00113259" w:rsidR="00113259">
        <w:rPr>
          <w:rFonts w:cs="David"/>
          <w:sz w:val="28"/>
          <w:rtl/>
        </w:rPr>
        <w:t xml:space="preserve"> </w:t>
      </w:r>
      <w:r w:rsidRPr="00113259" w:rsidR="00113259">
        <w:rPr>
          <w:rFonts w:hint="eastAsia" w:cs="David"/>
          <w:sz w:val="28"/>
          <w:rtl/>
        </w:rPr>
        <w:t>להגברת</w:t>
      </w:r>
      <w:r w:rsidRPr="00113259" w:rsidR="00113259">
        <w:rPr>
          <w:rFonts w:cs="David"/>
          <w:sz w:val="28"/>
          <w:rtl/>
        </w:rPr>
        <w:t xml:space="preserve"> </w:t>
      </w:r>
      <w:r w:rsidRPr="00113259" w:rsidR="00113259">
        <w:rPr>
          <w:rFonts w:hint="eastAsia" w:cs="David"/>
          <w:sz w:val="28"/>
          <w:rtl/>
        </w:rPr>
        <w:t>הוודאות</w:t>
      </w:r>
      <w:r w:rsidRPr="00113259" w:rsidR="00113259">
        <w:rPr>
          <w:rFonts w:cs="David"/>
          <w:sz w:val="28"/>
          <w:rtl/>
        </w:rPr>
        <w:t xml:space="preserve"> </w:t>
      </w:r>
      <w:r w:rsidRPr="00113259" w:rsidR="00113259">
        <w:rPr>
          <w:rFonts w:hint="eastAsia" w:cs="David"/>
          <w:sz w:val="28"/>
          <w:rtl/>
        </w:rPr>
        <w:t>של</w:t>
      </w:r>
      <w:r w:rsidRPr="00113259" w:rsidR="00113259">
        <w:rPr>
          <w:rFonts w:cs="David"/>
          <w:sz w:val="28"/>
          <w:rtl/>
        </w:rPr>
        <w:t xml:space="preserve"> </w:t>
      </w:r>
      <w:r w:rsidRPr="00113259" w:rsidR="00113259">
        <w:rPr>
          <w:rFonts w:hint="eastAsia" w:cs="David"/>
          <w:sz w:val="28"/>
          <w:rtl/>
        </w:rPr>
        <w:t>הצדדים</w:t>
      </w:r>
      <w:r w:rsidRPr="00113259" w:rsidR="00113259">
        <w:rPr>
          <w:rFonts w:cs="David"/>
          <w:sz w:val="28"/>
          <w:rtl/>
        </w:rPr>
        <w:t xml:space="preserve"> </w:t>
      </w:r>
      <w:r w:rsidRPr="00113259" w:rsidR="00113259">
        <w:rPr>
          <w:rFonts w:hint="eastAsia" w:cs="David"/>
          <w:sz w:val="28"/>
          <w:rtl/>
        </w:rPr>
        <w:t>המעורבים</w:t>
      </w:r>
      <w:r w:rsidRPr="00113259" w:rsidR="00113259">
        <w:rPr>
          <w:rFonts w:cs="David"/>
          <w:sz w:val="28"/>
          <w:rtl/>
        </w:rPr>
        <w:t xml:space="preserve"> </w:t>
      </w:r>
      <w:r w:rsidRPr="00113259" w:rsidR="00113259">
        <w:rPr>
          <w:rFonts w:hint="eastAsia" w:cs="David"/>
          <w:sz w:val="28"/>
          <w:rtl/>
        </w:rPr>
        <w:t>בהליך</w:t>
      </w:r>
      <w:r w:rsidRPr="00113259" w:rsidR="00113259">
        <w:rPr>
          <w:rFonts w:cs="David"/>
          <w:sz w:val="28"/>
          <w:rtl/>
        </w:rPr>
        <w:t xml:space="preserve"> </w:t>
      </w:r>
      <w:r w:rsidRPr="00113259" w:rsidR="00113259">
        <w:rPr>
          <w:rFonts w:hint="eastAsia" w:cs="David"/>
          <w:sz w:val="28"/>
          <w:rtl/>
        </w:rPr>
        <w:t>פשיטת</w:t>
      </w:r>
      <w:r w:rsidRPr="00113259" w:rsidR="00113259">
        <w:rPr>
          <w:rFonts w:cs="David"/>
          <w:sz w:val="28"/>
          <w:rtl/>
        </w:rPr>
        <w:t xml:space="preserve"> </w:t>
      </w:r>
      <w:r w:rsidRPr="00113259" w:rsidR="00113259">
        <w:rPr>
          <w:rFonts w:hint="eastAsia" w:cs="David"/>
          <w:sz w:val="28"/>
          <w:rtl/>
        </w:rPr>
        <w:t>הרגל</w:t>
      </w:r>
      <w:r w:rsidRPr="00113259" w:rsidR="00113259">
        <w:rPr>
          <w:rFonts w:cs="David"/>
          <w:sz w:val="28"/>
          <w:rtl/>
        </w:rPr>
        <w:t xml:space="preserve"> – </w:t>
      </w:r>
      <w:r w:rsidRPr="00113259" w:rsidR="00113259">
        <w:rPr>
          <w:rFonts w:hint="eastAsia" w:cs="David"/>
          <w:sz w:val="28"/>
          <w:rtl/>
        </w:rPr>
        <w:t>החייב</w:t>
      </w:r>
      <w:r w:rsidRPr="00113259" w:rsidR="00113259">
        <w:rPr>
          <w:rFonts w:cs="David"/>
          <w:sz w:val="28"/>
          <w:rtl/>
        </w:rPr>
        <w:t xml:space="preserve">, </w:t>
      </w:r>
      <w:r w:rsidRPr="00113259" w:rsidR="00113259">
        <w:rPr>
          <w:rFonts w:hint="eastAsia" w:cs="David"/>
          <w:sz w:val="28"/>
          <w:rtl/>
        </w:rPr>
        <w:t>הנאמן</w:t>
      </w:r>
      <w:r w:rsidRPr="00113259" w:rsidR="00113259">
        <w:rPr>
          <w:rFonts w:cs="David"/>
          <w:sz w:val="28"/>
          <w:rtl/>
        </w:rPr>
        <w:t xml:space="preserve"> </w:t>
      </w:r>
      <w:r w:rsidRPr="00113259" w:rsidR="00113259">
        <w:rPr>
          <w:rFonts w:hint="eastAsia" w:cs="David"/>
          <w:sz w:val="28"/>
          <w:rtl/>
        </w:rPr>
        <w:t>והנושים</w:t>
      </w:r>
      <w:r w:rsidRPr="00113259" w:rsidR="00113259">
        <w:rPr>
          <w:rFonts w:cs="David"/>
          <w:sz w:val="28"/>
          <w:rtl/>
        </w:rPr>
        <w:t xml:space="preserve"> – </w:t>
      </w:r>
      <w:r w:rsidRPr="00113259" w:rsidR="00113259">
        <w:rPr>
          <w:rFonts w:hint="eastAsia" w:cs="David"/>
          <w:sz w:val="28"/>
          <w:rtl/>
        </w:rPr>
        <w:t>ומאפשרת</w:t>
      </w:r>
      <w:r w:rsidRPr="00113259" w:rsidR="00113259">
        <w:rPr>
          <w:rFonts w:cs="David"/>
          <w:sz w:val="28"/>
          <w:rtl/>
        </w:rPr>
        <w:t xml:space="preserve"> </w:t>
      </w:r>
      <w:r w:rsidRPr="00113259" w:rsidR="00113259">
        <w:rPr>
          <w:rFonts w:hint="eastAsia" w:cs="David"/>
          <w:sz w:val="28"/>
          <w:rtl/>
        </w:rPr>
        <w:t>להם</w:t>
      </w:r>
      <w:r w:rsidRPr="00113259" w:rsidR="00113259">
        <w:rPr>
          <w:rFonts w:cs="David"/>
          <w:sz w:val="28"/>
          <w:rtl/>
        </w:rPr>
        <w:t xml:space="preserve"> </w:t>
      </w:r>
      <w:r w:rsidRPr="00113259" w:rsidR="00113259">
        <w:rPr>
          <w:rFonts w:hint="eastAsia" w:cs="David"/>
          <w:sz w:val="28"/>
          <w:rtl/>
        </w:rPr>
        <w:t>להעריך</w:t>
      </w:r>
      <w:r w:rsidRPr="00113259" w:rsidR="00113259">
        <w:rPr>
          <w:rFonts w:cs="David"/>
          <w:sz w:val="28"/>
          <w:rtl/>
        </w:rPr>
        <w:t xml:space="preserve"> </w:t>
      </w:r>
      <w:r w:rsidRPr="00113259" w:rsidR="00113259">
        <w:rPr>
          <w:rFonts w:hint="eastAsia" w:cs="David"/>
          <w:sz w:val="28"/>
          <w:rtl/>
        </w:rPr>
        <w:t>את</w:t>
      </w:r>
      <w:r w:rsidRPr="00113259" w:rsidR="00113259">
        <w:rPr>
          <w:rFonts w:cs="David"/>
          <w:sz w:val="28"/>
          <w:rtl/>
        </w:rPr>
        <w:t xml:space="preserve"> </w:t>
      </w:r>
      <w:r w:rsidRPr="00113259" w:rsidR="00113259">
        <w:rPr>
          <w:rFonts w:hint="eastAsia" w:cs="David"/>
          <w:sz w:val="28"/>
          <w:rtl/>
        </w:rPr>
        <w:t>מצב</w:t>
      </w:r>
      <w:r w:rsidRPr="00113259" w:rsidR="00113259">
        <w:rPr>
          <w:rFonts w:cs="David"/>
          <w:sz w:val="28"/>
          <w:rtl/>
        </w:rPr>
        <w:t xml:space="preserve"> </w:t>
      </w:r>
      <w:r w:rsidRPr="00113259" w:rsidR="00113259">
        <w:rPr>
          <w:rFonts w:hint="eastAsia" w:cs="David"/>
          <w:sz w:val="28"/>
          <w:rtl/>
        </w:rPr>
        <w:t>הדברים</w:t>
      </w:r>
      <w:r w:rsidRPr="00113259" w:rsidR="00113259">
        <w:rPr>
          <w:rFonts w:cs="David"/>
          <w:sz w:val="28"/>
          <w:rtl/>
        </w:rPr>
        <w:t xml:space="preserve"> </w:t>
      </w:r>
      <w:r w:rsidRPr="00113259" w:rsidR="00113259">
        <w:rPr>
          <w:rFonts w:hint="eastAsia" w:cs="David"/>
          <w:sz w:val="28"/>
          <w:rtl/>
        </w:rPr>
        <w:t>שאיתו</w:t>
      </w:r>
      <w:r w:rsidRPr="00113259" w:rsidR="00113259">
        <w:rPr>
          <w:rFonts w:cs="David"/>
          <w:sz w:val="28"/>
          <w:rtl/>
        </w:rPr>
        <w:t xml:space="preserve"> </w:t>
      </w:r>
      <w:r w:rsidRPr="00113259" w:rsidR="00113259">
        <w:rPr>
          <w:rFonts w:hint="eastAsia" w:cs="David"/>
          <w:sz w:val="28"/>
          <w:rtl/>
        </w:rPr>
        <w:t>עליהם</w:t>
      </w:r>
      <w:r w:rsidRPr="00113259" w:rsidR="00113259">
        <w:rPr>
          <w:rFonts w:cs="David"/>
          <w:sz w:val="28"/>
          <w:rtl/>
        </w:rPr>
        <w:t xml:space="preserve"> </w:t>
      </w:r>
      <w:r w:rsidRPr="00113259" w:rsidR="00113259">
        <w:rPr>
          <w:rFonts w:hint="eastAsia" w:cs="David"/>
          <w:sz w:val="28"/>
          <w:rtl/>
        </w:rPr>
        <w:t>להתמודד</w:t>
      </w:r>
      <w:r w:rsidRPr="00113259" w:rsidR="00113259">
        <w:rPr>
          <w:rFonts w:cs="David"/>
          <w:sz w:val="28"/>
          <w:rtl/>
        </w:rPr>
        <w:t xml:space="preserve"> </w:t>
      </w:r>
      <w:r w:rsidRPr="00113259" w:rsidR="00113259">
        <w:rPr>
          <w:rFonts w:hint="eastAsia" w:cs="David"/>
          <w:sz w:val="28"/>
          <w:rtl/>
        </w:rPr>
        <w:t>במסגרת</w:t>
      </w:r>
      <w:r w:rsidRPr="00113259" w:rsidR="00113259">
        <w:rPr>
          <w:rFonts w:cs="David"/>
          <w:sz w:val="28"/>
          <w:rtl/>
        </w:rPr>
        <w:t xml:space="preserve"> </w:t>
      </w:r>
      <w:r w:rsidRPr="00113259" w:rsidR="00113259">
        <w:rPr>
          <w:rFonts w:hint="eastAsia" w:cs="David"/>
          <w:sz w:val="28"/>
          <w:rtl/>
        </w:rPr>
        <w:t>ההליך</w:t>
      </w:r>
      <w:r w:rsidRPr="00113259" w:rsidR="00113259">
        <w:rPr>
          <w:rFonts w:cs="David"/>
          <w:sz w:val="28"/>
          <w:rtl/>
        </w:rPr>
        <w:t xml:space="preserve">. </w:t>
      </w:r>
      <w:r w:rsidRPr="00113259" w:rsidR="00113259">
        <w:rPr>
          <w:rFonts w:hint="eastAsia" w:cs="David"/>
          <w:sz w:val="28"/>
          <w:rtl/>
        </w:rPr>
        <w:t>בכך</w:t>
      </w:r>
      <w:r w:rsidRPr="00113259" w:rsidR="00113259">
        <w:rPr>
          <w:rFonts w:cs="David"/>
          <w:sz w:val="28"/>
          <w:rtl/>
        </w:rPr>
        <w:t xml:space="preserve"> </w:t>
      </w:r>
      <w:r w:rsidRPr="00113259" w:rsidR="00113259">
        <w:rPr>
          <w:rFonts w:hint="eastAsia" w:cs="David"/>
          <w:sz w:val="28"/>
          <w:rtl/>
        </w:rPr>
        <w:t>יש</w:t>
      </w:r>
      <w:r w:rsidRPr="00113259" w:rsidR="00113259">
        <w:rPr>
          <w:rFonts w:cs="David"/>
          <w:sz w:val="28"/>
          <w:rtl/>
        </w:rPr>
        <w:t xml:space="preserve"> </w:t>
      </w:r>
      <w:r w:rsidRPr="00113259" w:rsidR="00113259">
        <w:rPr>
          <w:rFonts w:hint="eastAsia" w:cs="David"/>
          <w:sz w:val="28"/>
          <w:rtl/>
        </w:rPr>
        <w:t>כדי</w:t>
      </w:r>
      <w:r w:rsidRPr="00113259" w:rsidR="00113259">
        <w:rPr>
          <w:rFonts w:cs="David"/>
          <w:sz w:val="28"/>
          <w:rtl/>
        </w:rPr>
        <w:t xml:space="preserve"> </w:t>
      </w:r>
      <w:r w:rsidRPr="00113259" w:rsidR="00113259">
        <w:rPr>
          <w:rFonts w:hint="eastAsia" w:cs="David"/>
          <w:sz w:val="28"/>
          <w:rtl/>
        </w:rPr>
        <w:t>לקדם</w:t>
      </w:r>
      <w:r w:rsidRPr="00113259" w:rsidR="00113259">
        <w:rPr>
          <w:rFonts w:cs="David"/>
          <w:sz w:val="28"/>
          <w:rtl/>
        </w:rPr>
        <w:t xml:space="preserve"> </w:t>
      </w:r>
      <w:r w:rsidRPr="00113259" w:rsidR="00113259">
        <w:rPr>
          <w:rFonts w:hint="eastAsia" w:cs="David"/>
          <w:sz w:val="28"/>
          <w:rtl/>
        </w:rPr>
        <w:t>את</w:t>
      </w:r>
      <w:r w:rsidRPr="00113259" w:rsidR="00113259">
        <w:rPr>
          <w:rFonts w:cs="David"/>
          <w:sz w:val="28"/>
          <w:rtl/>
        </w:rPr>
        <w:t xml:space="preserve"> </w:t>
      </w:r>
      <w:r w:rsidRPr="00113259" w:rsidR="00113259">
        <w:rPr>
          <w:rFonts w:hint="eastAsia" w:cs="David"/>
          <w:sz w:val="28"/>
          <w:rtl/>
        </w:rPr>
        <w:t>האפשרות</w:t>
      </w:r>
      <w:r w:rsidRPr="00113259" w:rsidR="00113259">
        <w:rPr>
          <w:rFonts w:cs="David"/>
          <w:sz w:val="28"/>
          <w:rtl/>
        </w:rPr>
        <w:t xml:space="preserve"> </w:t>
      </w:r>
      <w:r w:rsidRPr="00113259" w:rsidR="00113259">
        <w:rPr>
          <w:rFonts w:hint="eastAsia" w:cs="David"/>
          <w:sz w:val="28"/>
          <w:rtl/>
        </w:rPr>
        <w:t>לסיום</w:t>
      </w:r>
      <w:r w:rsidRPr="00113259" w:rsidR="00113259">
        <w:rPr>
          <w:rFonts w:cs="David"/>
          <w:sz w:val="28"/>
          <w:rtl/>
        </w:rPr>
        <w:t xml:space="preserve"> </w:t>
      </w:r>
      <w:r w:rsidRPr="00113259" w:rsidR="00113259">
        <w:rPr>
          <w:rFonts w:hint="eastAsia" w:cs="David"/>
          <w:sz w:val="28"/>
          <w:rtl/>
        </w:rPr>
        <w:t>ההליך</w:t>
      </w:r>
      <w:r w:rsidRPr="00113259" w:rsidR="00113259">
        <w:rPr>
          <w:rFonts w:cs="David"/>
          <w:sz w:val="28"/>
          <w:rtl/>
        </w:rPr>
        <w:t xml:space="preserve"> </w:t>
      </w:r>
      <w:r w:rsidRPr="00113259" w:rsidR="00113259">
        <w:rPr>
          <w:rFonts w:hint="eastAsia" w:cs="David"/>
          <w:sz w:val="28"/>
          <w:rtl/>
        </w:rPr>
        <w:t>כך</w:t>
      </w:r>
      <w:r w:rsidRPr="00113259" w:rsidR="00113259">
        <w:rPr>
          <w:rFonts w:cs="David"/>
          <w:sz w:val="28"/>
          <w:rtl/>
        </w:rPr>
        <w:t xml:space="preserve"> </w:t>
      </w:r>
      <w:r w:rsidRPr="00113259" w:rsidR="00113259">
        <w:rPr>
          <w:rFonts w:hint="eastAsia" w:cs="David"/>
          <w:sz w:val="28"/>
          <w:rtl/>
        </w:rPr>
        <w:t>שהנושים</w:t>
      </w:r>
      <w:r w:rsidRPr="00113259" w:rsidR="00113259">
        <w:rPr>
          <w:rFonts w:cs="David"/>
          <w:sz w:val="28"/>
          <w:rtl/>
        </w:rPr>
        <w:t xml:space="preserve"> </w:t>
      </w:r>
      <w:r w:rsidRPr="00113259" w:rsidR="00113259">
        <w:rPr>
          <w:rFonts w:hint="eastAsia" w:cs="David"/>
          <w:sz w:val="28"/>
          <w:rtl/>
        </w:rPr>
        <w:t>יקבלו</w:t>
      </w:r>
      <w:r w:rsidRPr="00113259" w:rsidR="00113259">
        <w:rPr>
          <w:rFonts w:cs="David"/>
          <w:sz w:val="28"/>
          <w:rtl/>
        </w:rPr>
        <w:t xml:space="preserve"> </w:t>
      </w:r>
      <w:r w:rsidR="00DB032C">
        <w:rPr>
          <w:rFonts w:hint="eastAsia" w:cs="David"/>
          <w:sz w:val="28"/>
          <w:rtl/>
        </w:rPr>
        <w:t>דיביד</w:t>
      </w:r>
      <w:r w:rsidRPr="00113259" w:rsidR="00113259">
        <w:rPr>
          <w:rFonts w:hint="eastAsia" w:cs="David"/>
          <w:sz w:val="28"/>
          <w:rtl/>
        </w:rPr>
        <w:t>נד</w:t>
      </w:r>
      <w:r w:rsidRPr="00113259" w:rsidR="00113259">
        <w:rPr>
          <w:rFonts w:cs="David"/>
          <w:sz w:val="28"/>
          <w:rtl/>
        </w:rPr>
        <w:t xml:space="preserve">, </w:t>
      </w:r>
      <w:r w:rsidRPr="00113259" w:rsidR="00113259">
        <w:rPr>
          <w:rFonts w:hint="eastAsia" w:cs="David"/>
          <w:sz w:val="28"/>
          <w:rtl/>
        </w:rPr>
        <w:t>שיכסה</w:t>
      </w:r>
      <w:r w:rsidRPr="00113259" w:rsidR="00113259">
        <w:rPr>
          <w:rFonts w:cs="David"/>
          <w:sz w:val="28"/>
          <w:rtl/>
        </w:rPr>
        <w:t xml:space="preserve"> </w:t>
      </w:r>
      <w:r w:rsidRPr="00113259" w:rsidR="00113259">
        <w:rPr>
          <w:rFonts w:hint="eastAsia" w:cs="David"/>
          <w:sz w:val="28"/>
          <w:rtl/>
        </w:rPr>
        <w:t>ולוּ</w:t>
      </w:r>
      <w:r w:rsidRPr="00113259" w:rsidR="00113259">
        <w:rPr>
          <w:rFonts w:cs="David"/>
          <w:sz w:val="28"/>
          <w:rtl/>
        </w:rPr>
        <w:t xml:space="preserve"> </w:t>
      </w:r>
      <w:r w:rsidRPr="00113259" w:rsidR="00113259">
        <w:rPr>
          <w:rFonts w:hint="eastAsia" w:cs="David"/>
          <w:sz w:val="28"/>
          <w:rtl/>
        </w:rPr>
        <w:t>חלקית</w:t>
      </w:r>
      <w:r w:rsidRPr="00113259" w:rsidR="00113259">
        <w:rPr>
          <w:rFonts w:cs="David"/>
          <w:sz w:val="28"/>
          <w:rtl/>
        </w:rPr>
        <w:t xml:space="preserve">, </w:t>
      </w:r>
      <w:r w:rsidRPr="00113259" w:rsidR="00113259">
        <w:rPr>
          <w:rFonts w:hint="eastAsia" w:cs="David"/>
          <w:sz w:val="28"/>
          <w:rtl/>
        </w:rPr>
        <w:t>את</w:t>
      </w:r>
      <w:r w:rsidRPr="00113259" w:rsidR="00113259">
        <w:rPr>
          <w:rFonts w:cs="David"/>
          <w:sz w:val="28"/>
          <w:rtl/>
        </w:rPr>
        <w:t xml:space="preserve"> </w:t>
      </w:r>
      <w:r w:rsidRPr="00113259" w:rsidR="00113259">
        <w:rPr>
          <w:rFonts w:hint="eastAsia" w:cs="David"/>
          <w:sz w:val="28"/>
          <w:rtl/>
        </w:rPr>
        <w:t>החובות</w:t>
      </w:r>
      <w:r w:rsidRPr="00113259" w:rsidR="00113259">
        <w:rPr>
          <w:rFonts w:cs="David"/>
          <w:sz w:val="28"/>
          <w:rtl/>
        </w:rPr>
        <w:t xml:space="preserve"> </w:t>
      </w:r>
      <w:r w:rsidRPr="00113259" w:rsidR="00113259">
        <w:rPr>
          <w:rFonts w:hint="eastAsia" w:cs="David"/>
          <w:sz w:val="28"/>
          <w:rtl/>
        </w:rPr>
        <w:t>המגיעים</w:t>
      </w:r>
      <w:r w:rsidRPr="00113259" w:rsidR="00113259">
        <w:rPr>
          <w:rFonts w:cs="David"/>
          <w:sz w:val="28"/>
          <w:rtl/>
        </w:rPr>
        <w:t xml:space="preserve"> </w:t>
      </w:r>
      <w:r w:rsidRPr="00113259" w:rsidR="00113259">
        <w:rPr>
          <w:rFonts w:hint="eastAsia" w:cs="David"/>
          <w:sz w:val="28"/>
          <w:rtl/>
        </w:rPr>
        <w:t>להם</w:t>
      </w:r>
      <w:r w:rsidRPr="00113259" w:rsidR="00113259">
        <w:rPr>
          <w:rFonts w:cs="David"/>
          <w:sz w:val="28"/>
          <w:rtl/>
        </w:rPr>
        <w:t xml:space="preserve">, </w:t>
      </w:r>
      <w:r w:rsidRPr="00113259" w:rsidR="00113259">
        <w:rPr>
          <w:rFonts w:hint="eastAsia" w:cs="David"/>
          <w:sz w:val="28"/>
          <w:rtl/>
        </w:rPr>
        <w:t>ואילו</w:t>
      </w:r>
      <w:r w:rsidRPr="00113259" w:rsidR="00113259">
        <w:rPr>
          <w:rFonts w:cs="David"/>
          <w:sz w:val="28"/>
          <w:rtl/>
        </w:rPr>
        <w:t xml:space="preserve"> </w:t>
      </w:r>
      <w:r w:rsidRPr="00113259" w:rsidR="00113259">
        <w:rPr>
          <w:rFonts w:hint="eastAsia" w:cs="David"/>
          <w:sz w:val="28"/>
          <w:rtl/>
        </w:rPr>
        <w:t>החייב</w:t>
      </w:r>
      <w:r w:rsidRPr="00113259" w:rsidR="00113259">
        <w:rPr>
          <w:rFonts w:cs="David"/>
          <w:sz w:val="28"/>
          <w:rtl/>
        </w:rPr>
        <w:t xml:space="preserve"> </w:t>
      </w:r>
      <w:r w:rsidRPr="00113259" w:rsidR="00113259">
        <w:rPr>
          <w:rFonts w:hint="eastAsia" w:cs="David"/>
          <w:sz w:val="28"/>
          <w:rtl/>
        </w:rPr>
        <w:t>יוכל</w:t>
      </w:r>
      <w:r w:rsidRPr="00113259" w:rsidR="00113259">
        <w:rPr>
          <w:rFonts w:cs="David"/>
          <w:sz w:val="28"/>
          <w:rtl/>
        </w:rPr>
        <w:t xml:space="preserve"> </w:t>
      </w:r>
      <w:r w:rsidRPr="00113259" w:rsidR="00113259">
        <w:rPr>
          <w:rFonts w:hint="eastAsia" w:cs="David"/>
          <w:sz w:val="28"/>
          <w:rtl/>
        </w:rPr>
        <w:t>בסופו</w:t>
      </w:r>
      <w:r w:rsidRPr="00113259" w:rsidR="00113259">
        <w:rPr>
          <w:rFonts w:cs="David"/>
          <w:sz w:val="28"/>
          <w:rtl/>
        </w:rPr>
        <w:t xml:space="preserve"> </w:t>
      </w:r>
      <w:r w:rsidRPr="00113259" w:rsidR="00113259">
        <w:rPr>
          <w:rFonts w:hint="eastAsia" w:cs="David"/>
          <w:sz w:val="28"/>
          <w:rtl/>
        </w:rPr>
        <w:t>של</w:t>
      </w:r>
      <w:r w:rsidRPr="00113259" w:rsidR="00113259">
        <w:rPr>
          <w:rFonts w:cs="David"/>
          <w:sz w:val="28"/>
          <w:rtl/>
        </w:rPr>
        <w:t xml:space="preserve"> </w:t>
      </w:r>
      <w:r w:rsidRPr="00113259" w:rsidR="00113259">
        <w:rPr>
          <w:rFonts w:hint="eastAsia" w:cs="David"/>
          <w:sz w:val="28"/>
          <w:rtl/>
        </w:rPr>
        <w:t>דבר</w:t>
      </w:r>
      <w:r w:rsidRPr="00113259" w:rsidR="00113259">
        <w:rPr>
          <w:rFonts w:cs="David"/>
          <w:sz w:val="28"/>
          <w:rtl/>
        </w:rPr>
        <w:t xml:space="preserve"> </w:t>
      </w:r>
      <w:r w:rsidRPr="00113259" w:rsidR="00113259">
        <w:rPr>
          <w:rFonts w:hint="eastAsia" w:cs="David"/>
          <w:sz w:val="28"/>
          <w:rtl/>
        </w:rPr>
        <w:t>לקבל</w:t>
      </w:r>
      <w:r w:rsidRPr="00113259" w:rsidR="00113259">
        <w:rPr>
          <w:rFonts w:cs="David"/>
          <w:sz w:val="28"/>
          <w:rtl/>
        </w:rPr>
        <w:t xml:space="preserve"> </w:t>
      </w:r>
      <w:r w:rsidRPr="00113259" w:rsidR="00113259">
        <w:rPr>
          <w:rFonts w:hint="eastAsia" w:cs="David"/>
          <w:sz w:val="28"/>
          <w:rtl/>
        </w:rPr>
        <w:t>הפטר</w:t>
      </w:r>
      <w:r w:rsidRPr="00113259" w:rsidR="00113259">
        <w:rPr>
          <w:rFonts w:cs="David"/>
          <w:sz w:val="28"/>
          <w:rtl/>
        </w:rPr>
        <w:t xml:space="preserve"> </w:t>
      </w:r>
      <w:r w:rsidRPr="00113259" w:rsidR="00113259">
        <w:rPr>
          <w:rFonts w:hint="eastAsia" w:cs="David"/>
          <w:sz w:val="28"/>
          <w:rtl/>
        </w:rPr>
        <w:t>ולפתוח</w:t>
      </w:r>
      <w:r w:rsidRPr="00113259" w:rsidR="00113259">
        <w:rPr>
          <w:rFonts w:cs="David"/>
          <w:sz w:val="28"/>
          <w:rtl/>
        </w:rPr>
        <w:t xml:space="preserve"> </w:t>
      </w:r>
      <w:r w:rsidRPr="00113259" w:rsidR="00113259">
        <w:rPr>
          <w:rFonts w:hint="eastAsia" w:cs="David"/>
          <w:sz w:val="28"/>
          <w:rtl/>
        </w:rPr>
        <w:t>דף</w:t>
      </w:r>
      <w:r w:rsidRPr="00113259" w:rsidR="00113259">
        <w:rPr>
          <w:rFonts w:cs="David"/>
          <w:sz w:val="28"/>
          <w:rtl/>
        </w:rPr>
        <w:t xml:space="preserve"> </w:t>
      </w:r>
      <w:r w:rsidRPr="00113259" w:rsidR="00113259">
        <w:rPr>
          <w:rFonts w:hint="eastAsia" w:cs="David"/>
          <w:sz w:val="28"/>
          <w:rtl/>
        </w:rPr>
        <w:t>חדש</w:t>
      </w:r>
      <w:r w:rsidRPr="00113259" w:rsidR="00113259">
        <w:rPr>
          <w:rFonts w:cs="David"/>
          <w:sz w:val="28"/>
          <w:rtl/>
        </w:rPr>
        <w:t xml:space="preserve">. </w:t>
      </w:r>
    </w:p>
    <w:p w:rsidR="00EE01C4" w:rsidP="00EE01C4" w:rsidRDefault="00113259">
      <w:pPr>
        <w:pStyle w:val="Ruller4"/>
        <w:ind w:left="850" w:right="1134"/>
        <w:rPr>
          <w:rFonts w:cs="David"/>
          <w:sz w:val="28"/>
          <w:rtl/>
        </w:rPr>
      </w:pPr>
      <w:r w:rsidRPr="00113259">
        <w:rPr>
          <w:rFonts w:hint="eastAsia" w:cs="David"/>
          <w:sz w:val="28"/>
          <w:rtl/>
        </w:rPr>
        <w:t>קביעת</w:t>
      </w:r>
      <w:r w:rsidRPr="00113259">
        <w:rPr>
          <w:rFonts w:cs="David"/>
          <w:sz w:val="28"/>
          <w:rtl/>
        </w:rPr>
        <w:t xml:space="preserve"> </w:t>
      </w:r>
      <w:r w:rsidRPr="00113259">
        <w:rPr>
          <w:rFonts w:hint="eastAsia" w:cs="David"/>
          <w:sz w:val="28"/>
          <w:rtl/>
        </w:rPr>
        <w:t>היקף</w:t>
      </w:r>
      <w:r w:rsidRPr="00113259">
        <w:rPr>
          <w:rFonts w:cs="David"/>
          <w:sz w:val="28"/>
          <w:rtl/>
        </w:rPr>
        <w:t xml:space="preserve"> </w:t>
      </w:r>
      <w:r w:rsidRPr="00113259">
        <w:rPr>
          <w:rFonts w:hint="eastAsia" w:cs="David"/>
          <w:sz w:val="28"/>
          <w:rtl/>
        </w:rPr>
        <w:t>החריג</w:t>
      </w:r>
      <w:r w:rsidRPr="00113259">
        <w:rPr>
          <w:rFonts w:cs="David"/>
          <w:sz w:val="28"/>
          <w:rtl/>
        </w:rPr>
        <w:t xml:space="preserve"> </w:t>
      </w:r>
      <w:r w:rsidRPr="00113259">
        <w:rPr>
          <w:rFonts w:hint="eastAsia" w:cs="David"/>
          <w:sz w:val="28"/>
          <w:rtl/>
        </w:rPr>
        <w:t>הקבוע</w:t>
      </w:r>
      <w:r w:rsidRPr="00113259">
        <w:rPr>
          <w:rFonts w:cs="David"/>
          <w:sz w:val="28"/>
          <w:rtl/>
        </w:rPr>
        <w:t xml:space="preserve"> </w:t>
      </w:r>
      <w:hyperlink w:history="1" r:id="rId8">
        <w:r w:rsidRPr="00113259">
          <w:rPr>
            <w:rFonts w:hint="eastAsia" w:cs="David"/>
            <w:sz w:val="28"/>
            <w:u w:val="single"/>
            <w:rtl/>
          </w:rPr>
          <w:t>בסעיף</w:t>
        </w:r>
        <w:r w:rsidRPr="00113259">
          <w:rPr>
            <w:rFonts w:cs="David"/>
            <w:sz w:val="28"/>
            <w:u w:val="single"/>
            <w:rtl/>
          </w:rPr>
          <w:t xml:space="preserve"> 71(</w:t>
        </w:r>
        <w:r w:rsidRPr="00113259">
          <w:rPr>
            <w:rFonts w:hint="eastAsia" w:cs="David"/>
            <w:sz w:val="28"/>
            <w:u w:val="single"/>
            <w:rtl/>
          </w:rPr>
          <w:t>ב</w:t>
        </w:r>
        <w:r w:rsidRPr="00113259">
          <w:rPr>
            <w:rFonts w:cs="David"/>
            <w:sz w:val="28"/>
            <w:u w:val="single"/>
            <w:rtl/>
          </w:rPr>
          <w:t>)</w:t>
        </w:r>
      </w:hyperlink>
      <w:r w:rsidRPr="00113259">
        <w:rPr>
          <w:rFonts w:cs="David"/>
          <w:sz w:val="28"/>
          <w:rtl/>
        </w:rPr>
        <w:t xml:space="preserve">, </w:t>
      </w:r>
      <w:r w:rsidRPr="00113259">
        <w:rPr>
          <w:rFonts w:hint="eastAsia" w:cs="David"/>
          <w:sz w:val="28"/>
          <w:rtl/>
        </w:rPr>
        <w:t>המאפשר</w:t>
      </w:r>
      <w:r w:rsidRPr="00113259">
        <w:rPr>
          <w:rFonts w:cs="David"/>
          <w:sz w:val="28"/>
          <w:rtl/>
        </w:rPr>
        <w:t xml:space="preserve"> </w:t>
      </w:r>
      <w:r w:rsidRPr="00113259">
        <w:rPr>
          <w:rFonts w:hint="eastAsia" w:cs="David"/>
          <w:sz w:val="28"/>
          <w:rtl/>
        </w:rPr>
        <w:t>לנושה</w:t>
      </w:r>
      <w:r w:rsidRPr="00113259">
        <w:rPr>
          <w:rFonts w:cs="David"/>
          <w:sz w:val="28"/>
          <w:rtl/>
        </w:rPr>
        <w:t xml:space="preserve"> </w:t>
      </w:r>
      <w:r w:rsidRPr="00113259">
        <w:rPr>
          <w:rFonts w:hint="eastAsia" w:cs="David"/>
          <w:sz w:val="28"/>
          <w:rtl/>
        </w:rPr>
        <w:t>לבקש</w:t>
      </w:r>
      <w:r w:rsidRPr="00113259">
        <w:rPr>
          <w:rFonts w:cs="David"/>
          <w:sz w:val="28"/>
          <w:rtl/>
        </w:rPr>
        <w:t xml:space="preserve"> </w:t>
      </w:r>
      <w:r w:rsidR="005664B3">
        <w:rPr>
          <w:rFonts w:hint="cs" w:cs="David"/>
          <w:sz w:val="28"/>
          <w:rtl/>
        </w:rPr>
        <w:t xml:space="preserve">     </w:t>
      </w:r>
      <w:r w:rsidRPr="00113259">
        <w:rPr>
          <w:rFonts w:hint="eastAsia" w:cs="David"/>
          <w:sz w:val="28"/>
          <w:rtl/>
        </w:rPr>
        <w:t>הארכת</w:t>
      </w:r>
      <w:r w:rsidRPr="00113259">
        <w:rPr>
          <w:rFonts w:cs="David"/>
          <w:sz w:val="28"/>
          <w:rtl/>
        </w:rPr>
        <w:t xml:space="preserve"> </w:t>
      </w:r>
      <w:r w:rsidRPr="00113259">
        <w:rPr>
          <w:rFonts w:hint="eastAsia" w:cs="David"/>
          <w:sz w:val="28"/>
          <w:rtl/>
        </w:rPr>
        <w:t>מועד</w:t>
      </w:r>
      <w:r w:rsidRPr="00113259">
        <w:rPr>
          <w:rFonts w:cs="David"/>
          <w:sz w:val="28"/>
          <w:rtl/>
        </w:rPr>
        <w:t xml:space="preserve"> </w:t>
      </w:r>
      <w:r w:rsidRPr="00113259">
        <w:rPr>
          <w:rFonts w:hint="eastAsia" w:cs="David"/>
          <w:sz w:val="28"/>
          <w:rtl/>
        </w:rPr>
        <w:t>להגשת</w:t>
      </w:r>
      <w:r w:rsidRPr="00113259">
        <w:rPr>
          <w:rFonts w:cs="David"/>
          <w:sz w:val="28"/>
          <w:rtl/>
        </w:rPr>
        <w:t xml:space="preserve"> </w:t>
      </w:r>
      <w:r w:rsidRPr="00113259">
        <w:rPr>
          <w:rFonts w:hint="eastAsia" w:cs="David"/>
          <w:sz w:val="28"/>
          <w:rtl/>
        </w:rPr>
        <w:t>תביעות</w:t>
      </w:r>
      <w:r w:rsidRPr="00113259">
        <w:rPr>
          <w:rFonts w:cs="David"/>
          <w:sz w:val="28"/>
          <w:rtl/>
        </w:rPr>
        <w:t xml:space="preserve"> </w:t>
      </w:r>
      <w:r w:rsidRPr="00113259">
        <w:rPr>
          <w:rFonts w:hint="eastAsia" w:cs="David"/>
          <w:sz w:val="28"/>
          <w:rtl/>
        </w:rPr>
        <w:t>חוב</w:t>
      </w:r>
      <w:r w:rsidRPr="00113259">
        <w:rPr>
          <w:rFonts w:cs="David"/>
          <w:sz w:val="28"/>
          <w:rtl/>
        </w:rPr>
        <w:t xml:space="preserve">, </w:t>
      </w:r>
      <w:r w:rsidRPr="00113259">
        <w:rPr>
          <w:rFonts w:hint="eastAsia" w:cs="David"/>
          <w:sz w:val="28"/>
          <w:rtl/>
        </w:rPr>
        <w:t>צריכה</w:t>
      </w:r>
      <w:r w:rsidRPr="00113259">
        <w:rPr>
          <w:rFonts w:cs="David"/>
          <w:sz w:val="28"/>
          <w:rtl/>
        </w:rPr>
        <w:t xml:space="preserve"> </w:t>
      </w:r>
      <w:r w:rsidRPr="00113259">
        <w:rPr>
          <w:rFonts w:hint="eastAsia" w:cs="David"/>
          <w:sz w:val="28"/>
          <w:rtl/>
        </w:rPr>
        <w:t>להיעשות</w:t>
      </w:r>
      <w:r w:rsidRPr="00113259">
        <w:rPr>
          <w:rFonts w:cs="David"/>
          <w:sz w:val="28"/>
          <w:rtl/>
        </w:rPr>
        <w:t xml:space="preserve"> </w:t>
      </w:r>
      <w:r w:rsidRPr="00113259">
        <w:rPr>
          <w:rFonts w:hint="eastAsia" w:cs="David"/>
          <w:sz w:val="28"/>
          <w:rtl/>
        </w:rPr>
        <w:t>מתוך</w:t>
      </w:r>
      <w:r w:rsidRPr="00113259">
        <w:rPr>
          <w:rFonts w:cs="David"/>
          <w:sz w:val="28"/>
          <w:rtl/>
        </w:rPr>
        <w:t xml:space="preserve"> </w:t>
      </w:r>
      <w:r w:rsidRPr="00113259">
        <w:rPr>
          <w:rFonts w:hint="eastAsia" w:cs="David"/>
          <w:sz w:val="28"/>
          <w:rtl/>
        </w:rPr>
        <w:t>התחשבות</w:t>
      </w:r>
      <w:r w:rsidRPr="00113259">
        <w:rPr>
          <w:rFonts w:cs="David"/>
          <w:sz w:val="28"/>
          <w:rtl/>
        </w:rPr>
        <w:t xml:space="preserve"> </w:t>
      </w:r>
      <w:r w:rsidRPr="00113259">
        <w:rPr>
          <w:rFonts w:hint="eastAsia" w:cs="David"/>
          <w:sz w:val="28"/>
          <w:rtl/>
        </w:rPr>
        <w:t>בתכלית</w:t>
      </w:r>
      <w:r w:rsidRPr="00113259">
        <w:rPr>
          <w:rFonts w:cs="David"/>
          <w:sz w:val="28"/>
          <w:rtl/>
        </w:rPr>
        <w:t xml:space="preserve"> </w:t>
      </w:r>
      <w:r w:rsidRPr="00113259">
        <w:rPr>
          <w:rFonts w:hint="eastAsia" w:cs="David"/>
          <w:sz w:val="28"/>
          <w:rtl/>
        </w:rPr>
        <w:t>של</w:t>
      </w:r>
      <w:r w:rsidRPr="00113259">
        <w:rPr>
          <w:rFonts w:cs="David"/>
          <w:sz w:val="28"/>
          <w:rtl/>
        </w:rPr>
        <w:t xml:space="preserve"> </w:t>
      </w:r>
      <w:r w:rsidRPr="00113259">
        <w:rPr>
          <w:rFonts w:hint="eastAsia" w:cs="David"/>
          <w:sz w:val="28"/>
          <w:rtl/>
        </w:rPr>
        <w:t>קביעת</w:t>
      </w:r>
      <w:r w:rsidRPr="00113259">
        <w:rPr>
          <w:rFonts w:cs="David"/>
          <w:sz w:val="28"/>
          <w:rtl/>
        </w:rPr>
        <w:t xml:space="preserve"> </w:t>
      </w:r>
      <w:r w:rsidRPr="00113259">
        <w:rPr>
          <w:rFonts w:hint="eastAsia" w:cs="David"/>
          <w:sz w:val="28"/>
          <w:rtl/>
        </w:rPr>
        <w:t>פרק</w:t>
      </w:r>
      <w:r w:rsidRPr="00113259">
        <w:rPr>
          <w:rFonts w:cs="David"/>
          <w:sz w:val="28"/>
          <w:rtl/>
        </w:rPr>
        <w:t xml:space="preserve"> </w:t>
      </w:r>
      <w:r w:rsidRPr="00113259">
        <w:rPr>
          <w:rFonts w:hint="eastAsia" w:cs="David"/>
          <w:sz w:val="28"/>
          <w:rtl/>
        </w:rPr>
        <w:t>הזמן</w:t>
      </w:r>
      <w:r w:rsidRPr="00113259">
        <w:rPr>
          <w:rFonts w:cs="David"/>
          <w:sz w:val="28"/>
          <w:rtl/>
        </w:rPr>
        <w:t xml:space="preserve"> </w:t>
      </w:r>
      <w:r w:rsidRPr="00113259">
        <w:rPr>
          <w:rFonts w:hint="eastAsia" w:cs="David"/>
          <w:sz w:val="28"/>
          <w:rtl/>
        </w:rPr>
        <w:t>המוגדר</w:t>
      </w:r>
      <w:r w:rsidRPr="00113259">
        <w:rPr>
          <w:rFonts w:cs="David"/>
          <w:sz w:val="28"/>
          <w:rtl/>
        </w:rPr>
        <w:t xml:space="preserve"> </w:t>
      </w:r>
      <w:r w:rsidRPr="00113259">
        <w:rPr>
          <w:rFonts w:hint="eastAsia" w:cs="David"/>
          <w:sz w:val="28"/>
          <w:rtl/>
        </w:rPr>
        <w:t>להגשת</w:t>
      </w:r>
      <w:r w:rsidRPr="00113259">
        <w:rPr>
          <w:rFonts w:cs="David"/>
          <w:sz w:val="28"/>
          <w:rtl/>
        </w:rPr>
        <w:t xml:space="preserve"> </w:t>
      </w:r>
      <w:r w:rsidRPr="00113259">
        <w:rPr>
          <w:rFonts w:hint="eastAsia" w:cs="David"/>
          <w:sz w:val="28"/>
          <w:rtl/>
        </w:rPr>
        <w:t>תביעות</w:t>
      </w:r>
      <w:r w:rsidRPr="00113259">
        <w:rPr>
          <w:rFonts w:cs="David"/>
          <w:sz w:val="28"/>
          <w:rtl/>
        </w:rPr>
        <w:t xml:space="preserve"> </w:t>
      </w:r>
      <w:r w:rsidRPr="00113259">
        <w:rPr>
          <w:rFonts w:hint="eastAsia" w:cs="David"/>
          <w:sz w:val="28"/>
          <w:rtl/>
        </w:rPr>
        <w:lastRenderedPageBreak/>
        <w:t>חוב</w:t>
      </w:r>
      <w:r w:rsidRPr="00113259">
        <w:rPr>
          <w:rFonts w:cs="David"/>
          <w:sz w:val="28"/>
          <w:rtl/>
        </w:rPr>
        <w:t xml:space="preserve">, </w:t>
      </w:r>
      <w:r w:rsidRPr="00113259">
        <w:rPr>
          <w:rFonts w:hint="eastAsia" w:cs="David"/>
          <w:sz w:val="28"/>
          <w:rtl/>
        </w:rPr>
        <w:t>שעליה</w:t>
      </w:r>
      <w:r w:rsidRPr="00113259">
        <w:rPr>
          <w:rFonts w:cs="David"/>
          <w:sz w:val="28"/>
          <w:rtl/>
        </w:rPr>
        <w:t xml:space="preserve"> </w:t>
      </w:r>
      <w:r w:rsidRPr="00113259">
        <w:rPr>
          <w:rFonts w:hint="eastAsia" w:cs="David"/>
          <w:sz w:val="28"/>
          <w:rtl/>
        </w:rPr>
        <w:t>עמדנו</w:t>
      </w:r>
      <w:r w:rsidRPr="00113259">
        <w:rPr>
          <w:rFonts w:cs="David"/>
          <w:sz w:val="28"/>
          <w:rtl/>
        </w:rPr>
        <w:t xml:space="preserve"> </w:t>
      </w:r>
      <w:r w:rsidRPr="00113259">
        <w:rPr>
          <w:rFonts w:hint="eastAsia" w:cs="David"/>
          <w:sz w:val="28"/>
          <w:rtl/>
        </w:rPr>
        <w:t>לעיל</w:t>
      </w:r>
      <w:r w:rsidRPr="00113259">
        <w:rPr>
          <w:rFonts w:cs="David"/>
          <w:sz w:val="28"/>
          <w:rtl/>
        </w:rPr>
        <w:t xml:space="preserve">. </w:t>
      </w:r>
      <w:r w:rsidRPr="00113259">
        <w:rPr>
          <w:rFonts w:hint="eastAsia" w:cs="David"/>
          <w:sz w:val="28"/>
          <w:rtl/>
        </w:rPr>
        <w:t>ככלל</w:t>
      </w:r>
      <w:r w:rsidRPr="00113259">
        <w:rPr>
          <w:rFonts w:cs="David"/>
          <w:sz w:val="28"/>
          <w:rtl/>
        </w:rPr>
        <w:t xml:space="preserve">, </w:t>
      </w:r>
      <w:r w:rsidRPr="00113259">
        <w:rPr>
          <w:rFonts w:hint="eastAsia" w:cs="David"/>
          <w:sz w:val="28"/>
          <w:rtl/>
        </w:rPr>
        <w:t>החריג</w:t>
      </w:r>
      <w:r w:rsidRPr="00113259">
        <w:rPr>
          <w:rFonts w:cs="David"/>
          <w:sz w:val="28"/>
          <w:rtl/>
        </w:rPr>
        <w:t xml:space="preserve"> </w:t>
      </w:r>
      <w:r w:rsidRPr="00113259">
        <w:rPr>
          <w:rFonts w:hint="eastAsia" w:cs="David"/>
          <w:sz w:val="28"/>
          <w:rtl/>
        </w:rPr>
        <w:t>יחול</w:t>
      </w:r>
      <w:r w:rsidRPr="00113259">
        <w:rPr>
          <w:rFonts w:cs="David"/>
          <w:sz w:val="28"/>
          <w:rtl/>
        </w:rPr>
        <w:t xml:space="preserve"> </w:t>
      </w:r>
      <w:r w:rsidRPr="00113259">
        <w:rPr>
          <w:rFonts w:hint="eastAsia" w:cs="David"/>
          <w:sz w:val="28"/>
          <w:rtl/>
        </w:rPr>
        <w:t>בנסיבות</w:t>
      </w:r>
      <w:r w:rsidRPr="00113259">
        <w:rPr>
          <w:rFonts w:cs="David"/>
          <w:sz w:val="28"/>
          <w:rtl/>
        </w:rPr>
        <w:t xml:space="preserve"> </w:t>
      </w:r>
      <w:r w:rsidRPr="00113259">
        <w:rPr>
          <w:rFonts w:hint="eastAsia" w:cs="David"/>
          <w:sz w:val="28"/>
          <w:rtl/>
        </w:rPr>
        <w:t>שבהן</w:t>
      </w:r>
      <w:r w:rsidRPr="00113259">
        <w:rPr>
          <w:rFonts w:cs="David"/>
          <w:sz w:val="28"/>
          <w:rtl/>
        </w:rPr>
        <w:t xml:space="preserve"> </w:t>
      </w:r>
      <w:r w:rsidRPr="00113259">
        <w:rPr>
          <w:rFonts w:hint="eastAsia" w:cs="David"/>
          <w:sz w:val="28"/>
          <w:rtl/>
        </w:rPr>
        <w:t>הנושה</w:t>
      </w:r>
      <w:r w:rsidRPr="00113259">
        <w:rPr>
          <w:rFonts w:cs="David"/>
          <w:sz w:val="28"/>
          <w:rtl/>
        </w:rPr>
        <w:t xml:space="preserve"> </w:t>
      </w:r>
      <w:r w:rsidRPr="00113259">
        <w:rPr>
          <w:rFonts w:hint="eastAsia" w:cs="David"/>
          <w:sz w:val="28"/>
          <w:rtl/>
        </w:rPr>
        <w:t>לא</w:t>
      </w:r>
      <w:r w:rsidRPr="00113259">
        <w:rPr>
          <w:rFonts w:cs="David"/>
          <w:sz w:val="28"/>
          <w:rtl/>
        </w:rPr>
        <w:t xml:space="preserve"> </w:t>
      </w:r>
      <w:r w:rsidRPr="00113259">
        <w:rPr>
          <w:rFonts w:hint="eastAsia" w:cs="David"/>
          <w:sz w:val="28"/>
          <w:rtl/>
        </w:rPr>
        <w:t>ידע</w:t>
      </w:r>
      <w:r w:rsidRPr="00113259">
        <w:rPr>
          <w:rFonts w:cs="David"/>
          <w:sz w:val="28"/>
          <w:rtl/>
        </w:rPr>
        <w:t xml:space="preserve"> </w:t>
      </w:r>
      <w:r w:rsidRPr="00113259">
        <w:rPr>
          <w:rFonts w:hint="eastAsia" w:cs="David"/>
          <w:sz w:val="28"/>
          <w:rtl/>
        </w:rPr>
        <w:t>בפועל</w:t>
      </w:r>
      <w:r w:rsidRPr="00113259">
        <w:rPr>
          <w:rFonts w:cs="David"/>
          <w:sz w:val="28"/>
          <w:rtl/>
        </w:rPr>
        <w:t xml:space="preserve"> </w:t>
      </w:r>
      <w:r w:rsidRPr="00113259">
        <w:rPr>
          <w:rFonts w:hint="eastAsia" w:cs="David"/>
          <w:sz w:val="28"/>
          <w:rtl/>
        </w:rPr>
        <w:t>אודות</w:t>
      </w:r>
      <w:r w:rsidRPr="00113259">
        <w:rPr>
          <w:rFonts w:cs="David"/>
          <w:sz w:val="28"/>
          <w:rtl/>
        </w:rPr>
        <w:t xml:space="preserve"> </w:t>
      </w:r>
      <w:r w:rsidRPr="00113259">
        <w:rPr>
          <w:rFonts w:hint="eastAsia" w:cs="David"/>
          <w:sz w:val="28"/>
          <w:rtl/>
        </w:rPr>
        <w:t>מתן</w:t>
      </w:r>
      <w:r w:rsidRPr="00113259">
        <w:rPr>
          <w:rFonts w:cs="David"/>
          <w:sz w:val="28"/>
          <w:rtl/>
        </w:rPr>
        <w:t xml:space="preserve"> </w:t>
      </w:r>
      <w:r w:rsidRPr="00113259">
        <w:rPr>
          <w:rFonts w:hint="eastAsia" w:cs="David"/>
          <w:sz w:val="28"/>
          <w:rtl/>
        </w:rPr>
        <w:t>צו</w:t>
      </w:r>
      <w:r w:rsidRPr="00113259">
        <w:rPr>
          <w:rFonts w:cs="David"/>
          <w:sz w:val="28"/>
          <w:rtl/>
        </w:rPr>
        <w:t xml:space="preserve"> </w:t>
      </w:r>
      <w:r w:rsidRPr="00113259">
        <w:rPr>
          <w:rFonts w:hint="eastAsia" w:cs="David"/>
          <w:sz w:val="28"/>
          <w:rtl/>
        </w:rPr>
        <w:t>הכינוס</w:t>
      </w:r>
      <w:r w:rsidRPr="00113259">
        <w:rPr>
          <w:rFonts w:cs="David"/>
          <w:sz w:val="28"/>
          <w:rtl/>
        </w:rPr>
        <w:t xml:space="preserve"> </w:t>
      </w:r>
      <w:r w:rsidRPr="00113259">
        <w:rPr>
          <w:rFonts w:hint="eastAsia" w:cs="David"/>
          <w:sz w:val="28"/>
          <w:rtl/>
        </w:rPr>
        <w:t>או</w:t>
      </w:r>
      <w:r w:rsidRPr="00113259">
        <w:rPr>
          <w:rFonts w:cs="David"/>
          <w:sz w:val="28"/>
          <w:rtl/>
        </w:rPr>
        <w:t xml:space="preserve"> </w:t>
      </w:r>
      <w:r w:rsidRPr="00113259">
        <w:rPr>
          <w:rFonts w:hint="eastAsia" w:cs="David"/>
          <w:sz w:val="28"/>
          <w:rtl/>
        </w:rPr>
        <w:t>הפירוק</w:t>
      </w:r>
      <w:r w:rsidRPr="00113259">
        <w:rPr>
          <w:rFonts w:cs="David"/>
          <w:sz w:val="28"/>
          <w:rtl/>
        </w:rPr>
        <w:t xml:space="preserve"> </w:t>
      </w:r>
      <w:r w:rsidRPr="00113259">
        <w:rPr>
          <w:rFonts w:hint="eastAsia" w:cs="David"/>
          <w:sz w:val="28"/>
          <w:rtl/>
        </w:rPr>
        <w:t>ובד</w:t>
      </w:r>
      <w:r w:rsidRPr="00113259">
        <w:rPr>
          <w:rFonts w:cs="David"/>
          <w:sz w:val="28"/>
          <w:rtl/>
        </w:rPr>
        <w:t xml:space="preserve"> </w:t>
      </w:r>
      <w:r w:rsidRPr="00113259">
        <w:rPr>
          <w:rFonts w:hint="eastAsia" w:cs="David"/>
          <w:sz w:val="28"/>
          <w:rtl/>
        </w:rPr>
        <w:t>בבד</w:t>
      </w:r>
      <w:r w:rsidRPr="00113259">
        <w:rPr>
          <w:rFonts w:cs="David"/>
          <w:sz w:val="28"/>
          <w:rtl/>
        </w:rPr>
        <w:t xml:space="preserve"> </w:t>
      </w:r>
      <w:r w:rsidRPr="00113259">
        <w:rPr>
          <w:rFonts w:hint="eastAsia" w:cs="David"/>
          <w:sz w:val="28"/>
          <w:rtl/>
        </w:rPr>
        <w:t>יעילות</w:t>
      </w:r>
      <w:r w:rsidRPr="00113259">
        <w:rPr>
          <w:rFonts w:cs="David"/>
          <w:sz w:val="28"/>
          <w:rtl/>
        </w:rPr>
        <w:t xml:space="preserve"> </w:t>
      </w:r>
      <w:r w:rsidRPr="00113259">
        <w:rPr>
          <w:rFonts w:hint="eastAsia" w:cs="David"/>
          <w:sz w:val="28"/>
          <w:rtl/>
        </w:rPr>
        <w:t>ההליך</w:t>
      </w:r>
      <w:r w:rsidRPr="00113259">
        <w:rPr>
          <w:rFonts w:cs="David"/>
          <w:sz w:val="28"/>
          <w:rtl/>
        </w:rPr>
        <w:t xml:space="preserve"> </w:t>
      </w:r>
      <w:r w:rsidRPr="00113259">
        <w:rPr>
          <w:rFonts w:hint="eastAsia" w:cs="David"/>
          <w:sz w:val="28"/>
          <w:rtl/>
        </w:rPr>
        <w:t>וקידומו</w:t>
      </w:r>
      <w:r w:rsidRPr="00113259">
        <w:rPr>
          <w:rFonts w:cs="David"/>
          <w:sz w:val="28"/>
          <w:rtl/>
        </w:rPr>
        <w:t xml:space="preserve"> </w:t>
      </w:r>
      <w:r w:rsidRPr="00113259">
        <w:rPr>
          <w:rFonts w:hint="eastAsia" w:cs="David"/>
          <w:sz w:val="28"/>
          <w:rtl/>
        </w:rPr>
        <w:t>לא</w:t>
      </w:r>
      <w:r w:rsidRPr="00113259">
        <w:rPr>
          <w:rFonts w:cs="David"/>
          <w:sz w:val="28"/>
          <w:rtl/>
        </w:rPr>
        <w:t xml:space="preserve"> </w:t>
      </w:r>
      <w:r w:rsidRPr="00113259">
        <w:rPr>
          <w:rFonts w:hint="eastAsia" w:cs="David"/>
          <w:sz w:val="28"/>
          <w:rtl/>
        </w:rPr>
        <w:t>ייפגעו</w:t>
      </w:r>
      <w:r w:rsidRPr="00113259">
        <w:rPr>
          <w:rFonts w:cs="David"/>
          <w:sz w:val="28"/>
          <w:rtl/>
        </w:rPr>
        <w:t xml:space="preserve"> </w:t>
      </w:r>
      <w:r w:rsidRPr="00113259">
        <w:rPr>
          <w:rFonts w:hint="eastAsia" w:cs="David"/>
          <w:sz w:val="28"/>
          <w:rtl/>
        </w:rPr>
        <w:t>באופן</w:t>
      </w:r>
      <w:r w:rsidRPr="00113259">
        <w:rPr>
          <w:rFonts w:cs="David"/>
          <w:sz w:val="28"/>
          <w:rtl/>
        </w:rPr>
        <w:t xml:space="preserve"> </w:t>
      </w:r>
      <w:r w:rsidRPr="00113259">
        <w:rPr>
          <w:rFonts w:hint="eastAsia" w:cs="David"/>
          <w:sz w:val="28"/>
          <w:rtl/>
        </w:rPr>
        <w:t>משמעותי</w:t>
      </w:r>
      <w:r w:rsidRPr="00113259">
        <w:rPr>
          <w:rFonts w:cs="David"/>
          <w:sz w:val="28"/>
          <w:rtl/>
        </w:rPr>
        <w:t xml:space="preserve"> </w:t>
      </w:r>
      <w:r w:rsidRPr="00113259">
        <w:rPr>
          <w:rFonts w:hint="eastAsia" w:cs="David"/>
          <w:sz w:val="28"/>
          <w:rtl/>
        </w:rPr>
        <w:t>כתוצאה</w:t>
      </w:r>
      <w:r w:rsidRPr="00113259">
        <w:rPr>
          <w:rFonts w:cs="David"/>
          <w:sz w:val="28"/>
          <w:rtl/>
        </w:rPr>
        <w:t xml:space="preserve"> </w:t>
      </w:r>
      <w:r w:rsidRPr="00113259">
        <w:rPr>
          <w:rFonts w:hint="eastAsia" w:cs="David"/>
          <w:sz w:val="28"/>
          <w:rtl/>
        </w:rPr>
        <w:t>ממתן</w:t>
      </w:r>
      <w:r w:rsidRPr="00113259">
        <w:rPr>
          <w:rFonts w:cs="David"/>
          <w:sz w:val="28"/>
          <w:rtl/>
        </w:rPr>
        <w:t xml:space="preserve"> </w:t>
      </w:r>
      <w:r w:rsidRPr="00113259">
        <w:rPr>
          <w:rFonts w:hint="eastAsia" w:cs="David"/>
          <w:sz w:val="28"/>
          <w:rtl/>
        </w:rPr>
        <w:t>הארכת</w:t>
      </w:r>
      <w:r w:rsidRPr="00113259">
        <w:rPr>
          <w:rFonts w:cs="David"/>
          <w:sz w:val="28"/>
          <w:rtl/>
        </w:rPr>
        <w:t xml:space="preserve"> </w:t>
      </w:r>
      <w:r w:rsidRPr="00113259">
        <w:rPr>
          <w:rFonts w:hint="eastAsia" w:cs="David"/>
          <w:sz w:val="28"/>
          <w:rtl/>
        </w:rPr>
        <w:t>המועד</w:t>
      </w:r>
      <w:r w:rsidRPr="00113259">
        <w:rPr>
          <w:rFonts w:cs="David"/>
          <w:sz w:val="28"/>
          <w:rtl/>
        </w:rPr>
        <w:t xml:space="preserve"> </w:t>
      </w:r>
      <w:r w:rsidRPr="00113259">
        <w:rPr>
          <w:rFonts w:hint="eastAsia" w:cs="David"/>
          <w:sz w:val="28"/>
          <w:rtl/>
        </w:rPr>
        <w:t>המבוקשת</w:t>
      </w:r>
      <w:r w:rsidRPr="00113259">
        <w:rPr>
          <w:rFonts w:cs="David"/>
          <w:sz w:val="28"/>
          <w:rtl/>
        </w:rPr>
        <w:t xml:space="preserve">. </w:t>
      </w:r>
      <w:r w:rsidRPr="00113259">
        <w:rPr>
          <w:rFonts w:hint="eastAsia" w:cs="David"/>
          <w:sz w:val="28"/>
          <w:rtl/>
        </w:rPr>
        <w:t>על</w:t>
      </w:r>
      <w:r w:rsidRPr="00113259">
        <w:rPr>
          <w:rFonts w:cs="David"/>
          <w:sz w:val="28"/>
          <w:rtl/>
        </w:rPr>
        <w:t xml:space="preserve"> </w:t>
      </w:r>
      <w:r w:rsidRPr="00113259">
        <w:rPr>
          <w:rFonts w:hint="eastAsia" w:cs="David"/>
          <w:sz w:val="28"/>
          <w:rtl/>
        </w:rPr>
        <w:t>מנת</w:t>
      </w:r>
      <w:r w:rsidRPr="00113259">
        <w:rPr>
          <w:rFonts w:cs="David"/>
          <w:sz w:val="28"/>
          <w:rtl/>
        </w:rPr>
        <w:t xml:space="preserve"> </w:t>
      </w:r>
      <w:r w:rsidRPr="00113259">
        <w:rPr>
          <w:rFonts w:hint="eastAsia" w:cs="David"/>
          <w:sz w:val="28"/>
          <w:rtl/>
        </w:rPr>
        <w:t>להכריע</w:t>
      </w:r>
      <w:r w:rsidRPr="00113259">
        <w:rPr>
          <w:rFonts w:cs="David"/>
          <w:sz w:val="28"/>
          <w:rtl/>
        </w:rPr>
        <w:t xml:space="preserve"> </w:t>
      </w:r>
      <w:r w:rsidRPr="00113259">
        <w:rPr>
          <w:rFonts w:hint="eastAsia" w:cs="David"/>
          <w:sz w:val="28"/>
          <w:rtl/>
        </w:rPr>
        <w:t>בבקשה</w:t>
      </w:r>
      <w:r w:rsidRPr="00113259">
        <w:rPr>
          <w:rFonts w:cs="David"/>
          <w:sz w:val="28"/>
          <w:rtl/>
        </w:rPr>
        <w:t xml:space="preserve"> </w:t>
      </w:r>
      <w:r w:rsidRPr="00113259">
        <w:rPr>
          <w:rFonts w:hint="eastAsia" w:cs="David"/>
          <w:sz w:val="28"/>
          <w:rtl/>
        </w:rPr>
        <w:t>להארכת</w:t>
      </w:r>
      <w:r w:rsidRPr="00113259">
        <w:rPr>
          <w:rFonts w:cs="David"/>
          <w:sz w:val="28"/>
          <w:rtl/>
        </w:rPr>
        <w:t xml:space="preserve"> </w:t>
      </w:r>
      <w:r w:rsidRPr="00113259">
        <w:rPr>
          <w:rFonts w:hint="eastAsia" w:cs="David"/>
          <w:sz w:val="28"/>
          <w:rtl/>
        </w:rPr>
        <w:t>מועד</w:t>
      </w:r>
      <w:r w:rsidRPr="00113259">
        <w:rPr>
          <w:rFonts w:cs="David"/>
          <w:sz w:val="28"/>
          <w:rtl/>
        </w:rPr>
        <w:t xml:space="preserve"> </w:t>
      </w:r>
      <w:r w:rsidRPr="00113259">
        <w:rPr>
          <w:rFonts w:hint="eastAsia" w:cs="David"/>
          <w:sz w:val="28"/>
          <w:rtl/>
        </w:rPr>
        <w:t>נדרש</w:t>
      </w:r>
      <w:r w:rsidRPr="00113259">
        <w:rPr>
          <w:rFonts w:cs="David"/>
          <w:sz w:val="28"/>
          <w:rtl/>
        </w:rPr>
        <w:t xml:space="preserve">, </w:t>
      </w:r>
    </w:p>
    <w:p w:rsidR="00113259" w:rsidP="005664B3" w:rsidRDefault="00113259">
      <w:pPr>
        <w:pStyle w:val="Ruller4"/>
        <w:ind w:left="850" w:right="1134"/>
        <w:rPr>
          <w:rFonts w:cs="David"/>
          <w:sz w:val="28"/>
          <w:rtl/>
        </w:rPr>
      </w:pPr>
      <w:r w:rsidRPr="00113259">
        <w:rPr>
          <w:rFonts w:hint="eastAsia" w:cs="David"/>
          <w:sz w:val="28"/>
          <w:rtl/>
        </w:rPr>
        <w:t>אפוא</w:t>
      </w:r>
      <w:r w:rsidRPr="00113259">
        <w:rPr>
          <w:rFonts w:cs="David"/>
          <w:sz w:val="28"/>
          <w:rtl/>
        </w:rPr>
        <w:t xml:space="preserve">, </w:t>
      </w:r>
      <w:r w:rsidRPr="00113259">
        <w:rPr>
          <w:rFonts w:hint="eastAsia" w:cs="David"/>
          <w:sz w:val="28"/>
          <w:rtl/>
        </w:rPr>
        <w:t>הנאמן</w:t>
      </w:r>
      <w:r w:rsidRPr="00113259">
        <w:rPr>
          <w:rFonts w:cs="David"/>
          <w:sz w:val="28"/>
          <w:rtl/>
        </w:rPr>
        <w:t xml:space="preserve"> </w:t>
      </w:r>
      <w:r w:rsidRPr="00113259">
        <w:rPr>
          <w:rFonts w:hint="eastAsia" w:cs="David"/>
          <w:sz w:val="28"/>
          <w:rtl/>
        </w:rPr>
        <w:t>או</w:t>
      </w:r>
      <w:r w:rsidRPr="00113259">
        <w:rPr>
          <w:rFonts w:cs="David"/>
          <w:sz w:val="28"/>
          <w:rtl/>
        </w:rPr>
        <w:t xml:space="preserve"> </w:t>
      </w:r>
      <w:r w:rsidRPr="00113259">
        <w:rPr>
          <w:rFonts w:hint="eastAsia" w:cs="David"/>
          <w:sz w:val="28"/>
          <w:rtl/>
        </w:rPr>
        <w:t>המפרק</w:t>
      </w:r>
      <w:r w:rsidRPr="00113259">
        <w:rPr>
          <w:rFonts w:cs="David"/>
          <w:sz w:val="28"/>
          <w:rtl/>
        </w:rPr>
        <w:t xml:space="preserve"> </w:t>
      </w:r>
      <w:r w:rsidRPr="00113259">
        <w:rPr>
          <w:rFonts w:hint="eastAsia" w:cs="David"/>
          <w:sz w:val="28"/>
          <w:rtl/>
        </w:rPr>
        <w:t>שאליו</w:t>
      </w:r>
      <w:r w:rsidRPr="00113259">
        <w:rPr>
          <w:rFonts w:cs="David"/>
          <w:sz w:val="28"/>
          <w:rtl/>
        </w:rPr>
        <w:t xml:space="preserve"> </w:t>
      </w:r>
      <w:r w:rsidRPr="00113259">
        <w:rPr>
          <w:rFonts w:hint="eastAsia" w:cs="David"/>
          <w:sz w:val="28"/>
          <w:rtl/>
        </w:rPr>
        <w:t>מוגשת</w:t>
      </w:r>
      <w:r w:rsidRPr="00113259">
        <w:rPr>
          <w:rFonts w:cs="David"/>
          <w:sz w:val="28"/>
          <w:rtl/>
        </w:rPr>
        <w:t xml:space="preserve"> </w:t>
      </w:r>
      <w:r w:rsidRPr="00113259">
        <w:rPr>
          <w:rFonts w:hint="eastAsia" w:cs="David"/>
          <w:sz w:val="28"/>
          <w:rtl/>
        </w:rPr>
        <w:t>הבקשה</w:t>
      </w:r>
      <w:r w:rsidRPr="00113259">
        <w:rPr>
          <w:rFonts w:cs="David"/>
          <w:sz w:val="28"/>
          <w:rtl/>
        </w:rPr>
        <w:t xml:space="preserve"> </w:t>
      </w:r>
      <w:r w:rsidRPr="00113259">
        <w:rPr>
          <w:rFonts w:hint="eastAsia" w:cs="David"/>
          <w:sz w:val="28"/>
          <w:rtl/>
        </w:rPr>
        <w:t>להתחשב</w:t>
      </w:r>
      <w:r w:rsidRPr="00113259">
        <w:rPr>
          <w:rFonts w:cs="David"/>
          <w:sz w:val="28"/>
          <w:rtl/>
        </w:rPr>
        <w:t xml:space="preserve"> </w:t>
      </w:r>
      <w:r w:rsidRPr="00113259">
        <w:rPr>
          <w:rFonts w:hint="eastAsia" w:cs="David"/>
          <w:sz w:val="28"/>
          <w:rtl/>
        </w:rPr>
        <w:t>בכלל</w:t>
      </w:r>
      <w:r w:rsidRPr="00113259">
        <w:rPr>
          <w:rFonts w:cs="David"/>
          <w:sz w:val="28"/>
          <w:rtl/>
        </w:rPr>
        <w:t xml:space="preserve"> </w:t>
      </w:r>
      <w:r w:rsidRPr="00113259">
        <w:rPr>
          <w:rFonts w:hint="eastAsia" w:cs="David"/>
          <w:sz w:val="28"/>
          <w:rtl/>
        </w:rPr>
        <w:t>הנסיבות</w:t>
      </w:r>
      <w:r w:rsidRPr="00113259">
        <w:rPr>
          <w:rFonts w:cs="David"/>
          <w:sz w:val="28"/>
          <w:rtl/>
        </w:rPr>
        <w:t xml:space="preserve"> </w:t>
      </w:r>
      <w:r w:rsidRPr="00113259">
        <w:rPr>
          <w:rFonts w:hint="eastAsia" w:cs="David"/>
          <w:sz w:val="28"/>
          <w:rtl/>
        </w:rPr>
        <w:t>הרלוונטיות</w:t>
      </w:r>
      <w:r w:rsidRPr="00113259">
        <w:rPr>
          <w:rFonts w:cs="David"/>
          <w:sz w:val="28"/>
          <w:rtl/>
        </w:rPr>
        <w:t xml:space="preserve"> </w:t>
      </w:r>
      <w:r w:rsidRPr="00113259">
        <w:rPr>
          <w:rFonts w:hint="eastAsia" w:cs="David"/>
          <w:sz w:val="28"/>
          <w:rtl/>
        </w:rPr>
        <w:t>להליך</w:t>
      </w:r>
      <w:r w:rsidRPr="00113259">
        <w:rPr>
          <w:rFonts w:cs="David"/>
          <w:sz w:val="28"/>
          <w:rtl/>
        </w:rPr>
        <w:t xml:space="preserve"> </w:t>
      </w:r>
      <w:r w:rsidRPr="00113259">
        <w:rPr>
          <w:rFonts w:hint="eastAsia" w:cs="David"/>
          <w:sz w:val="28"/>
          <w:rtl/>
        </w:rPr>
        <w:t>המנוהל</w:t>
      </w:r>
      <w:r w:rsidRPr="00113259">
        <w:rPr>
          <w:rFonts w:cs="David"/>
          <w:sz w:val="28"/>
          <w:rtl/>
        </w:rPr>
        <w:t xml:space="preserve"> </w:t>
      </w:r>
      <w:r w:rsidRPr="00113259">
        <w:rPr>
          <w:rFonts w:hint="eastAsia" w:cs="David"/>
          <w:sz w:val="28"/>
          <w:rtl/>
        </w:rPr>
        <w:t>על</w:t>
      </w:r>
      <w:r w:rsidRPr="00113259">
        <w:rPr>
          <w:rFonts w:cs="David"/>
          <w:sz w:val="28"/>
          <w:rtl/>
        </w:rPr>
        <w:t xml:space="preserve"> </w:t>
      </w:r>
      <w:r w:rsidRPr="00113259">
        <w:rPr>
          <w:rFonts w:hint="eastAsia" w:cs="David"/>
          <w:sz w:val="28"/>
          <w:rtl/>
        </w:rPr>
        <w:t>ידו</w:t>
      </w:r>
      <w:r w:rsidRPr="00113259">
        <w:rPr>
          <w:rFonts w:cs="David"/>
          <w:sz w:val="28"/>
          <w:rtl/>
        </w:rPr>
        <w:t xml:space="preserve">, </w:t>
      </w:r>
      <w:r w:rsidRPr="00113259">
        <w:rPr>
          <w:rFonts w:hint="eastAsia" w:cs="David"/>
          <w:sz w:val="28"/>
          <w:rtl/>
        </w:rPr>
        <w:t>ולהעריך</w:t>
      </w:r>
      <w:r w:rsidRPr="00113259">
        <w:rPr>
          <w:rFonts w:cs="David"/>
          <w:sz w:val="28"/>
          <w:rtl/>
        </w:rPr>
        <w:t xml:space="preserve"> </w:t>
      </w:r>
      <w:r w:rsidRPr="00113259">
        <w:rPr>
          <w:rFonts w:hint="eastAsia" w:cs="David"/>
          <w:sz w:val="28"/>
          <w:rtl/>
        </w:rPr>
        <w:t>את</w:t>
      </w:r>
      <w:r w:rsidRPr="00113259">
        <w:rPr>
          <w:rFonts w:cs="David"/>
          <w:sz w:val="28"/>
          <w:rtl/>
        </w:rPr>
        <w:t xml:space="preserve"> </w:t>
      </w:r>
      <w:r w:rsidRPr="00113259">
        <w:rPr>
          <w:rFonts w:hint="eastAsia" w:cs="David"/>
          <w:sz w:val="28"/>
          <w:rtl/>
        </w:rPr>
        <w:t>השפעתה</w:t>
      </w:r>
      <w:r w:rsidRPr="00113259">
        <w:rPr>
          <w:rFonts w:cs="David"/>
          <w:sz w:val="28"/>
          <w:rtl/>
        </w:rPr>
        <w:t xml:space="preserve"> </w:t>
      </w:r>
      <w:r w:rsidRPr="00113259">
        <w:rPr>
          <w:rFonts w:hint="eastAsia" w:cs="David"/>
          <w:sz w:val="28"/>
          <w:rtl/>
        </w:rPr>
        <w:t>של</w:t>
      </w:r>
      <w:r w:rsidRPr="00113259">
        <w:rPr>
          <w:rFonts w:cs="David"/>
          <w:sz w:val="28"/>
          <w:rtl/>
        </w:rPr>
        <w:t xml:space="preserve"> </w:t>
      </w:r>
      <w:r w:rsidRPr="00113259">
        <w:rPr>
          <w:rFonts w:hint="eastAsia" w:cs="David"/>
          <w:sz w:val="28"/>
          <w:rtl/>
        </w:rPr>
        <w:t>קבלת</w:t>
      </w:r>
      <w:r w:rsidRPr="00113259">
        <w:rPr>
          <w:rFonts w:cs="David"/>
          <w:sz w:val="28"/>
          <w:rtl/>
        </w:rPr>
        <w:t xml:space="preserve"> </w:t>
      </w:r>
      <w:r w:rsidRPr="00113259">
        <w:rPr>
          <w:rFonts w:hint="eastAsia" w:cs="David"/>
          <w:sz w:val="28"/>
          <w:rtl/>
        </w:rPr>
        <w:t>הבקשה</w:t>
      </w:r>
      <w:r w:rsidRPr="00113259">
        <w:rPr>
          <w:rFonts w:cs="David"/>
          <w:sz w:val="28"/>
          <w:rtl/>
        </w:rPr>
        <w:t xml:space="preserve"> </w:t>
      </w:r>
      <w:r w:rsidRPr="00113259">
        <w:rPr>
          <w:rFonts w:hint="eastAsia" w:cs="David"/>
          <w:sz w:val="28"/>
          <w:rtl/>
        </w:rPr>
        <w:t>על</w:t>
      </w:r>
      <w:r w:rsidRPr="00113259">
        <w:rPr>
          <w:rFonts w:cs="David"/>
          <w:sz w:val="28"/>
          <w:rtl/>
        </w:rPr>
        <w:t xml:space="preserve"> </w:t>
      </w:r>
      <w:r w:rsidRPr="00113259">
        <w:rPr>
          <w:rFonts w:hint="eastAsia" w:cs="David"/>
          <w:sz w:val="28"/>
          <w:rtl/>
        </w:rPr>
        <w:t>ההליך</w:t>
      </w:r>
      <w:r>
        <w:rPr>
          <w:rFonts w:hint="cs" w:cs="David"/>
          <w:sz w:val="28"/>
          <w:rtl/>
        </w:rPr>
        <w:t>"</w:t>
      </w:r>
      <w:r w:rsidRPr="00113259">
        <w:rPr>
          <w:rFonts w:cs="David"/>
          <w:sz w:val="28"/>
          <w:rtl/>
        </w:rPr>
        <w:t>.</w:t>
      </w:r>
    </w:p>
    <w:p w:rsidR="00113259" w:rsidP="005664B3" w:rsidRDefault="00113259">
      <w:pPr>
        <w:pStyle w:val="Ruller4"/>
        <w:ind w:left="850" w:right="1134" w:hanging="850"/>
        <w:rPr>
          <w:rFonts w:cs="David"/>
          <w:sz w:val="28"/>
          <w:rtl/>
        </w:rPr>
      </w:pPr>
      <w:r>
        <w:rPr>
          <w:rFonts w:hint="cs" w:cs="David"/>
          <w:sz w:val="28"/>
          <w:rtl/>
        </w:rPr>
        <w:t xml:space="preserve">(עניין </w:t>
      </w:r>
      <w:r w:rsidRPr="00685963">
        <w:rPr>
          <w:rFonts w:hint="cs" w:cs="David"/>
          <w:b/>
          <w:bCs/>
          <w:sz w:val="28"/>
          <w:rtl/>
        </w:rPr>
        <w:t>עיריית י</w:t>
      </w:r>
      <w:r w:rsidRPr="00685963" w:rsidR="00685963">
        <w:rPr>
          <w:rFonts w:hint="cs" w:cs="David"/>
          <w:b/>
          <w:bCs/>
          <w:sz w:val="28"/>
          <w:rtl/>
        </w:rPr>
        <w:t>רושלים</w:t>
      </w:r>
      <w:r w:rsidR="00685963">
        <w:rPr>
          <w:rFonts w:hint="cs" w:cs="David"/>
          <w:sz w:val="28"/>
          <w:rtl/>
        </w:rPr>
        <w:t>, סעיפים 13- 14).</w:t>
      </w:r>
    </w:p>
    <w:p w:rsidR="00685963" w:rsidP="005664B3" w:rsidRDefault="00685963">
      <w:pPr>
        <w:pStyle w:val="Ruller4"/>
        <w:ind w:left="850" w:right="1134" w:hanging="850"/>
        <w:rPr>
          <w:rFonts w:cs="David"/>
          <w:sz w:val="28"/>
          <w:rtl/>
        </w:rPr>
      </w:pPr>
    </w:p>
    <w:p w:rsidR="00685963" w:rsidP="000D390A" w:rsidRDefault="00685963">
      <w:pPr>
        <w:pStyle w:val="Ruller4"/>
        <w:rPr>
          <w:rFonts w:cs="David"/>
          <w:sz w:val="28"/>
          <w:rtl/>
        </w:rPr>
      </w:pPr>
      <w:r>
        <w:rPr>
          <w:rFonts w:hint="cs" w:cs="David"/>
          <w:sz w:val="28"/>
          <w:rtl/>
        </w:rPr>
        <w:t>1</w:t>
      </w:r>
      <w:r w:rsidR="00060525">
        <w:rPr>
          <w:rFonts w:hint="cs" w:cs="David"/>
          <w:sz w:val="28"/>
          <w:rtl/>
        </w:rPr>
        <w:t>8</w:t>
      </w:r>
      <w:r>
        <w:rPr>
          <w:rFonts w:hint="cs" w:cs="David"/>
          <w:sz w:val="28"/>
          <w:rtl/>
        </w:rPr>
        <w:t xml:space="preserve">.     מהתם להכא. </w:t>
      </w:r>
      <w:r w:rsidR="00365907">
        <w:rPr>
          <w:rFonts w:hint="cs" w:cs="David"/>
          <w:sz w:val="28"/>
          <w:rtl/>
        </w:rPr>
        <w:t xml:space="preserve">המערערת לא הוכיחה כדין, כי היא חוסה תחת </w:t>
      </w:r>
      <w:r w:rsidR="003A5E3A">
        <w:rPr>
          <w:rFonts w:hint="cs" w:cs="David"/>
          <w:sz w:val="28"/>
          <w:rtl/>
        </w:rPr>
        <w:t xml:space="preserve">כנפיו </w:t>
      </w:r>
      <w:r w:rsidR="00365907">
        <w:rPr>
          <w:rFonts w:hint="cs" w:cs="David"/>
          <w:sz w:val="28"/>
          <w:rtl/>
        </w:rPr>
        <w:t xml:space="preserve"> של החריג </w:t>
      </w:r>
      <w:r w:rsidR="00F00BA2">
        <w:rPr>
          <w:rFonts w:hint="cs" w:cs="David"/>
          <w:sz w:val="28"/>
          <w:rtl/>
        </w:rPr>
        <w:t>ש</w:t>
      </w:r>
      <w:r w:rsidR="00365907">
        <w:rPr>
          <w:rFonts w:hint="cs" w:cs="David"/>
          <w:sz w:val="28"/>
          <w:rtl/>
        </w:rPr>
        <w:t xml:space="preserve">בסעיף </w:t>
      </w:r>
      <w:r w:rsidR="003A5E3A">
        <w:rPr>
          <w:rFonts w:hint="cs" w:cs="David"/>
          <w:sz w:val="28"/>
          <w:rtl/>
        </w:rPr>
        <w:t>71(ב) סיפא</w:t>
      </w:r>
      <w:r w:rsidR="00365907">
        <w:rPr>
          <w:rFonts w:hint="cs" w:cs="David"/>
          <w:sz w:val="28"/>
          <w:rtl/>
        </w:rPr>
        <w:t xml:space="preserve"> לפקודה. ממכלול נסיבות העניין</w:t>
      </w:r>
      <w:r w:rsidR="000D390A">
        <w:rPr>
          <w:rFonts w:hint="cs" w:cs="David"/>
          <w:sz w:val="28"/>
          <w:rtl/>
        </w:rPr>
        <w:t xml:space="preserve"> </w:t>
      </w:r>
      <w:r w:rsidR="00365907">
        <w:rPr>
          <w:rFonts w:hint="cs" w:cs="David"/>
          <w:sz w:val="28"/>
          <w:rtl/>
        </w:rPr>
        <w:t>ובהתחשב במארג הראי</w:t>
      </w:r>
      <w:r w:rsidR="00D93183">
        <w:rPr>
          <w:rFonts w:hint="cs" w:cs="David"/>
          <w:sz w:val="28"/>
          <w:rtl/>
        </w:rPr>
        <w:t>ו</w:t>
      </w:r>
      <w:r w:rsidR="00365907">
        <w:rPr>
          <w:rFonts w:hint="cs" w:cs="David"/>
          <w:sz w:val="28"/>
          <w:rtl/>
        </w:rPr>
        <w:t>ת שנפרשו בפניי, קל להיווכח</w:t>
      </w:r>
      <w:r w:rsidR="00060525">
        <w:rPr>
          <w:rFonts w:hint="cs" w:cs="David"/>
          <w:sz w:val="28"/>
          <w:rtl/>
        </w:rPr>
        <w:t>,</w:t>
      </w:r>
      <w:r w:rsidR="00365907">
        <w:rPr>
          <w:rFonts w:hint="cs" w:cs="David"/>
          <w:sz w:val="28"/>
          <w:rtl/>
        </w:rPr>
        <w:t xml:space="preserve"> כי המערערת ידעה בפועל אודות מתן צו הכינוס,</w:t>
      </w:r>
      <w:r w:rsidR="003A5E3A">
        <w:rPr>
          <w:rFonts w:hint="cs" w:cs="David"/>
          <w:sz w:val="28"/>
          <w:rtl/>
        </w:rPr>
        <w:t xml:space="preserve"> </w:t>
      </w:r>
      <w:r w:rsidR="00365907">
        <w:rPr>
          <w:rFonts w:hint="cs" w:cs="David"/>
          <w:sz w:val="28"/>
          <w:rtl/>
        </w:rPr>
        <w:t>ו</w:t>
      </w:r>
      <w:r w:rsidR="003A5E3A">
        <w:rPr>
          <w:rFonts w:hint="cs" w:cs="David"/>
          <w:sz w:val="28"/>
          <w:rtl/>
        </w:rPr>
        <w:t xml:space="preserve">כי </w:t>
      </w:r>
      <w:r w:rsidR="00365907">
        <w:rPr>
          <w:rFonts w:hint="cs" w:cs="David"/>
          <w:sz w:val="28"/>
          <w:rtl/>
        </w:rPr>
        <w:t>יכולה ה</w:t>
      </w:r>
      <w:r w:rsidR="003A5E3A">
        <w:rPr>
          <w:rFonts w:hint="cs" w:cs="David"/>
          <w:sz w:val="28"/>
          <w:rtl/>
        </w:rPr>
        <w:t>י</w:t>
      </w:r>
      <w:r w:rsidR="00365907">
        <w:rPr>
          <w:rFonts w:hint="cs" w:cs="David"/>
          <w:sz w:val="28"/>
          <w:rtl/>
        </w:rPr>
        <w:t xml:space="preserve">יתה להגיש את תביעת החוב שלה במועד הקבוע </w:t>
      </w:r>
      <w:r w:rsidR="003A5E3A">
        <w:rPr>
          <w:rFonts w:hint="cs" w:cs="David"/>
          <w:sz w:val="28"/>
          <w:rtl/>
        </w:rPr>
        <w:t xml:space="preserve">לכך </w:t>
      </w:r>
      <w:r w:rsidR="00365907">
        <w:rPr>
          <w:rFonts w:hint="cs" w:cs="David"/>
          <w:sz w:val="28"/>
          <w:rtl/>
        </w:rPr>
        <w:t>בסעיף 71(ב) לפקודה.</w:t>
      </w:r>
      <w:r w:rsidR="003A5E3A">
        <w:rPr>
          <w:rFonts w:hint="cs" w:cs="David"/>
          <w:sz w:val="28"/>
          <w:rtl/>
        </w:rPr>
        <w:t xml:space="preserve"> המערערת</w:t>
      </w:r>
      <w:r w:rsidR="00365907">
        <w:rPr>
          <w:rFonts w:hint="cs" w:cs="David"/>
          <w:sz w:val="28"/>
          <w:rtl/>
        </w:rPr>
        <w:t xml:space="preserve"> לא הוכיחה כדין, כי היא לא ידעה בפועל אודות צו הכינוס</w:t>
      </w:r>
      <w:r w:rsidR="003A5E3A">
        <w:rPr>
          <w:rFonts w:hint="cs" w:cs="David"/>
          <w:sz w:val="28"/>
          <w:rtl/>
        </w:rPr>
        <w:t xml:space="preserve">. לעניין </w:t>
      </w:r>
      <w:r w:rsidR="009667DD">
        <w:rPr>
          <w:rFonts w:hint="cs" w:cs="David"/>
          <w:sz w:val="28"/>
          <w:rtl/>
        </w:rPr>
        <w:t xml:space="preserve">ידיעתה אודות צו הכינוס, </w:t>
      </w:r>
      <w:r w:rsidR="003A5E3A">
        <w:rPr>
          <w:rFonts w:hint="cs" w:cs="David"/>
          <w:sz w:val="28"/>
          <w:rtl/>
        </w:rPr>
        <w:t xml:space="preserve">מסרה </w:t>
      </w:r>
      <w:r w:rsidR="009667DD">
        <w:rPr>
          <w:rFonts w:hint="cs" w:cs="David"/>
          <w:sz w:val="28"/>
          <w:rtl/>
        </w:rPr>
        <w:t xml:space="preserve">המערערת </w:t>
      </w:r>
      <w:r w:rsidR="00342ECC">
        <w:rPr>
          <w:rFonts w:hint="cs" w:cs="David"/>
          <w:sz w:val="28"/>
          <w:rtl/>
        </w:rPr>
        <w:t xml:space="preserve">שלל </w:t>
      </w:r>
      <w:r w:rsidR="003A5E3A">
        <w:rPr>
          <w:rFonts w:hint="cs" w:cs="David"/>
          <w:sz w:val="28"/>
          <w:rtl/>
        </w:rPr>
        <w:t>גרסאות עובדתיות סותרות</w:t>
      </w:r>
      <w:r w:rsidR="009667DD">
        <w:rPr>
          <w:rFonts w:hint="cs" w:cs="David"/>
          <w:sz w:val="28"/>
          <w:rtl/>
        </w:rPr>
        <w:t>, ללא הסבר סביר ומהימן:</w:t>
      </w:r>
      <w:r w:rsidR="003A5E3A">
        <w:rPr>
          <w:rFonts w:hint="cs" w:cs="David"/>
          <w:sz w:val="28"/>
          <w:rtl/>
        </w:rPr>
        <w:t xml:space="preserve"> האחת, </w:t>
      </w:r>
      <w:r w:rsidR="00342ECC">
        <w:rPr>
          <w:rFonts w:hint="cs" w:cs="David"/>
          <w:sz w:val="28"/>
          <w:rtl/>
        </w:rPr>
        <w:t>צוינה</w:t>
      </w:r>
      <w:r w:rsidR="009667DD">
        <w:rPr>
          <w:rFonts w:hint="cs" w:cs="David"/>
          <w:sz w:val="28"/>
          <w:rtl/>
        </w:rPr>
        <w:t xml:space="preserve"> בתביעת החוב</w:t>
      </w:r>
      <w:r w:rsidR="00060525">
        <w:rPr>
          <w:rFonts w:hint="cs" w:cs="David"/>
          <w:sz w:val="28"/>
          <w:rtl/>
        </w:rPr>
        <w:t>,</w:t>
      </w:r>
      <w:r w:rsidR="009667DD">
        <w:rPr>
          <w:rFonts w:hint="cs" w:cs="David"/>
          <w:sz w:val="28"/>
          <w:rtl/>
        </w:rPr>
        <w:t xml:space="preserve"> לפיה היא ידעה אודות קיום צו הכינוס רק  "בחודש מרץ 2016"; השנייה, </w:t>
      </w:r>
      <w:r w:rsidR="00342ECC">
        <w:rPr>
          <w:rFonts w:hint="cs" w:cs="David"/>
          <w:sz w:val="28"/>
          <w:rtl/>
        </w:rPr>
        <w:t>צוינה</w:t>
      </w:r>
      <w:r w:rsidR="009667DD">
        <w:rPr>
          <w:rFonts w:hint="cs" w:cs="David"/>
          <w:sz w:val="28"/>
          <w:rtl/>
        </w:rPr>
        <w:t xml:space="preserve"> בסעיף 15 להודעת הערעור, לפיה המועד הוא "ביולי או באוגוסט 2015"</w:t>
      </w:r>
      <w:r w:rsidR="00342ECC">
        <w:rPr>
          <w:rFonts w:hint="cs" w:cs="David"/>
          <w:sz w:val="28"/>
          <w:rtl/>
        </w:rPr>
        <w:t xml:space="preserve">; </w:t>
      </w:r>
      <w:r w:rsidR="009667DD">
        <w:rPr>
          <w:rFonts w:hint="cs" w:cs="David"/>
          <w:sz w:val="28"/>
          <w:rtl/>
        </w:rPr>
        <w:t xml:space="preserve">השלישית, </w:t>
      </w:r>
      <w:r w:rsidR="00342ECC">
        <w:rPr>
          <w:rFonts w:hint="cs" w:cs="David"/>
          <w:sz w:val="28"/>
          <w:rtl/>
        </w:rPr>
        <w:t>צוינה</w:t>
      </w:r>
      <w:r w:rsidR="009667DD">
        <w:rPr>
          <w:rFonts w:hint="cs" w:cs="David"/>
          <w:sz w:val="28"/>
          <w:rtl/>
        </w:rPr>
        <w:t xml:space="preserve"> בס</w:t>
      </w:r>
      <w:r w:rsidR="00342ECC">
        <w:rPr>
          <w:rFonts w:hint="cs" w:cs="David"/>
          <w:sz w:val="28"/>
          <w:rtl/>
        </w:rPr>
        <w:t>עיף 17 להודעת הערעור, לפיה המועד הוא "אוקטובר 2015"; והרביע</w:t>
      </w:r>
      <w:r w:rsidR="00F00BA2">
        <w:rPr>
          <w:rFonts w:hint="cs" w:cs="David"/>
          <w:sz w:val="28"/>
          <w:rtl/>
        </w:rPr>
        <w:t>ית, צו</w:t>
      </w:r>
      <w:r w:rsidR="00342ECC">
        <w:rPr>
          <w:rFonts w:hint="cs" w:cs="David"/>
          <w:sz w:val="28"/>
          <w:rtl/>
        </w:rPr>
        <w:t>ינה בסעיף 2 לכתב הסיכומים, לפיה המועד הוא "ספטמבר 2015".</w:t>
      </w:r>
    </w:p>
    <w:p w:rsidR="00977ADF" w:rsidP="00F00BA2" w:rsidRDefault="00F00BA2">
      <w:pPr>
        <w:pStyle w:val="Ruller4"/>
        <w:rPr>
          <w:rFonts w:cs="David"/>
          <w:sz w:val="28"/>
          <w:rtl/>
        </w:rPr>
      </w:pPr>
      <w:r>
        <w:rPr>
          <w:rFonts w:hint="cs" w:cs="David"/>
          <w:sz w:val="28"/>
          <w:rtl/>
        </w:rPr>
        <w:t>מכל מקום ולמצער, דייני לציין לעניין</w:t>
      </w:r>
      <w:r w:rsidR="00D93183">
        <w:rPr>
          <w:rFonts w:hint="cs" w:cs="David"/>
          <w:sz w:val="28"/>
          <w:rtl/>
        </w:rPr>
        <w:t xml:space="preserve"> זה, כי המערערת, בתה של החייבת ו</w:t>
      </w:r>
      <w:r>
        <w:rPr>
          <w:rFonts w:hint="cs" w:cs="David"/>
          <w:sz w:val="28"/>
          <w:rtl/>
        </w:rPr>
        <w:t>שהייתה סמוכה על שולחן החייבת במועדים הרלוונטיים</w:t>
      </w:r>
      <w:r w:rsidR="00D93183">
        <w:rPr>
          <w:rFonts w:hint="cs" w:cs="David"/>
          <w:sz w:val="28"/>
          <w:rtl/>
        </w:rPr>
        <w:t xml:space="preserve"> לענייננו</w:t>
      </w:r>
      <w:r>
        <w:rPr>
          <w:rFonts w:hint="cs" w:cs="David"/>
          <w:sz w:val="28"/>
          <w:rtl/>
        </w:rPr>
        <w:t xml:space="preserve">, לא הרימה </w:t>
      </w:r>
      <w:r w:rsidR="00A70A65">
        <w:rPr>
          <w:rFonts w:hint="cs" w:cs="David"/>
          <w:sz w:val="28"/>
          <w:rtl/>
        </w:rPr>
        <w:t xml:space="preserve">את </w:t>
      </w:r>
      <w:r>
        <w:rPr>
          <w:rFonts w:hint="cs" w:cs="David"/>
          <w:sz w:val="28"/>
          <w:rtl/>
        </w:rPr>
        <w:t xml:space="preserve">נטל ההוכחה ולא סתרה את החזקה שבעודה </w:t>
      </w:r>
      <w:r w:rsidR="00D93183">
        <w:rPr>
          <w:rFonts w:hint="cs" w:cs="David"/>
          <w:sz w:val="28"/>
          <w:rtl/>
        </w:rPr>
        <w:t xml:space="preserve">את </w:t>
      </w:r>
      <w:r>
        <w:rPr>
          <w:rFonts w:hint="cs" w:cs="David"/>
          <w:sz w:val="28"/>
          <w:rtl/>
        </w:rPr>
        <w:t xml:space="preserve">דבר ידיעתה בפועל אודות קיום צו הכינוס.  לא </w:t>
      </w:r>
      <w:r w:rsidR="00254197">
        <w:rPr>
          <w:rFonts w:hint="cs" w:cs="David"/>
          <w:sz w:val="28"/>
          <w:rtl/>
        </w:rPr>
        <w:t>ל</w:t>
      </w:r>
      <w:r>
        <w:rPr>
          <w:rFonts w:hint="cs" w:cs="David"/>
          <w:sz w:val="28"/>
          <w:rtl/>
        </w:rPr>
        <w:t xml:space="preserve">מותר </w:t>
      </w:r>
      <w:r w:rsidR="00254197">
        <w:rPr>
          <w:rFonts w:hint="cs" w:cs="David"/>
          <w:sz w:val="28"/>
          <w:rtl/>
        </w:rPr>
        <w:t xml:space="preserve">הוא </w:t>
      </w:r>
      <w:r>
        <w:rPr>
          <w:rFonts w:hint="cs" w:cs="David"/>
          <w:sz w:val="28"/>
          <w:rtl/>
        </w:rPr>
        <w:t>להוסיף ולציין, כי טענות המערערת והחייב</w:t>
      </w:r>
      <w:r w:rsidR="00254197">
        <w:rPr>
          <w:rFonts w:hint="cs" w:cs="David"/>
          <w:sz w:val="28"/>
          <w:rtl/>
        </w:rPr>
        <w:t>ת בכל הקשור לחוזה ההלוואה ועם כל הכבוד, אינן סבירות ואינן מהימנות בעיניי</w:t>
      </w:r>
      <w:r w:rsidR="00060525">
        <w:rPr>
          <w:rFonts w:hint="cs" w:cs="David"/>
          <w:sz w:val="28"/>
          <w:rtl/>
        </w:rPr>
        <w:t>,</w:t>
      </w:r>
      <w:r w:rsidR="00486F62">
        <w:rPr>
          <w:rFonts w:hint="cs" w:cs="David"/>
          <w:sz w:val="28"/>
          <w:rtl/>
        </w:rPr>
        <w:t xml:space="preserve"> </w:t>
      </w:r>
      <w:r w:rsidR="00D93183">
        <w:rPr>
          <w:rFonts w:hint="cs" w:cs="David"/>
          <w:sz w:val="28"/>
          <w:rtl/>
        </w:rPr>
        <w:t xml:space="preserve">וזאת בלשון </w:t>
      </w:r>
      <w:r w:rsidR="00254197">
        <w:rPr>
          <w:rFonts w:hint="cs" w:cs="David"/>
          <w:sz w:val="28"/>
          <w:rtl/>
        </w:rPr>
        <w:t>המעטה. בפניי, אין ראיה קבילה, מהימנה ובעלת משקל לפיה המערערת היא זוכה בעיזבון המנוח מכוח צוואת המנוח.</w:t>
      </w:r>
      <w:r w:rsidR="000B58F1">
        <w:rPr>
          <w:rFonts w:hint="cs" w:cs="David"/>
          <w:sz w:val="28"/>
          <w:rtl/>
        </w:rPr>
        <w:t xml:space="preserve"> צוואת המנוח</w:t>
      </w:r>
      <w:r w:rsidR="00D93183">
        <w:rPr>
          <w:rFonts w:hint="cs" w:cs="David"/>
          <w:sz w:val="28"/>
          <w:rtl/>
        </w:rPr>
        <w:t>,</w:t>
      </w:r>
      <w:r w:rsidR="000B58F1">
        <w:rPr>
          <w:rFonts w:hint="cs" w:cs="David"/>
          <w:sz w:val="28"/>
          <w:rtl/>
        </w:rPr>
        <w:t xml:space="preserve"> לא כל שכן </w:t>
      </w:r>
      <w:r w:rsidR="00D93183">
        <w:rPr>
          <w:rFonts w:hint="cs" w:cs="David"/>
          <w:sz w:val="28"/>
          <w:rtl/>
        </w:rPr>
        <w:t>ה</w:t>
      </w:r>
      <w:r w:rsidR="000B58F1">
        <w:rPr>
          <w:rFonts w:hint="cs" w:cs="David"/>
          <w:sz w:val="28"/>
          <w:rtl/>
        </w:rPr>
        <w:t>צו לקיום הצוואה</w:t>
      </w:r>
      <w:r w:rsidR="007C351A">
        <w:rPr>
          <w:rFonts w:hint="cs" w:cs="David"/>
          <w:sz w:val="28"/>
          <w:rtl/>
        </w:rPr>
        <w:t>,</w:t>
      </w:r>
      <w:r w:rsidR="000B58F1">
        <w:rPr>
          <w:rFonts w:hint="cs" w:cs="David"/>
          <w:sz w:val="28"/>
          <w:rtl/>
        </w:rPr>
        <w:t xml:space="preserve"> לא הוגשו </w:t>
      </w:r>
      <w:r w:rsidR="007C351A">
        <w:rPr>
          <w:rFonts w:hint="cs" w:cs="David"/>
          <w:sz w:val="28"/>
          <w:rtl/>
        </w:rPr>
        <w:t xml:space="preserve">כראיות </w:t>
      </w:r>
      <w:r w:rsidR="000B58F1">
        <w:rPr>
          <w:rFonts w:hint="cs" w:cs="David"/>
          <w:sz w:val="28"/>
          <w:rtl/>
        </w:rPr>
        <w:t xml:space="preserve">לבית המשפט. וכן, </w:t>
      </w:r>
      <w:r w:rsidR="00DC6D78">
        <w:rPr>
          <w:rFonts w:hint="cs" w:cs="David"/>
          <w:sz w:val="28"/>
          <w:rtl/>
        </w:rPr>
        <w:t xml:space="preserve">מצאתי תמיהה רבה בגרסאות המערערת והחייבת בדבר הצורך בהלוואה וחתימת חוזה ההלוואה, שעה שהמנוח נתן לחייבת </w:t>
      </w:r>
      <w:r w:rsidR="00F472F7">
        <w:rPr>
          <w:rFonts w:hint="cs" w:cs="David"/>
          <w:sz w:val="28"/>
          <w:rtl/>
        </w:rPr>
        <w:t>י</w:t>
      </w:r>
      <w:r w:rsidR="00DC6D78">
        <w:rPr>
          <w:rFonts w:hint="cs" w:cs="David"/>
          <w:sz w:val="28"/>
          <w:rtl/>
        </w:rPr>
        <w:t xml:space="preserve">יפוי כוח כדין, </w:t>
      </w:r>
      <w:r w:rsidR="00486F62">
        <w:rPr>
          <w:rFonts w:hint="cs" w:cs="David"/>
          <w:sz w:val="28"/>
          <w:rtl/>
        </w:rPr>
        <w:t>המייפ</w:t>
      </w:r>
      <w:r w:rsidR="00486F62">
        <w:rPr>
          <w:rFonts w:hint="eastAsia" w:cs="David"/>
          <w:sz w:val="28"/>
          <w:rtl/>
        </w:rPr>
        <w:t>ה</w:t>
      </w:r>
      <w:r w:rsidR="00DC6D78">
        <w:rPr>
          <w:rFonts w:hint="cs" w:cs="David"/>
          <w:sz w:val="28"/>
          <w:rtl/>
        </w:rPr>
        <w:t xml:space="preserve"> את כוחה  </w:t>
      </w:r>
      <w:r w:rsidR="00DC6D78">
        <w:rPr>
          <w:rFonts w:hint="cs" w:cs="David"/>
          <w:sz w:val="28"/>
          <w:rtl/>
        </w:rPr>
        <w:lastRenderedPageBreak/>
        <w:t>של החייבת לעשות  בשמו ובמקומו את כל הפעולות בחשבון הבנק</w:t>
      </w:r>
      <w:r w:rsidR="00F472F7">
        <w:rPr>
          <w:rFonts w:hint="cs" w:cs="David"/>
          <w:sz w:val="28"/>
          <w:rtl/>
        </w:rPr>
        <w:t>,</w:t>
      </w:r>
      <w:r w:rsidR="00DC6D78">
        <w:rPr>
          <w:rFonts w:hint="cs" w:cs="David"/>
          <w:sz w:val="28"/>
          <w:rtl/>
        </w:rPr>
        <w:t xml:space="preserve"> </w:t>
      </w:r>
      <w:r w:rsidR="00F472F7">
        <w:rPr>
          <w:rFonts w:hint="cs" w:cs="David"/>
          <w:sz w:val="28"/>
          <w:rtl/>
        </w:rPr>
        <w:t>לפי שיקול דעתה המוחלט של החייבת</w:t>
      </w:r>
      <w:r w:rsidR="00DC6D78">
        <w:rPr>
          <w:rFonts w:hint="cs" w:cs="David"/>
          <w:sz w:val="28"/>
          <w:rtl/>
        </w:rPr>
        <w:t xml:space="preserve"> ובכלל זה משיכת הכספים והשימוש בהם לכל מטרה</w:t>
      </w:r>
      <w:r w:rsidR="007C351A">
        <w:rPr>
          <w:rFonts w:hint="cs" w:cs="David"/>
          <w:sz w:val="28"/>
          <w:rtl/>
        </w:rPr>
        <w:t xml:space="preserve"> שהיא</w:t>
      </w:r>
      <w:r w:rsidR="00DC6D78">
        <w:rPr>
          <w:rFonts w:hint="cs" w:cs="David"/>
          <w:sz w:val="28"/>
          <w:rtl/>
        </w:rPr>
        <w:t>.</w:t>
      </w:r>
      <w:r w:rsidR="00B96A5B">
        <w:rPr>
          <w:rFonts w:hint="cs" w:cs="David"/>
          <w:sz w:val="28"/>
          <w:rtl/>
        </w:rPr>
        <w:t xml:space="preserve"> </w:t>
      </w:r>
    </w:p>
    <w:p w:rsidR="00EE01C4" w:rsidP="009B2AFF" w:rsidRDefault="00EE01C4">
      <w:pPr>
        <w:pStyle w:val="Ruller4"/>
        <w:rPr>
          <w:rFonts w:cs="David"/>
          <w:sz w:val="28"/>
          <w:rtl/>
        </w:rPr>
      </w:pPr>
    </w:p>
    <w:p w:rsidR="00F00BA2" w:rsidP="009B2AFF" w:rsidRDefault="00977ADF">
      <w:pPr>
        <w:pStyle w:val="Ruller4"/>
        <w:rPr>
          <w:rFonts w:cs="David"/>
          <w:sz w:val="28"/>
          <w:rtl/>
        </w:rPr>
      </w:pPr>
      <w:r>
        <w:rPr>
          <w:rFonts w:hint="cs" w:cs="David"/>
          <w:sz w:val="28"/>
          <w:rtl/>
        </w:rPr>
        <w:t>1</w:t>
      </w:r>
      <w:r w:rsidR="00060525">
        <w:rPr>
          <w:rFonts w:hint="cs" w:cs="David"/>
          <w:sz w:val="28"/>
          <w:rtl/>
        </w:rPr>
        <w:t>9</w:t>
      </w:r>
      <w:r>
        <w:rPr>
          <w:rFonts w:hint="cs" w:cs="David"/>
          <w:sz w:val="28"/>
          <w:rtl/>
        </w:rPr>
        <w:t xml:space="preserve">.     </w:t>
      </w:r>
      <w:r w:rsidR="00DC6D78">
        <w:rPr>
          <w:rFonts w:hint="cs" w:cs="David"/>
          <w:sz w:val="28"/>
          <w:rtl/>
        </w:rPr>
        <w:t xml:space="preserve">וכן, טענות החייבת והמערערת לפיהן, </w:t>
      </w:r>
      <w:r w:rsidR="00B96A5B">
        <w:rPr>
          <w:rFonts w:hint="cs" w:cs="David"/>
          <w:sz w:val="28"/>
          <w:rtl/>
        </w:rPr>
        <w:t>בשנים 1998 ו-2002</w:t>
      </w:r>
      <w:r w:rsidR="00DC6D78">
        <w:rPr>
          <w:rFonts w:hint="cs" w:cs="David"/>
          <w:sz w:val="28"/>
          <w:rtl/>
        </w:rPr>
        <w:t xml:space="preserve"> השתמשה </w:t>
      </w:r>
      <w:r w:rsidR="00B96A5B">
        <w:rPr>
          <w:rFonts w:hint="cs" w:cs="David"/>
          <w:sz w:val="28"/>
          <w:rtl/>
        </w:rPr>
        <w:t xml:space="preserve"> החייבת </w:t>
      </w:r>
      <w:r w:rsidR="00280353">
        <w:rPr>
          <w:rFonts w:hint="cs" w:cs="David"/>
          <w:sz w:val="28"/>
          <w:rtl/>
        </w:rPr>
        <w:t>בכספים שהיו בחשבון הבנק</w:t>
      </w:r>
      <w:r w:rsidR="00B96A5B">
        <w:rPr>
          <w:rFonts w:hint="cs" w:cs="David"/>
          <w:sz w:val="28"/>
          <w:rtl/>
        </w:rPr>
        <w:t>, באישור המערערת-שהייתה באותם מועדים קטינה</w:t>
      </w:r>
      <w:r w:rsidR="009B2AFF">
        <w:rPr>
          <w:rFonts w:hint="cs" w:cs="David"/>
          <w:sz w:val="28"/>
          <w:rtl/>
        </w:rPr>
        <w:t xml:space="preserve"> </w:t>
      </w:r>
      <w:r w:rsidR="00B96A5B">
        <w:rPr>
          <w:rFonts w:hint="cs" w:cs="David"/>
          <w:sz w:val="28"/>
          <w:rtl/>
        </w:rPr>
        <w:t>- לשם פירעון חובות</w:t>
      </w:r>
      <w:r w:rsidR="009B2AFF">
        <w:rPr>
          <w:rFonts w:hint="cs" w:cs="David"/>
          <w:sz w:val="28"/>
          <w:rtl/>
        </w:rPr>
        <w:t xml:space="preserve"> </w:t>
      </w:r>
      <w:r w:rsidR="00B34F82">
        <w:rPr>
          <w:rFonts w:hint="cs" w:cs="David"/>
          <w:sz w:val="28"/>
          <w:rtl/>
        </w:rPr>
        <w:t xml:space="preserve">החייבת </w:t>
      </w:r>
      <w:r w:rsidR="00B96A5B">
        <w:rPr>
          <w:rFonts w:hint="cs" w:cs="David"/>
          <w:sz w:val="28"/>
          <w:rtl/>
        </w:rPr>
        <w:t>לנושים שונים, במיוחד לבנק המלווה ולמוכרים</w:t>
      </w:r>
      <w:r w:rsidR="009B2AFF">
        <w:rPr>
          <w:rFonts w:hint="cs" w:cs="David"/>
          <w:sz w:val="28"/>
          <w:rtl/>
        </w:rPr>
        <w:t xml:space="preserve"> </w:t>
      </w:r>
      <w:r w:rsidR="00B96A5B">
        <w:rPr>
          <w:rFonts w:hint="cs" w:cs="David"/>
          <w:sz w:val="28"/>
          <w:rtl/>
        </w:rPr>
        <w:t xml:space="preserve">של הדירה, </w:t>
      </w:r>
      <w:r w:rsidR="007C351A">
        <w:rPr>
          <w:rFonts w:hint="cs" w:cs="David"/>
          <w:sz w:val="28"/>
          <w:rtl/>
        </w:rPr>
        <w:t>וכן</w:t>
      </w:r>
      <w:r w:rsidR="00280353">
        <w:rPr>
          <w:rFonts w:hint="cs" w:cs="David"/>
          <w:sz w:val="28"/>
          <w:rtl/>
        </w:rPr>
        <w:t xml:space="preserve"> הן התקשרו בחוזה בשנת 1998, חוזה שבוטל ותחתיו נחתם חוזה ההלוואה</w:t>
      </w:r>
      <w:r w:rsidR="00B34F82">
        <w:rPr>
          <w:rFonts w:hint="cs" w:cs="David"/>
          <w:sz w:val="28"/>
          <w:rtl/>
        </w:rPr>
        <w:t>,</w:t>
      </w:r>
      <w:r w:rsidR="00280353">
        <w:rPr>
          <w:rFonts w:hint="cs" w:cs="David"/>
          <w:sz w:val="28"/>
          <w:rtl/>
        </w:rPr>
        <w:t xml:space="preserve"> שתוקפו הוארך כאמור ב</w:t>
      </w:r>
      <w:r w:rsidR="00B34F82">
        <w:rPr>
          <w:rFonts w:hint="cs" w:cs="David"/>
          <w:sz w:val="28"/>
          <w:rtl/>
        </w:rPr>
        <w:t xml:space="preserve">חוזה </w:t>
      </w:r>
      <w:r w:rsidR="00486F62">
        <w:rPr>
          <w:rFonts w:hint="cs" w:cs="David"/>
          <w:sz w:val="28"/>
          <w:rtl/>
        </w:rPr>
        <w:t>הנוסף, והכ</w:t>
      </w:r>
      <w:r w:rsidR="00486F62">
        <w:rPr>
          <w:rFonts w:hint="eastAsia" w:cs="David"/>
          <w:sz w:val="28"/>
          <w:rtl/>
        </w:rPr>
        <w:t>ל</w:t>
      </w:r>
      <w:r w:rsidR="00B34F82">
        <w:rPr>
          <w:rFonts w:hint="cs" w:cs="David"/>
          <w:sz w:val="28"/>
          <w:rtl/>
        </w:rPr>
        <w:t xml:space="preserve"> לשם הבטחת זכויות המערערת והחזר ההלוואה, </w:t>
      </w:r>
      <w:r w:rsidR="00280353">
        <w:rPr>
          <w:rFonts w:hint="cs" w:cs="David"/>
          <w:sz w:val="28"/>
          <w:rtl/>
        </w:rPr>
        <w:t>לא רק ש</w:t>
      </w:r>
      <w:r w:rsidR="00B34F82">
        <w:rPr>
          <w:rFonts w:hint="cs" w:cs="David"/>
          <w:sz w:val="28"/>
          <w:rtl/>
        </w:rPr>
        <w:t>לא הוכחו</w:t>
      </w:r>
      <w:r w:rsidR="00280353">
        <w:rPr>
          <w:rFonts w:hint="cs" w:cs="David"/>
          <w:sz w:val="28"/>
          <w:rtl/>
        </w:rPr>
        <w:t xml:space="preserve"> בראיות קבילות ובעלות משקל, אלא וזה העיקר, שהן מופרכות על פניהן ואף לגופן. </w:t>
      </w:r>
      <w:r w:rsidR="00B34F82">
        <w:rPr>
          <w:rFonts w:hint="cs" w:cs="David"/>
          <w:sz w:val="28"/>
          <w:rtl/>
        </w:rPr>
        <w:t xml:space="preserve">המערערת ילידת 7.3.1986.בשנים 1998 ו- 2002, </w:t>
      </w:r>
      <w:r w:rsidR="007C351A">
        <w:rPr>
          <w:rFonts w:hint="cs" w:cs="David"/>
          <w:sz w:val="28"/>
          <w:rtl/>
        </w:rPr>
        <w:t xml:space="preserve">היא </w:t>
      </w:r>
      <w:r w:rsidR="00B34F82">
        <w:rPr>
          <w:rFonts w:hint="cs" w:cs="David"/>
          <w:sz w:val="28"/>
          <w:rtl/>
        </w:rPr>
        <w:t>הייתה קטינה</w:t>
      </w:r>
      <w:r w:rsidR="00060525">
        <w:rPr>
          <w:rFonts w:hint="cs" w:cs="David"/>
          <w:sz w:val="28"/>
          <w:rtl/>
        </w:rPr>
        <w:t>.</w:t>
      </w:r>
      <w:r w:rsidR="004A4F17">
        <w:rPr>
          <w:rFonts w:hint="cs" w:cs="David"/>
          <w:sz w:val="28"/>
          <w:rtl/>
        </w:rPr>
        <w:t xml:space="preserve"> לפי הדין, שימוש בכספים המופקדים בחשבון הבנק, השייכים למערערת ואחותה </w:t>
      </w:r>
      <w:r w:rsidR="00486F62">
        <w:rPr>
          <w:rFonts w:hint="cs" w:cs="David"/>
          <w:sz w:val="28"/>
          <w:rtl/>
        </w:rPr>
        <w:t>נועה, בהיות</w:t>
      </w:r>
      <w:r w:rsidR="00486F62">
        <w:rPr>
          <w:rFonts w:hint="eastAsia" w:cs="David"/>
          <w:sz w:val="28"/>
          <w:rtl/>
        </w:rPr>
        <w:t>ן</w:t>
      </w:r>
      <w:r w:rsidR="004A4F17">
        <w:rPr>
          <w:rFonts w:hint="cs" w:cs="David"/>
          <w:sz w:val="28"/>
          <w:rtl/>
        </w:rPr>
        <w:t xml:space="preserve"> זוכות בעיזבון המנוח לפי צוואת המנוח, ו</w:t>
      </w:r>
      <w:r w:rsidR="007C351A">
        <w:rPr>
          <w:rFonts w:hint="cs" w:cs="David"/>
          <w:sz w:val="28"/>
          <w:rtl/>
        </w:rPr>
        <w:t xml:space="preserve">כן </w:t>
      </w:r>
      <w:r w:rsidR="004A4F17">
        <w:rPr>
          <w:rFonts w:hint="cs" w:cs="David"/>
          <w:sz w:val="28"/>
          <w:rtl/>
        </w:rPr>
        <w:t>עסקת ההלוואה וחתימת חוז</w:t>
      </w:r>
      <w:r w:rsidR="008A3A21">
        <w:rPr>
          <w:rFonts w:hint="cs" w:cs="David"/>
          <w:sz w:val="28"/>
          <w:rtl/>
        </w:rPr>
        <w:t>ה</w:t>
      </w:r>
      <w:r>
        <w:rPr>
          <w:rFonts w:hint="cs" w:cs="David"/>
          <w:sz w:val="28"/>
          <w:rtl/>
        </w:rPr>
        <w:t xml:space="preserve"> ההלוואה והחוזה </w:t>
      </w:r>
      <w:r w:rsidR="00486F62">
        <w:rPr>
          <w:rFonts w:hint="cs" w:cs="David"/>
          <w:sz w:val="28"/>
          <w:rtl/>
        </w:rPr>
        <w:t>הנוסף, לכאור</w:t>
      </w:r>
      <w:r w:rsidR="00486F62">
        <w:rPr>
          <w:rFonts w:hint="eastAsia" w:cs="David"/>
          <w:sz w:val="28"/>
          <w:rtl/>
        </w:rPr>
        <w:t>ה</w:t>
      </w:r>
      <w:r>
        <w:rPr>
          <w:rFonts w:hint="cs" w:cs="David"/>
          <w:sz w:val="28"/>
          <w:rtl/>
        </w:rPr>
        <w:t xml:space="preserve"> ולפי </w:t>
      </w:r>
      <w:r w:rsidR="008A3A21">
        <w:rPr>
          <w:rFonts w:hint="cs" w:cs="David"/>
          <w:sz w:val="28"/>
          <w:rtl/>
        </w:rPr>
        <w:t>טענות המערערת והחייבת, טעונות אישור בית משפט מוסמך, ואי</w:t>
      </w:r>
      <w:r w:rsidR="009B2AFF">
        <w:rPr>
          <w:rFonts w:hint="cs" w:cs="David"/>
          <w:sz w:val="28"/>
          <w:rtl/>
        </w:rPr>
        <w:t>ן לפעולות האמורות כל תוקף משפטי</w:t>
      </w:r>
      <w:r w:rsidR="008A3A21">
        <w:rPr>
          <w:rFonts w:hint="cs" w:cs="David"/>
          <w:sz w:val="28"/>
          <w:rtl/>
        </w:rPr>
        <w:t xml:space="preserve"> כל עוד לא בה עליהן אישור בית המשפט המוסמך (סעיפים 7 ו-20 לחוק הכשרות המשפטית והאפוטרופסות, תשכ"ב- 1962</w:t>
      </w:r>
      <w:r>
        <w:rPr>
          <w:rFonts w:hint="cs" w:cs="David"/>
          <w:sz w:val="28"/>
          <w:rtl/>
        </w:rPr>
        <w:t>). בפניי, לא הוצג אישור בית המשפט המ</w:t>
      </w:r>
      <w:r w:rsidR="009B2AFF">
        <w:rPr>
          <w:rFonts w:hint="cs" w:cs="David"/>
          <w:sz w:val="28"/>
          <w:rtl/>
        </w:rPr>
        <w:t>ו</w:t>
      </w:r>
      <w:r>
        <w:rPr>
          <w:rFonts w:hint="cs" w:cs="David"/>
          <w:sz w:val="28"/>
          <w:rtl/>
        </w:rPr>
        <w:t xml:space="preserve">סמך לפעולות אלה.  </w:t>
      </w:r>
    </w:p>
    <w:p w:rsidR="00977ADF" w:rsidP="00F00BA2" w:rsidRDefault="00977ADF">
      <w:pPr>
        <w:pStyle w:val="Ruller4"/>
        <w:rPr>
          <w:rFonts w:cs="David"/>
          <w:sz w:val="28"/>
          <w:rtl/>
        </w:rPr>
      </w:pPr>
    </w:p>
    <w:p w:rsidR="00EE01C4" w:rsidP="00973D54" w:rsidRDefault="00060525">
      <w:pPr>
        <w:pStyle w:val="Ruller4"/>
        <w:rPr>
          <w:rFonts w:cs="David"/>
          <w:sz w:val="28"/>
          <w:rtl/>
        </w:rPr>
      </w:pPr>
      <w:r>
        <w:rPr>
          <w:rFonts w:hint="cs" w:cs="David"/>
          <w:sz w:val="28"/>
          <w:rtl/>
        </w:rPr>
        <w:t>20</w:t>
      </w:r>
      <w:r w:rsidR="00977ADF">
        <w:rPr>
          <w:rFonts w:hint="cs" w:cs="David"/>
          <w:sz w:val="28"/>
          <w:rtl/>
        </w:rPr>
        <w:t>.     אלא בכך לא סגי. בבקשה ובתצהיר ההסתבכות, לא הצהירה החייבת על החוב הנטען ל</w:t>
      </w:r>
      <w:r w:rsidR="000C05AF">
        <w:rPr>
          <w:rFonts w:hint="cs" w:cs="David"/>
          <w:sz w:val="28"/>
          <w:rtl/>
        </w:rPr>
        <w:t>מערערת. נועה</w:t>
      </w:r>
      <w:r w:rsidR="00F472F7">
        <w:rPr>
          <w:rFonts w:hint="cs" w:cs="David"/>
          <w:sz w:val="28"/>
          <w:rtl/>
        </w:rPr>
        <w:t>,</w:t>
      </w:r>
      <w:r w:rsidR="000C05AF">
        <w:rPr>
          <w:rFonts w:hint="cs" w:cs="David"/>
          <w:sz w:val="28"/>
          <w:rtl/>
        </w:rPr>
        <w:t xml:space="preserve"> שהיא זוכה במחצית עיזבון המנוח לפי הנטען, לא הגישה </w:t>
      </w:r>
      <w:r w:rsidR="00F472F7">
        <w:rPr>
          <w:rFonts w:hint="cs" w:cs="David"/>
          <w:sz w:val="28"/>
          <w:rtl/>
        </w:rPr>
        <w:t xml:space="preserve">לא </w:t>
      </w:r>
      <w:r w:rsidR="000C05AF">
        <w:rPr>
          <w:rFonts w:hint="cs" w:cs="David"/>
          <w:sz w:val="28"/>
          <w:rtl/>
        </w:rPr>
        <w:t>תביעת חוב ולא תצהיר לשם אישור, חיזוק ותמיכה בגרסאות המערערת והחייבת.</w:t>
      </w:r>
      <w:r w:rsidR="00977ADF">
        <w:rPr>
          <w:rFonts w:hint="cs" w:cs="David"/>
          <w:sz w:val="28"/>
          <w:rtl/>
        </w:rPr>
        <w:t xml:space="preserve"> </w:t>
      </w:r>
      <w:r w:rsidR="000C05AF">
        <w:rPr>
          <w:rFonts w:hint="cs" w:cs="David"/>
          <w:sz w:val="28"/>
          <w:rtl/>
        </w:rPr>
        <w:t>המערערת ישבה באפס מעשה ולא נקטה שום פעולה משפטית נגד החייבת לשם אכיפת חוזה ההלוואה והחוזה הנוסף.</w:t>
      </w:r>
      <w:r w:rsidR="009E159F">
        <w:rPr>
          <w:rFonts w:hint="cs" w:cs="David"/>
          <w:sz w:val="28"/>
          <w:rtl/>
        </w:rPr>
        <w:t xml:space="preserve"> חוזה ההלוואה והחוזה הנוסף לא גולו על ידי המערערת והחייבת בהזדמנות הראשונה. הם גולו רק בעקבות פניית הנאמן למערערת בדרישה להציג את ראיותיה לשם הוכחת תביעת החוב. אין להכביר מלים, כי דפי חשבון הבנק, צוואת המנוח</w:t>
      </w:r>
      <w:r>
        <w:rPr>
          <w:rFonts w:hint="cs" w:cs="David"/>
          <w:sz w:val="28"/>
          <w:rtl/>
        </w:rPr>
        <w:t>,</w:t>
      </w:r>
      <w:r w:rsidR="009E159F">
        <w:rPr>
          <w:rFonts w:hint="cs" w:cs="David"/>
          <w:sz w:val="28"/>
          <w:rtl/>
        </w:rPr>
        <w:t xml:space="preserve"> צו קיום הצוואה</w:t>
      </w:r>
      <w:r>
        <w:rPr>
          <w:rFonts w:hint="cs" w:cs="David"/>
          <w:sz w:val="28"/>
          <w:rtl/>
        </w:rPr>
        <w:t>,</w:t>
      </w:r>
      <w:r w:rsidR="009E159F">
        <w:rPr>
          <w:rFonts w:hint="cs" w:cs="David"/>
          <w:sz w:val="28"/>
          <w:rtl/>
        </w:rPr>
        <w:t xml:space="preserve"> </w:t>
      </w:r>
      <w:r w:rsidR="00F472F7">
        <w:rPr>
          <w:rFonts w:hint="cs" w:cs="David"/>
          <w:sz w:val="28"/>
          <w:rtl/>
        </w:rPr>
        <w:t>י</w:t>
      </w:r>
      <w:r w:rsidR="009E159F">
        <w:rPr>
          <w:rFonts w:hint="cs" w:cs="David"/>
          <w:sz w:val="28"/>
          <w:rtl/>
        </w:rPr>
        <w:t>יפוי הכוח שנתן המנוח לחייבת, אישור הבנק  המלווה בדבר פירעון יתרת ההלוואה, אישור המוכרים של הדירה בדבר תשלום יתרת התמורה וכיוצא באלה הם מסמכים מהותיים ויכולים היו לתרום עד למאוד לחשיפת האמת ועשיי</w:t>
      </w:r>
      <w:r w:rsidR="00396314">
        <w:rPr>
          <w:rFonts w:hint="cs" w:cs="David"/>
          <w:sz w:val="28"/>
          <w:rtl/>
        </w:rPr>
        <w:t xml:space="preserve">ת הצדק. </w:t>
      </w:r>
      <w:r w:rsidR="00FF3B3D">
        <w:rPr>
          <w:rFonts w:hint="cs" w:cs="David"/>
          <w:sz w:val="28"/>
          <w:rtl/>
        </w:rPr>
        <w:t xml:space="preserve">מסמכים אלה אמורים להיות בשליטת המערערת. </w:t>
      </w:r>
      <w:r w:rsidR="00396314">
        <w:rPr>
          <w:rFonts w:hint="cs" w:cs="David"/>
          <w:sz w:val="28"/>
          <w:rtl/>
        </w:rPr>
        <w:t xml:space="preserve">דא </w:t>
      </w:r>
      <w:r w:rsidR="00396314">
        <w:rPr>
          <w:rFonts w:hint="cs" w:cs="David"/>
          <w:sz w:val="28"/>
          <w:rtl/>
        </w:rPr>
        <w:lastRenderedPageBreak/>
        <w:t>עקא, המערע</w:t>
      </w:r>
      <w:r w:rsidR="00FF3B3D">
        <w:rPr>
          <w:rFonts w:hint="cs" w:cs="David"/>
          <w:sz w:val="28"/>
          <w:rtl/>
        </w:rPr>
        <w:t xml:space="preserve">רת ומטעמים השמורים עמה, נמנעה </w:t>
      </w:r>
      <w:r w:rsidR="009B2AFF">
        <w:rPr>
          <w:rFonts w:hint="cs" w:cs="David"/>
          <w:sz w:val="28"/>
          <w:rtl/>
        </w:rPr>
        <w:t>מ</w:t>
      </w:r>
      <w:r w:rsidR="002E20F4">
        <w:rPr>
          <w:rFonts w:hint="cs" w:cs="David"/>
          <w:sz w:val="28"/>
          <w:rtl/>
        </w:rPr>
        <w:t>הגשתם</w:t>
      </w:r>
      <w:r w:rsidR="00396314">
        <w:rPr>
          <w:rFonts w:hint="cs" w:cs="David"/>
          <w:sz w:val="28"/>
          <w:rtl/>
        </w:rPr>
        <w:t xml:space="preserve"> לבית המשפט</w:t>
      </w:r>
      <w:r w:rsidR="00FF3B3D">
        <w:rPr>
          <w:rFonts w:hint="cs" w:cs="David"/>
          <w:sz w:val="28"/>
          <w:rtl/>
        </w:rPr>
        <w:t>, ללא הסבר סביר ומהימן</w:t>
      </w:r>
      <w:r w:rsidR="00396314">
        <w:rPr>
          <w:rFonts w:hint="cs" w:cs="David"/>
          <w:sz w:val="28"/>
          <w:rtl/>
        </w:rPr>
        <w:t xml:space="preserve">. </w:t>
      </w:r>
      <w:r w:rsidR="009E159F">
        <w:rPr>
          <w:rFonts w:hint="cs" w:cs="David"/>
          <w:sz w:val="28"/>
          <w:rtl/>
        </w:rPr>
        <w:t xml:space="preserve"> </w:t>
      </w:r>
      <w:r w:rsidR="00396314">
        <w:rPr>
          <w:rFonts w:hint="cs" w:cs="David"/>
          <w:sz w:val="28"/>
          <w:rtl/>
        </w:rPr>
        <w:t>גרסתה לפי</w:t>
      </w:r>
      <w:r w:rsidR="00FF3B3D">
        <w:rPr>
          <w:rFonts w:hint="cs" w:cs="David"/>
          <w:sz w:val="28"/>
          <w:rtl/>
        </w:rPr>
        <w:t>ה</w:t>
      </w:r>
      <w:r w:rsidR="002E20F4">
        <w:rPr>
          <w:rFonts w:hint="cs" w:cs="David"/>
          <w:sz w:val="28"/>
          <w:rtl/>
        </w:rPr>
        <w:t xml:space="preserve"> היא ניסתה להשיגם</w:t>
      </w:r>
      <w:r w:rsidR="00396314">
        <w:rPr>
          <w:rFonts w:hint="cs" w:cs="David"/>
          <w:sz w:val="28"/>
          <w:rtl/>
        </w:rPr>
        <w:t xml:space="preserve"> אך ללא הצלחה, אינה סבירה ו</w:t>
      </w:r>
      <w:r w:rsidR="002E20F4">
        <w:rPr>
          <w:rFonts w:hint="cs" w:cs="David"/>
          <w:sz w:val="28"/>
          <w:rtl/>
        </w:rPr>
        <w:t xml:space="preserve">אינה </w:t>
      </w:r>
      <w:r w:rsidR="00396314">
        <w:rPr>
          <w:rFonts w:hint="cs" w:cs="David"/>
          <w:sz w:val="28"/>
          <w:rtl/>
        </w:rPr>
        <w:t xml:space="preserve">מהימנה בעיניי. דייני לציין לעניין זה, כי המערערת לא הגישה לבית המשפט את </w:t>
      </w:r>
    </w:p>
    <w:p w:rsidR="00B85817" w:rsidP="002E20F4" w:rsidRDefault="00396314">
      <w:pPr>
        <w:pStyle w:val="Ruller4"/>
        <w:rPr>
          <w:rFonts w:cs="David"/>
          <w:sz w:val="28"/>
          <w:rtl/>
        </w:rPr>
      </w:pPr>
      <w:r>
        <w:rPr>
          <w:rFonts w:hint="cs" w:cs="David"/>
          <w:sz w:val="28"/>
          <w:rtl/>
        </w:rPr>
        <w:t>פניותיה בכתב לגורמים המוסמכים ותשובותיהם בעניין זה.</w:t>
      </w:r>
      <w:r w:rsidR="00D31281">
        <w:rPr>
          <w:rFonts w:hint="cs" w:cs="David"/>
          <w:sz w:val="28"/>
          <w:rtl/>
        </w:rPr>
        <w:t xml:space="preserve"> היא לא הוכיחה</w:t>
      </w:r>
      <w:r w:rsidR="00FF3B3D">
        <w:rPr>
          <w:rFonts w:hint="cs" w:cs="David"/>
          <w:sz w:val="28"/>
          <w:rtl/>
        </w:rPr>
        <w:t>,</w:t>
      </w:r>
      <w:r w:rsidR="00D31281">
        <w:rPr>
          <w:rFonts w:hint="cs" w:cs="David"/>
          <w:sz w:val="28"/>
          <w:rtl/>
        </w:rPr>
        <w:t xml:space="preserve"> כי פעלה בשקידה סבירה וראויה לשם השגת המסמכים האמורים. במחדלה דנא, היא מאשרת </w:t>
      </w:r>
      <w:r w:rsidR="00FF3B3D">
        <w:rPr>
          <w:rFonts w:hint="cs" w:cs="David"/>
          <w:sz w:val="28"/>
          <w:rtl/>
        </w:rPr>
        <w:t xml:space="preserve">ומחזקת </w:t>
      </w:r>
      <w:r w:rsidR="00D31281">
        <w:rPr>
          <w:rFonts w:hint="cs" w:cs="David"/>
          <w:sz w:val="28"/>
          <w:rtl/>
        </w:rPr>
        <w:t>את גרסת הנאמן</w:t>
      </w:r>
      <w:r w:rsidR="00FF3B3D">
        <w:rPr>
          <w:rFonts w:hint="cs" w:cs="David"/>
          <w:sz w:val="28"/>
          <w:rtl/>
        </w:rPr>
        <w:t xml:space="preserve"> (ע"א 78/04 </w:t>
      </w:r>
      <w:r w:rsidRPr="00523693" w:rsidR="00FF3B3D">
        <w:rPr>
          <w:rFonts w:hint="cs" w:cs="David"/>
          <w:b/>
          <w:bCs/>
          <w:sz w:val="28"/>
          <w:rtl/>
        </w:rPr>
        <w:t>המגן חברה לביטוח בע"מ נ' שלום גרשון הובלות בע"מ</w:t>
      </w:r>
      <w:r w:rsidR="00FF3B3D">
        <w:rPr>
          <w:rFonts w:hint="cs" w:cs="David"/>
          <w:sz w:val="28"/>
          <w:rtl/>
        </w:rPr>
        <w:t>, פ"ד סא(3)</w:t>
      </w:r>
      <w:r w:rsidR="00523693">
        <w:rPr>
          <w:rFonts w:hint="cs" w:cs="David"/>
          <w:sz w:val="28"/>
          <w:rtl/>
        </w:rPr>
        <w:t xml:space="preserve"> 18</w:t>
      </w:r>
      <w:r w:rsidR="00060525">
        <w:rPr>
          <w:rFonts w:hint="cs" w:cs="David"/>
          <w:sz w:val="28"/>
          <w:rtl/>
        </w:rPr>
        <w:t>,</w:t>
      </w:r>
      <w:r w:rsidR="00523693">
        <w:rPr>
          <w:rFonts w:hint="cs" w:cs="David"/>
          <w:sz w:val="28"/>
          <w:rtl/>
        </w:rPr>
        <w:t xml:space="preserve">61 </w:t>
      </w:r>
      <w:r w:rsidR="00523693">
        <w:rPr>
          <w:rFonts w:cs="David"/>
          <w:sz w:val="28"/>
          <w:rtl/>
        </w:rPr>
        <w:t>–</w:t>
      </w:r>
      <w:r w:rsidR="00523693">
        <w:rPr>
          <w:rFonts w:hint="cs" w:cs="David"/>
          <w:sz w:val="28"/>
          <w:rtl/>
        </w:rPr>
        <w:t>62 (2006);</w:t>
      </w:r>
      <w:r w:rsidR="00D31281">
        <w:rPr>
          <w:rFonts w:hint="cs" w:cs="David"/>
          <w:sz w:val="28"/>
          <w:rtl/>
        </w:rPr>
        <w:t xml:space="preserve"> </w:t>
      </w:r>
      <w:r w:rsidR="00523693">
        <w:rPr>
          <w:rFonts w:hint="cs" w:cs="David"/>
          <w:sz w:val="28"/>
          <w:rtl/>
        </w:rPr>
        <w:t xml:space="preserve">יעקב קדמי  </w:t>
      </w:r>
      <w:r w:rsidRPr="00523693" w:rsidR="00523693">
        <w:rPr>
          <w:rFonts w:hint="cs" w:cs="David"/>
          <w:b/>
          <w:bCs/>
          <w:sz w:val="28"/>
          <w:rtl/>
        </w:rPr>
        <w:t>על הראיות</w:t>
      </w:r>
      <w:r w:rsidR="002E20F4">
        <w:rPr>
          <w:rFonts w:hint="cs" w:cs="David"/>
          <w:sz w:val="28"/>
          <w:rtl/>
        </w:rPr>
        <w:t xml:space="preserve"> (חלק רביעי, 2009</w:t>
      </w:r>
      <w:r w:rsidR="00B85817">
        <w:rPr>
          <w:rFonts w:hint="cs" w:cs="David"/>
          <w:sz w:val="28"/>
          <w:rtl/>
        </w:rPr>
        <w:t xml:space="preserve">) </w:t>
      </w:r>
      <w:r w:rsidR="002E20F4">
        <w:rPr>
          <w:rFonts w:hint="cs" w:cs="David"/>
          <w:sz w:val="28"/>
          <w:rtl/>
        </w:rPr>
        <w:t>1889-1095</w:t>
      </w:r>
      <w:r w:rsidR="00B85817">
        <w:rPr>
          <w:rFonts w:hint="cs" w:cs="David"/>
          <w:sz w:val="28"/>
          <w:rtl/>
        </w:rPr>
        <w:t xml:space="preserve">   ). יתר על כן,</w:t>
      </w:r>
      <w:r w:rsidR="00B6351A">
        <w:rPr>
          <w:rFonts w:hint="cs" w:cs="David"/>
          <w:sz w:val="28"/>
          <w:rtl/>
        </w:rPr>
        <w:t xml:space="preserve"> עיון בכתבי הסיכומים של המערערת והחייבת מראה</w:t>
      </w:r>
      <w:r w:rsidR="00060525">
        <w:rPr>
          <w:rFonts w:hint="cs" w:cs="David"/>
          <w:sz w:val="28"/>
          <w:rtl/>
        </w:rPr>
        <w:t>,</w:t>
      </w:r>
      <w:r w:rsidR="00B6351A">
        <w:rPr>
          <w:rFonts w:hint="cs" w:cs="David"/>
          <w:sz w:val="28"/>
          <w:rtl/>
        </w:rPr>
        <w:t xml:space="preserve"> כי הן תיאמו את גרסאותיהן </w:t>
      </w:r>
      <w:r w:rsidR="00B85817">
        <w:rPr>
          <w:rFonts w:hint="cs" w:cs="David"/>
          <w:sz w:val="28"/>
          <w:rtl/>
        </w:rPr>
        <w:t>בעניינים המהותיים שבמחלוקת</w:t>
      </w:r>
      <w:r w:rsidR="00B6351A">
        <w:rPr>
          <w:rFonts w:hint="cs" w:cs="David"/>
          <w:sz w:val="28"/>
          <w:rtl/>
        </w:rPr>
        <w:t>. מעשה זה</w:t>
      </w:r>
      <w:r w:rsidR="00060525">
        <w:rPr>
          <w:rFonts w:hint="cs" w:cs="David"/>
          <w:sz w:val="28"/>
          <w:rtl/>
        </w:rPr>
        <w:t>,</w:t>
      </w:r>
      <w:r w:rsidR="00B6351A">
        <w:rPr>
          <w:rFonts w:hint="cs" w:cs="David"/>
          <w:sz w:val="28"/>
          <w:rtl/>
        </w:rPr>
        <w:t xml:space="preserve"> פסול הוא בתכלית. </w:t>
      </w:r>
      <w:r w:rsidR="00B85817">
        <w:rPr>
          <w:rFonts w:hint="cs" w:cs="David"/>
          <w:sz w:val="28"/>
          <w:rtl/>
        </w:rPr>
        <w:t xml:space="preserve"> </w:t>
      </w:r>
      <w:r w:rsidR="004B15CE">
        <w:rPr>
          <w:rFonts w:hint="cs" w:cs="David"/>
          <w:sz w:val="28"/>
          <w:rtl/>
        </w:rPr>
        <w:t>לבסוף ו</w:t>
      </w:r>
      <w:r w:rsidR="001745DB">
        <w:rPr>
          <w:rFonts w:hint="cs" w:cs="David"/>
          <w:sz w:val="28"/>
          <w:rtl/>
        </w:rPr>
        <w:t>במקרה דנן,</w:t>
      </w:r>
      <w:r w:rsidR="004B15CE">
        <w:rPr>
          <w:rFonts w:hint="cs" w:cs="David"/>
          <w:sz w:val="28"/>
          <w:rtl/>
        </w:rPr>
        <w:t xml:space="preserve"> שוכנעתי, כי </w:t>
      </w:r>
      <w:r w:rsidR="001745DB">
        <w:rPr>
          <w:rFonts w:hint="cs" w:cs="David"/>
          <w:sz w:val="28"/>
          <w:rtl/>
        </w:rPr>
        <w:t>הארכת המועד למערערת ל</w:t>
      </w:r>
      <w:r w:rsidR="004B15CE">
        <w:rPr>
          <w:rFonts w:hint="cs" w:cs="David"/>
          <w:sz w:val="28"/>
          <w:rtl/>
        </w:rPr>
        <w:t xml:space="preserve">שם </w:t>
      </w:r>
      <w:r w:rsidR="001745DB">
        <w:rPr>
          <w:rFonts w:hint="cs" w:cs="David"/>
          <w:sz w:val="28"/>
          <w:rtl/>
        </w:rPr>
        <w:t>הגשת תביעת החוב שלה, אינה עולה בקנה אחד עם תכלית סעיף 71(ב) לפקודה בפרט ותכלית דיני חדלות הפירעון ב</w:t>
      </w:r>
      <w:r w:rsidR="004B15CE">
        <w:rPr>
          <w:rFonts w:hint="cs" w:cs="David"/>
          <w:sz w:val="28"/>
          <w:rtl/>
        </w:rPr>
        <w:t xml:space="preserve">כלל. </w:t>
      </w:r>
      <w:r w:rsidR="002E20F4">
        <w:rPr>
          <w:rFonts w:hint="cs" w:cs="David"/>
          <w:sz w:val="28"/>
          <w:rtl/>
        </w:rPr>
        <w:t xml:space="preserve">ידם של וודאות ההליך ואינטרס ההסתמכות של הנושים  </w:t>
      </w:r>
      <w:r w:rsidR="004B15CE">
        <w:rPr>
          <w:rFonts w:hint="cs" w:cs="David"/>
          <w:sz w:val="28"/>
          <w:rtl/>
        </w:rPr>
        <w:t xml:space="preserve">על העליונה. </w:t>
      </w:r>
      <w:r w:rsidR="001745DB">
        <w:rPr>
          <w:rFonts w:hint="cs" w:cs="David"/>
          <w:sz w:val="28"/>
          <w:rtl/>
        </w:rPr>
        <w:t>קיימת התקדמות משמעותית בהליך,  ו</w:t>
      </w:r>
      <w:r w:rsidR="004B15CE">
        <w:rPr>
          <w:rFonts w:hint="cs" w:cs="David"/>
          <w:sz w:val="28"/>
          <w:rtl/>
        </w:rPr>
        <w:t>הגיעה העת לסיימו בהקדם.</w:t>
      </w:r>
    </w:p>
    <w:p w:rsidR="00B85817" w:rsidP="00523693" w:rsidRDefault="00B85817">
      <w:pPr>
        <w:pStyle w:val="Ruller4"/>
        <w:rPr>
          <w:rFonts w:cs="David"/>
          <w:sz w:val="28"/>
          <w:rtl/>
        </w:rPr>
      </w:pPr>
    </w:p>
    <w:p w:rsidR="00B6351A" w:rsidP="00523693" w:rsidRDefault="00060525">
      <w:pPr>
        <w:pStyle w:val="Ruller4"/>
        <w:rPr>
          <w:rFonts w:cs="David"/>
          <w:sz w:val="28"/>
          <w:rtl/>
        </w:rPr>
      </w:pPr>
      <w:r>
        <w:rPr>
          <w:rFonts w:hint="cs" w:cs="David"/>
          <w:sz w:val="28"/>
          <w:rtl/>
        </w:rPr>
        <w:t>21</w:t>
      </w:r>
      <w:r w:rsidR="00B85817">
        <w:rPr>
          <w:rFonts w:hint="cs" w:cs="David"/>
          <w:sz w:val="28"/>
          <w:rtl/>
        </w:rPr>
        <w:t>.     מסענו תם. מסקנתי דלעיל מייתרת</w:t>
      </w:r>
      <w:r>
        <w:rPr>
          <w:rFonts w:hint="cs" w:cs="David"/>
          <w:sz w:val="28"/>
          <w:rtl/>
        </w:rPr>
        <w:t>,</w:t>
      </w:r>
      <w:r w:rsidR="00B85817">
        <w:rPr>
          <w:rFonts w:hint="cs" w:cs="David"/>
          <w:sz w:val="28"/>
          <w:rtl/>
        </w:rPr>
        <w:t xml:space="preserve"> למעשה, את הדיון בשאר טענות הצד</w:t>
      </w:r>
      <w:r w:rsidR="00B6351A">
        <w:rPr>
          <w:rFonts w:hint="cs" w:cs="David"/>
          <w:sz w:val="28"/>
          <w:rtl/>
        </w:rPr>
        <w:t>די</w:t>
      </w:r>
      <w:r w:rsidR="00B85817">
        <w:rPr>
          <w:rFonts w:hint="cs" w:cs="David"/>
          <w:sz w:val="28"/>
          <w:rtl/>
        </w:rPr>
        <w:t>ם. א</w:t>
      </w:r>
      <w:r w:rsidR="00B6351A">
        <w:rPr>
          <w:rFonts w:hint="cs" w:cs="David"/>
          <w:sz w:val="28"/>
          <w:rtl/>
        </w:rPr>
        <w:t>דגיש</w:t>
      </w:r>
      <w:r w:rsidR="00B85817">
        <w:rPr>
          <w:rFonts w:hint="cs" w:cs="David"/>
          <w:sz w:val="28"/>
          <w:rtl/>
        </w:rPr>
        <w:t>, כי לא מצאתי ממש ב</w:t>
      </w:r>
      <w:r w:rsidR="00B6351A">
        <w:rPr>
          <w:rFonts w:hint="cs" w:cs="David"/>
          <w:sz w:val="28"/>
          <w:rtl/>
        </w:rPr>
        <w:t xml:space="preserve">שאר </w:t>
      </w:r>
      <w:r w:rsidR="00B85817">
        <w:rPr>
          <w:rFonts w:hint="cs" w:cs="David"/>
          <w:sz w:val="28"/>
          <w:rtl/>
        </w:rPr>
        <w:t>טענות המערערת ודינן להידחות</w:t>
      </w:r>
      <w:r w:rsidR="00B6351A">
        <w:rPr>
          <w:rFonts w:hint="cs" w:cs="David"/>
          <w:sz w:val="28"/>
          <w:rtl/>
        </w:rPr>
        <w:t xml:space="preserve">. </w:t>
      </w:r>
    </w:p>
    <w:p w:rsidR="00B6351A" w:rsidP="00523693" w:rsidRDefault="00B6351A">
      <w:pPr>
        <w:pStyle w:val="Ruller4"/>
        <w:rPr>
          <w:rFonts w:cs="David"/>
          <w:sz w:val="28"/>
          <w:rtl/>
        </w:rPr>
      </w:pPr>
      <w:r>
        <w:rPr>
          <w:rFonts w:hint="cs" w:cs="David"/>
          <w:sz w:val="28"/>
          <w:rtl/>
        </w:rPr>
        <w:t xml:space="preserve"> סיכומו של דבר, לא מצאתי בהחלטת הנאמן פגם המצדיק התערבות בית המשפט.</w:t>
      </w:r>
    </w:p>
    <w:p w:rsidR="005F0E83" w:rsidP="004B15CE" w:rsidRDefault="00B6351A">
      <w:pPr>
        <w:pStyle w:val="Ruller4"/>
        <w:rPr>
          <w:rFonts w:cs="David"/>
          <w:sz w:val="28"/>
          <w:rtl/>
        </w:rPr>
      </w:pPr>
      <w:r>
        <w:rPr>
          <w:rFonts w:hint="cs" w:cs="David"/>
          <w:sz w:val="28"/>
          <w:rtl/>
        </w:rPr>
        <w:t>החייבת ידעה בפועל על אודות צו הכינוס ולא הגישה תביעת חוב במועד הקבוע לכך בסעיף 71(ב</w:t>
      </w:r>
      <w:r w:rsidR="004B15CE">
        <w:rPr>
          <w:rFonts w:hint="cs" w:cs="David"/>
          <w:sz w:val="28"/>
          <w:rtl/>
        </w:rPr>
        <w:t>)</w:t>
      </w:r>
      <w:r>
        <w:rPr>
          <w:rFonts w:hint="cs" w:cs="David"/>
          <w:sz w:val="28"/>
          <w:rtl/>
        </w:rPr>
        <w:t xml:space="preserve"> לפקודה. במקרה דנן, לא הוכחה עי</w:t>
      </w:r>
      <w:r w:rsidR="005F0E83">
        <w:rPr>
          <w:rFonts w:hint="cs" w:cs="David"/>
          <w:sz w:val="28"/>
          <w:rtl/>
        </w:rPr>
        <w:t>לה בדין להארכת המועד למערערת לשם הגשת תביעת החוב שלה. דין הערעור להידחות.</w:t>
      </w:r>
    </w:p>
    <w:p w:rsidR="005F0E83" w:rsidP="005F0E83" w:rsidRDefault="005F0E83">
      <w:pPr>
        <w:pStyle w:val="Ruller4"/>
        <w:rPr>
          <w:rFonts w:cs="David"/>
          <w:sz w:val="28"/>
          <w:rtl/>
        </w:rPr>
      </w:pPr>
    </w:p>
    <w:p w:rsidR="00977ADF" w:rsidP="005F0E83" w:rsidRDefault="005F0E83">
      <w:pPr>
        <w:pStyle w:val="Ruller4"/>
        <w:rPr>
          <w:rFonts w:cs="David"/>
          <w:b/>
          <w:bCs/>
          <w:sz w:val="28"/>
          <w:rtl/>
        </w:rPr>
      </w:pPr>
      <w:r w:rsidRPr="005F0E83">
        <w:rPr>
          <w:rFonts w:hint="cs" w:cs="David"/>
          <w:b/>
          <w:bCs/>
          <w:sz w:val="28"/>
          <w:rtl/>
        </w:rPr>
        <w:t>התוצאה</w:t>
      </w:r>
      <w:r w:rsidRPr="005F0E83" w:rsidR="00523693">
        <w:rPr>
          <w:rFonts w:hint="cs" w:cs="David"/>
          <w:b/>
          <w:bCs/>
          <w:sz w:val="28"/>
          <w:rtl/>
        </w:rPr>
        <w:t xml:space="preserve"> </w:t>
      </w:r>
    </w:p>
    <w:p w:rsidR="005F0E83" w:rsidP="005F0E83" w:rsidRDefault="005F0E83">
      <w:pPr>
        <w:pStyle w:val="Ruller4"/>
        <w:rPr>
          <w:rFonts w:cs="David"/>
          <w:b/>
          <w:bCs/>
          <w:sz w:val="28"/>
          <w:rtl/>
        </w:rPr>
      </w:pPr>
    </w:p>
    <w:p w:rsidR="005F0E83" w:rsidP="00060525" w:rsidRDefault="005F0E83">
      <w:pPr>
        <w:pStyle w:val="Ruller4"/>
        <w:rPr>
          <w:rFonts w:cs="David"/>
          <w:sz w:val="28"/>
          <w:rtl/>
        </w:rPr>
      </w:pPr>
      <w:r w:rsidRPr="005F0E83">
        <w:rPr>
          <w:rFonts w:hint="cs" w:cs="David"/>
          <w:sz w:val="28"/>
          <w:rtl/>
        </w:rPr>
        <w:t>2</w:t>
      </w:r>
      <w:r w:rsidR="00060525">
        <w:rPr>
          <w:rFonts w:hint="cs" w:cs="David"/>
          <w:sz w:val="28"/>
          <w:rtl/>
        </w:rPr>
        <w:t>2</w:t>
      </w:r>
      <w:r>
        <w:rPr>
          <w:rFonts w:hint="cs" w:cs="David"/>
          <w:b/>
          <w:bCs/>
          <w:sz w:val="28"/>
          <w:rtl/>
        </w:rPr>
        <w:t xml:space="preserve">.     </w:t>
      </w:r>
      <w:r w:rsidRPr="005F0E83">
        <w:rPr>
          <w:rFonts w:hint="cs" w:cs="David"/>
          <w:sz w:val="28"/>
          <w:rtl/>
        </w:rPr>
        <w:t>התוצאה היא, אפוא, כי</w:t>
      </w:r>
      <w:r>
        <w:rPr>
          <w:rFonts w:hint="cs" w:cs="David"/>
          <w:b/>
          <w:bCs/>
          <w:sz w:val="28"/>
          <w:rtl/>
        </w:rPr>
        <w:t xml:space="preserve">  </w:t>
      </w:r>
      <w:r>
        <w:rPr>
          <w:rFonts w:hint="cs" w:cs="David"/>
          <w:sz w:val="28"/>
          <w:rtl/>
        </w:rPr>
        <w:t>דין הערעור להידחות, וכך אני מורה.</w:t>
      </w:r>
    </w:p>
    <w:p w:rsidR="005F0E83" w:rsidP="005F0E83" w:rsidRDefault="005F0E83">
      <w:pPr>
        <w:pStyle w:val="Ruller4"/>
        <w:rPr>
          <w:rFonts w:cs="David"/>
          <w:sz w:val="28"/>
          <w:rtl/>
        </w:rPr>
      </w:pPr>
      <w:r>
        <w:rPr>
          <w:rFonts w:hint="cs" w:cs="David"/>
          <w:sz w:val="28"/>
          <w:rtl/>
        </w:rPr>
        <w:t xml:space="preserve">המערערת תשלם למשיבים הוצאות משפט בסך 10,000 </w:t>
      </w:r>
      <w:r>
        <w:rPr>
          <w:rFonts w:hint="eastAsia" w:cs="David"/>
          <w:sz w:val="28"/>
          <w:rtl/>
        </w:rPr>
        <w:t>₪</w:t>
      </w:r>
      <w:r>
        <w:rPr>
          <w:rFonts w:hint="cs" w:cs="David"/>
          <w:sz w:val="28"/>
          <w:rtl/>
        </w:rPr>
        <w:t>,</w:t>
      </w:r>
      <w:r w:rsidR="004B15CE">
        <w:rPr>
          <w:rFonts w:hint="cs" w:cs="David"/>
          <w:sz w:val="28"/>
          <w:rtl/>
        </w:rPr>
        <w:t xml:space="preserve"> סכום </w:t>
      </w:r>
      <w:r>
        <w:rPr>
          <w:rFonts w:hint="cs" w:cs="David"/>
          <w:sz w:val="28"/>
          <w:rtl/>
        </w:rPr>
        <w:t xml:space="preserve">שיחולק ביניהם כדלקמן: </w:t>
      </w:r>
    </w:p>
    <w:p w:rsidR="005F0E83" w:rsidP="005F0E83" w:rsidRDefault="005F0E83">
      <w:pPr>
        <w:pStyle w:val="Ruller4"/>
        <w:rPr>
          <w:rFonts w:cs="David"/>
          <w:sz w:val="28"/>
          <w:rtl/>
        </w:rPr>
      </w:pPr>
      <w:r>
        <w:rPr>
          <w:rFonts w:hint="cs" w:cs="David"/>
          <w:sz w:val="28"/>
          <w:rtl/>
        </w:rPr>
        <w:t>משיב 2- 20%; משיב 3- 80%.</w:t>
      </w:r>
    </w:p>
    <w:p w:rsidR="005F0E83" w:rsidP="005F0E83" w:rsidRDefault="005F0E83">
      <w:pPr>
        <w:pStyle w:val="Ruller4"/>
        <w:rPr>
          <w:rFonts w:cs="David"/>
          <w:sz w:val="28"/>
          <w:rtl/>
        </w:rPr>
      </w:pPr>
    </w:p>
    <w:p w:rsidR="00973D54" w:rsidP="005F0E83" w:rsidRDefault="00973D54">
      <w:pPr>
        <w:pStyle w:val="Ruller4"/>
        <w:rPr>
          <w:rFonts w:cs="David"/>
          <w:b/>
          <w:bCs/>
          <w:sz w:val="28"/>
          <w:u w:val="single"/>
          <w:rtl/>
        </w:rPr>
      </w:pPr>
    </w:p>
    <w:p w:rsidR="00973D54" w:rsidP="005F0E83" w:rsidRDefault="00973D54">
      <w:pPr>
        <w:pStyle w:val="Ruller4"/>
        <w:rPr>
          <w:rFonts w:cs="David"/>
          <w:b/>
          <w:bCs/>
          <w:sz w:val="28"/>
          <w:u w:val="single"/>
          <w:rtl/>
        </w:rPr>
      </w:pPr>
    </w:p>
    <w:p w:rsidRPr="005F0E83" w:rsidR="005F0E83" w:rsidP="005F0E83" w:rsidRDefault="005F0E83">
      <w:pPr>
        <w:pStyle w:val="Ruller4"/>
        <w:rPr>
          <w:rFonts w:cs="David"/>
          <w:b/>
          <w:bCs/>
          <w:sz w:val="28"/>
          <w:u w:val="single"/>
          <w:rtl/>
        </w:rPr>
      </w:pPr>
      <w:bookmarkStart w:name="_GoBack" w:id="0"/>
      <w:bookmarkEnd w:id="0"/>
      <w:r w:rsidRPr="005F0E83">
        <w:rPr>
          <w:rFonts w:hint="cs" w:cs="David"/>
          <w:b/>
          <w:bCs/>
          <w:sz w:val="28"/>
          <w:u w:val="single"/>
          <w:rtl/>
        </w:rPr>
        <w:t>המזכירות תמציא את פסק הדין לצדדים.</w:t>
      </w:r>
    </w:p>
    <w:p w:rsidRPr="00113259" w:rsidR="009025B4" w:rsidP="005F0E83" w:rsidRDefault="009025B4">
      <w:pPr>
        <w:spacing w:line="360" w:lineRule="auto"/>
        <w:ind w:right="1134"/>
        <w:jc w:val="both"/>
        <w:rPr>
          <w:rFonts w:ascii="Arial" w:hAnsi="Arial"/>
          <w:noProof w:val="0"/>
          <w:sz w:val="28"/>
          <w:szCs w:val="28"/>
          <w:rtl/>
        </w:rPr>
      </w:pPr>
    </w:p>
    <w:p w:rsidRPr="003C4EBE" w:rsidR="00694556" w:rsidP="00113259" w:rsidRDefault="00694556">
      <w:pPr>
        <w:spacing w:line="360" w:lineRule="auto"/>
        <w:ind w:left="567" w:right="851"/>
        <w:jc w:val="both"/>
        <w:rPr>
          <w:rFonts w:ascii="Arial" w:hAnsi="Arial"/>
          <w:noProof w:val="0"/>
          <w:sz w:val="28"/>
          <w:szCs w:val="28"/>
          <w:rtl/>
        </w:rPr>
      </w:pPr>
    </w:p>
    <w:p w:rsidR="00694556" w:rsidP="00A70A65"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hint="cs" w:ascii="Arial" w:hAnsi="Arial"/>
              <w:noProof w:val="0"/>
              <w:rtl/>
            </w:rPr>
            <w:t>כ"ה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10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F5F16">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57325"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591b4fdf1064af3" cstate="print">
                            <a:extLst>
                              <a:ext uri="{28A0092B-C50C-407E-A947-70E740481C1C}"/>
                            </a:extLst>
                          </a:blip>
                          <a:stretch>
                            <a:fillRect/>
                          </a:stretch>
                        </pic:blipFill>
                        <pic:spPr>
                          <a:xfrm>
                            <a:off x="0" y="0"/>
                            <a:ext cx="1457325" cy="8286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254197">
      <w:headerReference w:type="default" r:id="rId9"/>
      <w:footerReference w:type="default" r:id="rId10"/>
      <w:pgSz w:w="11907" w:h="16840" w:code="9"/>
      <w:pgMar w:top="720" w:right="1134"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F5F16">
      <w:rPr>
        <w:rStyle w:val="ab"/>
        <w:rFonts w:cs="Times New Roman"/>
        <w:rtl/>
      </w:rPr>
      <w:t>14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F5F16">
      <w:rPr>
        <w:rStyle w:val="ab"/>
        <w:rtl/>
      </w:rPr>
      <w:t>14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F5F16">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6"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047"/>
      <w:gridCol w:w="3674"/>
    </w:tblGrid>
    <w:tr w:rsidR="00694556" w:rsidTr="00541598">
      <w:trPr>
        <w:trHeight w:val="670" w:hRule="exact"/>
        <w:jc w:val="center"/>
      </w:trPr>
      <w:sdt>
        <w:sdtPr>
          <w:rPr>
            <w:rtl/>
          </w:rPr>
          <w:alias w:val="1174"/>
          <w:tag w:val="1174"/>
          <w:id w:val="-102863821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F5F16">
          <w:pPr>
            <w:rPr>
              <w:b/>
              <w:bCs/>
              <w:noProof w:val="0"/>
              <w:sz w:val="26"/>
              <w:szCs w:val="26"/>
              <w:rtl/>
            </w:rPr>
          </w:pPr>
          <w:sdt>
            <w:sdtPr>
              <w:rPr>
                <w:b/>
                <w:bCs/>
                <w:noProof w:val="0"/>
                <w:sz w:val="26"/>
                <w:szCs w:val="26"/>
                <w:rtl/>
              </w:rPr>
              <w:alias w:val="1170"/>
              <w:tag w:val="1170"/>
              <w:id w:val="-502126905"/>
              <w:text w:multiLine="1"/>
            </w:sdtPr>
            <w:sdtEndPr/>
            <w:sdtContent>
              <w:r w:rsidR="00D36A71">
                <w:rPr>
                  <w:b/>
                  <w:bCs/>
                  <w:noProof w:val="0"/>
                  <w:sz w:val="26"/>
                  <w:szCs w:val="26"/>
                  <w:rtl/>
                </w:rPr>
                <w:t>עש"א</w:t>
              </w:r>
            </w:sdtContent>
          </w:sdt>
          <w:r w:rsidR="00005C8B">
            <w:rPr>
              <w:b/>
              <w:bCs/>
              <w:noProof w:val="0"/>
              <w:sz w:val="26"/>
              <w:szCs w:val="26"/>
              <w:rtl/>
            </w:rPr>
            <w:t xml:space="preserve"> </w:t>
          </w:r>
          <w:sdt>
            <w:sdtPr>
              <w:rPr>
                <w:b/>
                <w:bCs/>
                <w:noProof w:val="0"/>
                <w:sz w:val="26"/>
                <w:szCs w:val="26"/>
                <w:rtl/>
              </w:rPr>
              <w:alias w:val="1171"/>
              <w:tag w:val="1171"/>
              <w:id w:val="-101733958"/>
              <w:text w:multiLine="1"/>
            </w:sdtPr>
            <w:sdtEndPr/>
            <w:sdtContent>
              <w:r w:rsidR="00D36A71">
                <w:rPr>
                  <w:b/>
                  <w:bCs/>
                  <w:noProof w:val="0"/>
                  <w:sz w:val="26"/>
                  <w:szCs w:val="26"/>
                  <w:rtl/>
                </w:rPr>
                <w:t>48501-06-17</w:t>
              </w:r>
            </w:sdtContent>
          </w:sdt>
          <w:r w:rsidR="00005C8B">
            <w:rPr>
              <w:b/>
              <w:bCs/>
              <w:noProof w:val="0"/>
              <w:sz w:val="26"/>
              <w:szCs w:val="26"/>
              <w:rtl/>
            </w:rPr>
            <w:t xml:space="preserve"> </w:t>
          </w:r>
          <w:sdt>
            <w:sdtPr>
              <w:rPr>
                <w:b/>
                <w:bCs/>
                <w:noProof w:val="0"/>
                <w:sz w:val="26"/>
                <w:szCs w:val="26"/>
                <w:rtl/>
              </w:rPr>
              <w:alias w:val="1172"/>
              <w:tag w:val="1172"/>
              <w:id w:val="-1554922386"/>
              <w:text w:multiLine="1"/>
            </w:sdtPr>
            <w:sdtEndPr/>
            <w:sdtContent>
              <w:r w:rsidR="00D36A71">
                <w:rPr>
                  <w:b/>
                  <w:bCs/>
                  <w:noProof w:val="0"/>
                  <w:sz w:val="26"/>
                  <w:szCs w:val="26"/>
                  <w:rtl/>
                </w:rPr>
                <w:t>קולוס נ' קולוס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150033132"/>
              <w:showingPlcHdr/>
              <w:text w:multiLine="1"/>
            </w:sdtPr>
            <w:sdtEndPr/>
            <w:sdtContent>
              <w:sdt>
                <w:sdtPr>
                  <w:rPr>
                    <w:rFonts w:hint="cs"/>
                    <w:sz w:val="20"/>
                    <w:szCs w:val="20"/>
                    <w:rtl/>
                  </w:rPr>
                  <w:alias w:val="1198"/>
                  <w:tag w:val="1198"/>
                  <w:id w:val="-1905525580"/>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4DCD"/>
    <w:rsid w:val="00005C8B"/>
    <w:rsid w:val="000120BE"/>
    <w:rsid w:val="000146C2"/>
    <w:rsid w:val="00016C35"/>
    <w:rsid w:val="000217CA"/>
    <w:rsid w:val="000258FD"/>
    <w:rsid w:val="0003797C"/>
    <w:rsid w:val="00043E51"/>
    <w:rsid w:val="00043F29"/>
    <w:rsid w:val="00043FA5"/>
    <w:rsid w:val="0005566C"/>
    <w:rsid w:val="000564AB"/>
    <w:rsid w:val="00060525"/>
    <w:rsid w:val="00065748"/>
    <w:rsid w:val="000A74DC"/>
    <w:rsid w:val="000B1146"/>
    <w:rsid w:val="000B58F1"/>
    <w:rsid w:val="000C05AF"/>
    <w:rsid w:val="000C6075"/>
    <w:rsid w:val="000D390A"/>
    <w:rsid w:val="000D4A02"/>
    <w:rsid w:val="0010404F"/>
    <w:rsid w:val="001072A9"/>
    <w:rsid w:val="00113259"/>
    <w:rsid w:val="00121F97"/>
    <w:rsid w:val="001277D7"/>
    <w:rsid w:val="00131B1C"/>
    <w:rsid w:val="00132017"/>
    <w:rsid w:val="00132C86"/>
    <w:rsid w:val="001403C1"/>
    <w:rsid w:val="00140D54"/>
    <w:rsid w:val="0014234E"/>
    <w:rsid w:val="00145A87"/>
    <w:rsid w:val="00156420"/>
    <w:rsid w:val="001745DB"/>
    <w:rsid w:val="0019391C"/>
    <w:rsid w:val="00195D7F"/>
    <w:rsid w:val="001B5C7C"/>
    <w:rsid w:val="001C1DB6"/>
    <w:rsid w:val="001C4003"/>
    <w:rsid w:val="001D6893"/>
    <w:rsid w:val="001F5474"/>
    <w:rsid w:val="00203821"/>
    <w:rsid w:val="00210980"/>
    <w:rsid w:val="002109BA"/>
    <w:rsid w:val="00227AD9"/>
    <w:rsid w:val="002352F7"/>
    <w:rsid w:val="002368CF"/>
    <w:rsid w:val="00246432"/>
    <w:rsid w:val="00250376"/>
    <w:rsid w:val="00250962"/>
    <w:rsid w:val="00250AB8"/>
    <w:rsid w:val="00254197"/>
    <w:rsid w:val="00280353"/>
    <w:rsid w:val="0028058F"/>
    <w:rsid w:val="002A459F"/>
    <w:rsid w:val="002C05DD"/>
    <w:rsid w:val="002E20F4"/>
    <w:rsid w:val="00301A45"/>
    <w:rsid w:val="00301CC3"/>
    <w:rsid w:val="00302BA3"/>
    <w:rsid w:val="00307DB7"/>
    <w:rsid w:val="00317803"/>
    <w:rsid w:val="00323BDC"/>
    <w:rsid w:val="00333457"/>
    <w:rsid w:val="00342ECC"/>
    <w:rsid w:val="0036421E"/>
    <w:rsid w:val="00365907"/>
    <w:rsid w:val="00381D3A"/>
    <w:rsid w:val="003823DA"/>
    <w:rsid w:val="00396314"/>
    <w:rsid w:val="003A5E3A"/>
    <w:rsid w:val="003C4EBE"/>
    <w:rsid w:val="003D3E7C"/>
    <w:rsid w:val="003E6842"/>
    <w:rsid w:val="0040183E"/>
    <w:rsid w:val="00413D2E"/>
    <w:rsid w:val="00416A88"/>
    <w:rsid w:val="00417BA9"/>
    <w:rsid w:val="0043595F"/>
    <w:rsid w:val="0045080F"/>
    <w:rsid w:val="0047645A"/>
    <w:rsid w:val="00486F62"/>
    <w:rsid w:val="0049283A"/>
    <w:rsid w:val="004A4F17"/>
    <w:rsid w:val="004A6343"/>
    <w:rsid w:val="004B15CE"/>
    <w:rsid w:val="004C2C92"/>
    <w:rsid w:val="004D49A3"/>
    <w:rsid w:val="004E57DC"/>
    <w:rsid w:val="004E6E3C"/>
    <w:rsid w:val="00501935"/>
    <w:rsid w:val="005031A0"/>
    <w:rsid w:val="005124F1"/>
    <w:rsid w:val="00523693"/>
    <w:rsid w:val="00524B1D"/>
    <w:rsid w:val="00526AB2"/>
    <w:rsid w:val="00530BAD"/>
    <w:rsid w:val="005337B6"/>
    <w:rsid w:val="00536EFD"/>
    <w:rsid w:val="00541598"/>
    <w:rsid w:val="00547DB7"/>
    <w:rsid w:val="005664B3"/>
    <w:rsid w:val="00567324"/>
    <w:rsid w:val="0059194F"/>
    <w:rsid w:val="005B0F49"/>
    <w:rsid w:val="005C7EC6"/>
    <w:rsid w:val="005D4BDB"/>
    <w:rsid w:val="005F0E83"/>
    <w:rsid w:val="005F2238"/>
    <w:rsid w:val="00622BAA"/>
    <w:rsid w:val="00625C89"/>
    <w:rsid w:val="00633C4F"/>
    <w:rsid w:val="006424A8"/>
    <w:rsid w:val="00643063"/>
    <w:rsid w:val="00646060"/>
    <w:rsid w:val="0065653C"/>
    <w:rsid w:val="00661174"/>
    <w:rsid w:val="00664808"/>
    <w:rsid w:val="00671BD5"/>
    <w:rsid w:val="00675FEF"/>
    <w:rsid w:val="006805C1"/>
    <w:rsid w:val="006816EC"/>
    <w:rsid w:val="00681C97"/>
    <w:rsid w:val="00683F51"/>
    <w:rsid w:val="00685319"/>
    <w:rsid w:val="00685963"/>
    <w:rsid w:val="0068652D"/>
    <w:rsid w:val="00692672"/>
    <w:rsid w:val="00694556"/>
    <w:rsid w:val="006A6A8B"/>
    <w:rsid w:val="006D25A6"/>
    <w:rsid w:val="006E1A53"/>
    <w:rsid w:val="007017AD"/>
    <w:rsid w:val="007056AA"/>
    <w:rsid w:val="0071600C"/>
    <w:rsid w:val="007204AB"/>
    <w:rsid w:val="00742153"/>
    <w:rsid w:val="00744F41"/>
    <w:rsid w:val="00752A31"/>
    <w:rsid w:val="00767668"/>
    <w:rsid w:val="007A24FE"/>
    <w:rsid w:val="007A35AA"/>
    <w:rsid w:val="007C351A"/>
    <w:rsid w:val="007C3DAD"/>
    <w:rsid w:val="007D1484"/>
    <w:rsid w:val="007F1048"/>
    <w:rsid w:val="007F20BE"/>
    <w:rsid w:val="007F4F43"/>
    <w:rsid w:val="00820005"/>
    <w:rsid w:val="00846D27"/>
    <w:rsid w:val="008610A7"/>
    <w:rsid w:val="00863418"/>
    <w:rsid w:val="008A1472"/>
    <w:rsid w:val="008A3A21"/>
    <w:rsid w:val="008C2656"/>
    <w:rsid w:val="008D4797"/>
    <w:rsid w:val="008E1332"/>
    <w:rsid w:val="009025B4"/>
    <w:rsid w:val="00903896"/>
    <w:rsid w:val="00904903"/>
    <w:rsid w:val="009051BE"/>
    <w:rsid w:val="00925750"/>
    <w:rsid w:val="00927813"/>
    <w:rsid w:val="00932FD3"/>
    <w:rsid w:val="00944D13"/>
    <w:rsid w:val="00957C90"/>
    <w:rsid w:val="0096224E"/>
    <w:rsid w:val="009667DD"/>
    <w:rsid w:val="00967965"/>
    <w:rsid w:val="00973D54"/>
    <w:rsid w:val="00977ADF"/>
    <w:rsid w:val="009A3CCE"/>
    <w:rsid w:val="009A522B"/>
    <w:rsid w:val="009B267D"/>
    <w:rsid w:val="009B2AFF"/>
    <w:rsid w:val="009C6F83"/>
    <w:rsid w:val="009E0263"/>
    <w:rsid w:val="009E159F"/>
    <w:rsid w:val="009E7848"/>
    <w:rsid w:val="00A17F7F"/>
    <w:rsid w:val="00A21981"/>
    <w:rsid w:val="00A267CF"/>
    <w:rsid w:val="00A34367"/>
    <w:rsid w:val="00A42083"/>
    <w:rsid w:val="00A42AFC"/>
    <w:rsid w:val="00A43458"/>
    <w:rsid w:val="00A70A65"/>
    <w:rsid w:val="00A85BF1"/>
    <w:rsid w:val="00A963F5"/>
    <w:rsid w:val="00AA46D7"/>
    <w:rsid w:val="00AB7882"/>
    <w:rsid w:val="00AC3673"/>
    <w:rsid w:val="00AC4E19"/>
    <w:rsid w:val="00AE5854"/>
    <w:rsid w:val="00AF1ED6"/>
    <w:rsid w:val="00B16386"/>
    <w:rsid w:val="00B23A2E"/>
    <w:rsid w:val="00B25D4C"/>
    <w:rsid w:val="00B32C61"/>
    <w:rsid w:val="00B34F82"/>
    <w:rsid w:val="00B368FE"/>
    <w:rsid w:val="00B544CA"/>
    <w:rsid w:val="00B560AA"/>
    <w:rsid w:val="00B6351A"/>
    <w:rsid w:val="00B80CBD"/>
    <w:rsid w:val="00B82974"/>
    <w:rsid w:val="00B85817"/>
    <w:rsid w:val="00B910A4"/>
    <w:rsid w:val="00B96A5B"/>
    <w:rsid w:val="00BC3369"/>
    <w:rsid w:val="00BD53EA"/>
    <w:rsid w:val="00BD739E"/>
    <w:rsid w:val="00BE22DE"/>
    <w:rsid w:val="00BF1BD9"/>
    <w:rsid w:val="00BF77EE"/>
    <w:rsid w:val="00C0744E"/>
    <w:rsid w:val="00C113D8"/>
    <w:rsid w:val="00C32E0F"/>
    <w:rsid w:val="00C34507"/>
    <w:rsid w:val="00C42BF9"/>
    <w:rsid w:val="00C60AFC"/>
    <w:rsid w:val="00C83E56"/>
    <w:rsid w:val="00CA22C9"/>
    <w:rsid w:val="00CA27AC"/>
    <w:rsid w:val="00CD08D9"/>
    <w:rsid w:val="00CF5F16"/>
    <w:rsid w:val="00D11EBF"/>
    <w:rsid w:val="00D31281"/>
    <w:rsid w:val="00D319B3"/>
    <w:rsid w:val="00D34257"/>
    <w:rsid w:val="00D36A71"/>
    <w:rsid w:val="00D53924"/>
    <w:rsid w:val="00D60849"/>
    <w:rsid w:val="00D8278F"/>
    <w:rsid w:val="00D93183"/>
    <w:rsid w:val="00D96D8C"/>
    <w:rsid w:val="00DA755B"/>
    <w:rsid w:val="00DB032C"/>
    <w:rsid w:val="00DB32AF"/>
    <w:rsid w:val="00DC6D78"/>
    <w:rsid w:val="00DD337E"/>
    <w:rsid w:val="00E00B6F"/>
    <w:rsid w:val="00E14CD4"/>
    <w:rsid w:val="00E1592B"/>
    <w:rsid w:val="00E4433A"/>
    <w:rsid w:val="00E54642"/>
    <w:rsid w:val="00E61E3A"/>
    <w:rsid w:val="00E62960"/>
    <w:rsid w:val="00E668BA"/>
    <w:rsid w:val="00E6711C"/>
    <w:rsid w:val="00E723CB"/>
    <w:rsid w:val="00E91B47"/>
    <w:rsid w:val="00E97908"/>
    <w:rsid w:val="00EA0DED"/>
    <w:rsid w:val="00EA3D47"/>
    <w:rsid w:val="00EB1519"/>
    <w:rsid w:val="00ED1246"/>
    <w:rsid w:val="00EE01C4"/>
    <w:rsid w:val="00EE4B6C"/>
    <w:rsid w:val="00EF3ED0"/>
    <w:rsid w:val="00EF57DA"/>
    <w:rsid w:val="00F00AF7"/>
    <w:rsid w:val="00F00BA2"/>
    <w:rsid w:val="00F14DB2"/>
    <w:rsid w:val="00F16EA5"/>
    <w:rsid w:val="00F17E56"/>
    <w:rsid w:val="00F40BC5"/>
    <w:rsid w:val="00F472F7"/>
    <w:rsid w:val="00F8481F"/>
    <w:rsid w:val="00F87FCF"/>
    <w:rsid w:val="00F95ACF"/>
    <w:rsid w:val="00F972DE"/>
    <w:rsid w:val="00FB4F7B"/>
    <w:rsid w:val="00FD13CF"/>
    <w:rsid w:val="00FF3B3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38B492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default">
    <w:name w:val="default"/>
    <w:rsid w:val="004A6343"/>
    <w:rPr>
      <w:rFonts w:ascii="Times New Roman" w:hAnsi="Times New Roman"/>
      <w:sz w:val="26"/>
    </w:rPr>
  </w:style>
  <w:style w:type="paragraph" w:customStyle="1" w:styleId="P00">
    <w:name w:val="P00"/>
    <w:rsid w:val="004A634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Ruller4">
    <w:name w:val="Ruller4"/>
    <w:basedOn w:val="a"/>
    <w:rsid w:val="00113259"/>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law/4668/71.b"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jpg" Id="Rf591b4fdf1064af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C7EDE"/>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14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שכיב סרחאן</cp:lastModifiedBy>
  <cp:revision>237</cp:revision>
  <cp:lastPrinted>2018-04-10T06:39:00Z</cp:lastPrinted>
  <dcterms:created xsi:type="dcterms:W3CDTF">2012-08-05T21:29:00Z</dcterms:created>
  <dcterms:modified xsi:type="dcterms:W3CDTF">2018-04-10T11:07:00Z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