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1257"/>
        <w:gridCol w:w="3049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694556" w:rsidP="00896889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694556" w:rsidRDefault="00005C8B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ישראל פבלו אקסלרד</w:t>
                </w:r>
              </w:sdtContent>
            </w:sdt>
          </w:p>
          <w:p w:rsidR="00694556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694556" w:rsidTr="009307AF">
        <w:trPr>
          <w:jc w:val="center"/>
        </w:trPr>
        <w:tc>
          <w:tcPr>
            <w:tcW w:w="2000" w:type="dxa"/>
            <w:gridSpan w:val="2"/>
          </w:tcPr>
          <w:p w:rsidR="00CA1C22" w:rsidP="00C747C8" w:rsidRDefault="00CA1C22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C747C8" w:rsidP="00CA1C22" w:rsidRDefault="00CA1C22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החייב</w:t>
            </w:r>
          </w:p>
        </w:tc>
        <w:tc>
          <w:tcPr>
            <w:tcW w:w="6820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307AF" w:rsidR="00694556" w:rsidP="009307AF" w:rsidRDefault="003E6463"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A1C2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אהרן בן דוד אחיון</w:t>
                </w:r>
              </w:sdtContent>
            </w:sdt>
            <w:r w:rsidR="009307AF">
              <w:rPr>
                <w:rFonts w:hint="cs"/>
                <w:rtl/>
              </w:rPr>
              <w:t xml:space="preserve"> </w:t>
            </w:r>
            <w:sdt>
              <w:sdtPr>
                <w:rPr>
                  <w:rFonts w:hint="cs"/>
                  <w:rtl/>
                </w:rPr>
                <w:alias w:val="2315"/>
                <w:tag w:val="2315"/>
                <w:id w:val="1765570133"/>
                <w:text w:multiLine="1"/>
              </w:sdtPr>
              <w:sdtEndPr/>
              <w:sdtContent>
                <w:r w:rsidR="00CA1C2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ת.ז.</w:t>
                </w:r>
              </w:sdtContent>
            </w:sdt>
            <w:r w:rsidR="00641F33">
              <w:rPr>
                <w:rFonts w:hint="cs"/>
                <w:rtl/>
              </w:rPr>
              <w:t xml:space="preserve"> </w:t>
            </w:r>
            <w:sdt>
              <w:sdtPr>
                <w:rPr>
                  <w:rFonts w:hint="cs"/>
                  <w:rtl/>
                </w:rPr>
                <w:alias w:val="2316"/>
                <w:tag w:val="2316"/>
                <w:id w:val="-1374303317"/>
                <w:text w:multiLine="1"/>
              </w:sdtPr>
              <w:sdtEndPr/>
              <w:sdtContent>
                <w:r w:rsidR="00CA1C2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069980118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 w:rsidTr="009307AF">
        <w:trPr>
          <w:jc w:val="center"/>
        </w:trPr>
        <w:tc>
          <w:tcPr>
            <w:tcW w:w="2000" w:type="dxa"/>
            <w:gridSpan w:val="2"/>
          </w:tcPr>
          <w:p w:rsidR="00C747C8" w:rsidRDefault="00C747C8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C747C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המשיבים</w:t>
            </w:r>
          </w:p>
        </w:tc>
        <w:tc>
          <w:tcPr>
            <w:tcW w:w="6820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3E6463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A1C2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A1C2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כונס נכסים רשמי באר שבע והדרום</w:t>
                </w:r>
              </w:sdtContent>
            </w:sdt>
          </w:p>
          <w:p w:rsidR="00694556" w:rsidRDefault="003E6463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81373776"/>
                <w:text w:multiLine="1"/>
              </w:sdtPr>
              <w:sdtEndPr/>
              <w:sdtContent>
                <w:r w:rsidR="00CA1C2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70199935"/>
                <w:text w:multiLine="1"/>
              </w:sdtPr>
              <w:sdtEndPr/>
              <w:sdtContent>
                <w:r w:rsidR="00CA1C2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נורה גזלה גוטלייב (נאמן)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114D2E" w:rsidRDefault="007E44B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העיכוב במתן החלטה בבקשת הנאמנת לביטול הליכים נובע מחקירה משטרתית שהתקיימה בעניינו של החייב, בשל ההתנהלות שלו הנטענת בהליך פשיטת הרגל. הכונ"ר הגיש מספר בקשות </w:t>
      </w:r>
      <w:r w:rsidR="00114D2E">
        <w:rPr>
          <w:rFonts w:hint="cs" w:ascii="Arial" w:hAnsi="Arial"/>
          <w:noProof w:val="0"/>
          <w:rtl/>
        </w:rPr>
        <w:t>חסויות</w:t>
      </w:r>
      <w:r>
        <w:rPr>
          <w:rFonts w:hint="cs" w:ascii="Arial" w:hAnsi="Arial"/>
          <w:noProof w:val="0"/>
          <w:rtl/>
        </w:rPr>
        <w:t xml:space="preserve"> לעכב את מתן ההחלטה ובית המשפט נעתר לבקשתו, בהחלטות חסויות, על מנת שלא לפגוע בחקירה. </w:t>
      </w:r>
    </w:p>
    <w:p w:rsidR="007E44B5" w:rsidRDefault="007E44B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עתה הודיע הכונ"ר כי אין התנגדות לחשיפה של הסיבה לעיכוב במתן ההחלטה ומכאן החלטה זו. </w:t>
      </w:r>
    </w:p>
    <w:p w:rsidR="007E44B5" w:rsidP="00114D2E" w:rsidRDefault="007E44B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הכונ"ר מביעה עתה עמדה לפיה אין להורות על ביטול הליכי פשיטת הרגל אך יש להורות על ביטול עיכוב ההליכים. עמדה זו הובעה בהודעה חסויה ויש מקום כי הוא </w:t>
      </w:r>
      <w:r w:rsidR="00114D2E">
        <w:rPr>
          <w:rFonts w:hint="cs" w:ascii="Arial" w:hAnsi="Arial"/>
          <w:noProof w:val="0"/>
          <w:rtl/>
        </w:rPr>
        <w:t>תובע</w:t>
      </w:r>
      <w:bookmarkStart w:name="_GoBack" w:id="0"/>
      <w:bookmarkEnd w:id="0"/>
      <w:r>
        <w:rPr>
          <w:rFonts w:hint="cs" w:ascii="Arial" w:hAnsi="Arial"/>
          <w:noProof w:val="0"/>
          <w:rtl/>
        </w:rPr>
        <w:t xml:space="preserve"> בגלוי, תוך מתן אפשרות לצדדים להגיב לה. </w:t>
      </w:r>
    </w:p>
    <w:p w:rsidR="007E44B5" w:rsidRDefault="007E44B5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על כן, יפרט הכונ</w:t>
      </w:r>
      <w:r w:rsidR="00114D2E">
        <w:rPr>
          <w:rFonts w:hint="cs" w:ascii="Arial" w:hAnsi="Arial"/>
          <w:noProof w:val="0"/>
          <w:rtl/>
        </w:rPr>
        <w:t>"ר</w:t>
      </w:r>
      <w:r>
        <w:rPr>
          <w:rFonts w:hint="cs" w:ascii="Arial" w:hAnsi="Arial"/>
          <w:noProof w:val="0"/>
          <w:rtl/>
        </w:rPr>
        <w:t xml:space="preserve"> את עמדתו, תוך 20 יום, במסמך גלוי ויפרט את נימ</w:t>
      </w:r>
      <w:r w:rsidR="00114D2E">
        <w:rPr>
          <w:rFonts w:hint="cs" w:ascii="Arial" w:hAnsi="Arial"/>
          <w:noProof w:val="0"/>
          <w:rtl/>
        </w:rPr>
        <w:t>וקיו. החייב יגיש תגובתו תוך 20 יום לאחר מכן.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3E6463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28775" cy="990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fce2d47f8d0484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C747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4B5" w:rsidRDefault="007E44B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E646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E646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4B5" w:rsidRDefault="007E44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4B5" w:rsidRDefault="007E44B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E44B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49EFF7E9" wp14:editId="16067898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656422513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BE05B2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3E646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A1C22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A1C22">
                <w:rPr>
                  <w:b/>
                  <w:bCs/>
                  <w:noProof w:val="0"/>
                  <w:sz w:val="26"/>
                  <w:szCs w:val="26"/>
                  <w:rtl/>
                </w:rPr>
                <w:t>12916-05-12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A1C22">
                <w:rPr>
                  <w:b/>
                  <w:bCs/>
                  <w:noProof w:val="0"/>
                  <w:sz w:val="26"/>
                  <w:szCs w:val="26"/>
                  <w:rtl/>
                </w:rPr>
                <w:t>בן דוד אחיון נ' כונס נכסים רשמי באר שבע והדרום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4B5" w:rsidRDefault="007E44B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6194"/>
    <o:shapelayout v:ext="edit">
      <o:idmap v:ext="edit" data="13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A5D9C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14D2E"/>
    <w:rsid w:val="001367BC"/>
    <w:rsid w:val="00144D2A"/>
    <w:rsid w:val="0014653E"/>
    <w:rsid w:val="00180519"/>
    <w:rsid w:val="00191C82"/>
    <w:rsid w:val="001C4003"/>
    <w:rsid w:val="001D4DBF"/>
    <w:rsid w:val="002265FF"/>
    <w:rsid w:val="00256694"/>
    <w:rsid w:val="0028202A"/>
    <w:rsid w:val="002C344E"/>
    <w:rsid w:val="00307A6A"/>
    <w:rsid w:val="00307C40"/>
    <w:rsid w:val="00320433"/>
    <w:rsid w:val="00327E50"/>
    <w:rsid w:val="0033597A"/>
    <w:rsid w:val="00362612"/>
    <w:rsid w:val="0036743F"/>
    <w:rsid w:val="003715DD"/>
    <w:rsid w:val="003823E0"/>
    <w:rsid w:val="003A4521"/>
    <w:rsid w:val="003E6463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7DB7"/>
    <w:rsid w:val="005F4F09"/>
    <w:rsid w:val="0061431B"/>
    <w:rsid w:val="00622BAA"/>
    <w:rsid w:val="006306CF"/>
    <w:rsid w:val="00641F33"/>
    <w:rsid w:val="00671BD5"/>
    <w:rsid w:val="006805C1"/>
    <w:rsid w:val="00686C21"/>
    <w:rsid w:val="006931C1"/>
    <w:rsid w:val="00694556"/>
    <w:rsid w:val="006D3B31"/>
    <w:rsid w:val="006E1A53"/>
    <w:rsid w:val="00704EDA"/>
    <w:rsid w:val="00721122"/>
    <w:rsid w:val="007272C3"/>
    <w:rsid w:val="00732C3C"/>
    <w:rsid w:val="00753019"/>
    <w:rsid w:val="00795365"/>
    <w:rsid w:val="007E44B5"/>
    <w:rsid w:val="007E6115"/>
    <w:rsid w:val="007F4609"/>
    <w:rsid w:val="008176A1"/>
    <w:rsid w:val="00820005"/>
    <w:rsid w:val="00844318"/>
    <w:rsid w:val="00873602"/>
    <w:rsid w:val="00875D12"/>
    <w:rsid w:val="00896889"/>
    <w:rsid w:val="008C5714"/>
    <w:rsid w:val="008D10B2"/>
    <w:rsid w:val="00903896"/>
    <w:rsid w:val="00906F3D"/>
    <w:rsid w:val="009307AF"/>
    <w:rsid w:val="00967DFF"/>
    <w:rsid w:val="00994341"/>
    <w:rsid w:val="009F323C"/>
    <w:rsid w:val="00A3392B"/>
    <w:rsid w:val="00A94B64"/>
    <w:rsid w:val="00A94CDE"/>
    <w:rsid w:val="00AA3229"/>
    <w:rsid w:val="00AA7596"/>
    <w:rsid w:val="00AB5E5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50A9F"/>
    <w:rsid w:val="00C642FA"/>
    <w:rsid w:val="00C747C8"/>
    <w:rsid w:val="00CA1C22"/>
    <w:rsid w:val="00CC7622"/>
    <w:rsid w:val="00D27982"/>
    <w:rsid w:val="00D33B86"/>
    <w:rsid w:val="00D53924"/>
    <w:rsid w:val="00D55D0C"/>
    <w:rsid w:val="00D96D8C"/>
    <w:rsid w:val="00DA6649"/>
    <w:rsid w:val="00DC1259"/>
    <w:rsid w:val="00DC2571"/>
    <w:rsid w:val="00DC487C"/>
    <w:rsid w:val="00E25884"/>
    <w:rsid w:val="00E5426A"/>
    <w:rsid w:val="00E54642"/>
    <w:rsid w:val="00EC37E9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1"/>
    </o:shapelayout>
  </w:shapeDefaults>
  <w:decimalSymbol w:val="."/>
  <w:listSeparator w:val=","/>
  <w14:docId w14:val="3A7BA1AA"/>
  <w15:docId w15:val="{CEBC9633-7073-4764-B0B0-6ABCCDF8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74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4fce2d47f8d0484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745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ישראל פבלו אקסלרד</cp:lastModifiedBy>
  <cp:revision>21</cp:revision>
  <dcterms:created xsi:type="dcterms:W3CDTF">2012-08-06T05:16:00Z</dcterms:created>
  <dcterms:modified xsi:type="dcterms:W3CDTF">2018-04-11T09:02:00Z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