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8B15C6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F80D9D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F80D9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מערערת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8B15C6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רננה אניספלד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301418117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F80D9D">
              <w:rPr>
                <w:rFonts w:hint="cs"/>
                <w:b/>
                <w:bCs/>
                <w:sz w:val="28"/>
                <w:szCs w:val="28"/>
                <w:rtl/>
              </w:rPr>
              <w:t xml:space="preserve"> שירן נאור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F80D9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8B15C6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F80D9D">
              <w:rPr>
                <w:rFonts w:hint="cs"/>
                <w:b/>
                <w:bCs/>
                <w:sz w:val="28"/>
                <w:szCs w:val="28"/>
                <w:rtl/>
              </w:rPr>
              <w:t xml:space="preserve"> ארז בן דוד</w:t>
            </w:r>
          </w:p>
        </w:tc>
      </w:tr>
    </w:tbl>
    <w:p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F80D9D" w:rsidP="00F80D9D" w:rsidRDefault="00F80D9D">
      <w:pPr>
        <w:pStyle w:val="12"/>
        <w:jc w:val="center"/>
        <w:rPr>
          <w:rFonts w:hint="cs"/>
          <w:sz w:val="32"/>
          <w:szCs w:val="32"/>
          <w:rtl/>
        </w:rPr>
      </w:pPr>
    </w:p>
    <w:p w:rsidR="00F80D9D" w:rsidP="00F80D9D" w:rsidRDefault="00F80D9D">
      <w:pPr>
        <w:pStyle w:val="12"/>
        <w:numPr>
          <w:ilvl w:val="0"/>
          <w:numId w:val="1"/>
        </w:numPr>
        <w:spacing w:line="360" w:lineRule="auto"/>
        <w:ind w:left="425"/>
        <w:jc w:val="both"/>
        <w:rPr>
          <w:rFonts w:hint="cs"/>
          <w:b w:val="0"/>
          <w:bCs w:val="0"/>
          <w:sz w:val="28"/>
          <w:szCs w:val="28"/>
          <w:u w:val="none"/>
          <w:rtl/>
        </w:rPr>
      </w:pPr>
      <w:r w:rsidRPr="00F80D9D">
        <w:rPr>
          <w:rFonts w:hint="cs"/>
          <w:b w:val="0"/>
          <w:bCs w:val="0"/>
          <w:sz w:val="28"/>
          <w:szCs w:val="28"/>
          <w:u w:val="none"/>
          <w:rtl/>
        </w:rPr>
        <w:t>ניתן בזאת תוקף של פסק דין להסכמת הצדדים לפיה</w:t>
      </w:r>
      <w:r>
        <w:rPr>
          <w:rFonts w:hint="cs"/>
          <w:b w:val="0"/>
          <w:bCs w:val="0"/>
          <w:sz w:val="28"/>
          <w:szCs w:val="28"/>
          <w:u w:val="none"/>
          <w:rtl/>
        </w:rPr>
        <w:t xml:space="preserve"> עניינה של המערערת יוחזר לוועדה הרפואית על מנת שתשוב ותבחן את עניינה בתחום הנפשי ואת פריט </w:t>
      </w:r>
      <w:bookmarkStart w:name="_GoBack" w:id="0"/>
      <w:r>
        <w:rPr>
          <w:rFonts w:hint="cs"/>
          <w:b w:val="0"/>
          <w:bCs w:val="0"/>
          <w:sz w:val="28"/>
          <w:szCs w:val="28"/>
          <w:u w:val="none"/>
          <w:rtl/>
        </w:rPr>
        <w:t>הליקוי הרלוונטי בתחום הנפשי בשים לב לכך שבהתאם ללשון התקנות "</w:t>
      </w:r>
      <w:r>
        <w:rPr>
          <w:rFonts w:hint="cs"/>
          <w:sz w:val="28"/>
          <w:szCs w:val="28"/>
          <w:u w:val="none"/>
          <w:rtl/>
        </w:rPr>
        <w:t>אחוזי הנכות בגין הליקויים המפורטים בפרק זה ייקבעו על פי פרט ליקוי אחד כמייצג את מרב התסמינים והסימנים, ובחומרה המייצגת את מכלול הסימנים הקיימים"</w:t>
      </w:r>
      <w:r>
        <w:rPr>
          <w:rFonts w:hint="cs"/>
          <w:b w:val="0"/>
          <w:bCs w:val="0"/>
          <w:sz w:val="28"/>
          <w:szCs w:val="28"/>
          <w:u w:val="none"/>
          <w:rtl/>
        </w:rPr>
        <w:t xml:space="preserve">. </w:t>
      </w:r>
    </w:p>
    <w:p w:rsidR="00F80D9D" w:rsidP="00F80D9D" w:rsidRDefault="00F80D9D">
      <w:pPr>
        <w:pStyle w:val="12"/>
        <w:numPr>
          <w:ilvl w:val="0"/>
          <w:numId w:val="1"/>
        </w:numPr>
        <w:spacing w:line="360" w:lineRule="auto"/>
        <w:ind w:left="425"/>
        <w:jc w:val="both"/>
        <w:rPr>
          <w:b w:val="0"/>
          <w:bCs w:val="0"/>
          <w:sz w:val="28"/>
          <w:szCs w:val="28"/>
          <w:u w:val="none"/>
          <w:rtl/>
        </w:rPr>
      </w:pPr>
      <w:r>
        <w:rPr>
          <w:rFonts w:hint="cs"/>
          <w:b w:val="0"/>
          <w:bCs w:val="0"/>
          <w:sz w:val="28"/>
          <w:szCs w:val="28"/>
          <w:u w:val="none"/>
          <w:rtl/>
        </w:rPr>
        <w:t xml:space="preserve">החלטת הוועדה תהא מפורטת ומנומקת. </w:t>
      </w:r>
    </w:p>
    <w:p w:rsidR="00F80D9D" w:rsidP="00F80D9D" w:rsidRDefault="00F80D9D">
      <w:pPr>
        <w:pStyle w:val="12"/>
        <w:numPr>
          <w:ilvl w:val="0"/>
          <w:numId w:val="1"/>
        </w:numPr>
        <w:spacing w:line="360" w:lineRule="auto"/>
        <w:ind w:left="425"/>
        <w:jc w:val="both"/>
        <w:rPr>
          <w:b w:val="0"/>
          <w:bCs w:val="0"/>
          <w:sz w:val="28"/>
          <w:szCs w:val="28"/>
          <w:u w:val="none"/>
          <w:rtl/>
        </w:rPr>
      </w:pPr>
      <w:r>
        <w:rPr>
          <w:rFonts w:hint="cs"/>
          <w:b w:val="0"/>
          <w:bCs w:val="0"/>
          <w:sz w:val="28"/>
          <w:szCs w:val="28"/>
          <w:u w:val="none"/>
          <w:rtl/>
        </w:rPr>
        <w:t xml:space="preserve">תשומת לב הוועדה מופנית לכך שלצורך קביעת אחוזי נכות לפי פרט 34 יש לבחון את הקריטריונים המפורטים "בהערה" כולם או חלקם לפי העניין. </w:t>
      </w:r>
    </w:p>
    <w:p w:rsidR="00F80D9D" w:rsidP="00F80D9D" w:rsidRDefault="00F80D9D">
      <w:pPr>
        <w:pStyle w:val="12"/>
        <w:numPr>
          <w:ilvl w:val="0"/>
          <w:numId w:val="1"/>
        </w:numPr>
        <w:spacing w:line="360" w:lineRule="auto"/>
        <w:ind w:left="425"/>
        <w:jc w:val="both"/>
        <w:rPr>
          <w:rFonts w:hint="cs"/>
          <w:b w:val="0"/>
          <w:bCs w:val="0"/>
          <w:sz w:val="28"/>
          <w:szCs w:val="28"/>
          <w:u w:val="none"/>
          <w:rtl/>
        </w:rPr>
      </w:pPr>
      <w:r>
        <w:rPr>
          <w:rFonts w:hint="cs"/>
          <w:b w:val="0"/>
          <w:bCs w:val="0"/>
          <w:sz w:val="28"/>
          <w:szCs w:val="28"/>
          <w:u w:val="none"/>
          <w:rtl/>
        </w:rPr>
        <w:t>אין צו להוצאות</w:t>
      </w:r>
      <w:bookmarkEnd w:id="0"/>
      <w:r>
        <w:rPr>
          <w:rFonts w:hint="cs"/>
          <w:b w:val="0"/>
          <w:bCs w:val="0"/>
          <w:sz w:val="28"/>
          <w:szCs w:val="28"/>
          <w:u w:val="none"/>
          <w:rtl/>
        </w:rPr>
        <w:t xml:space="preserve">. </w:t>
      </w:r>
    </w:p>
    <w:p w:rsidR="00F80D9D" w:rsidP="00F80D9D" w:rsidRDefault="00F80D9D">
      <w:pPr>
        <w:pStyle w:val="12"/>
        <w:spacing w:line="360" w:lineRule="auto"/>
        <w:jc w:val="both"/>
        <w:rPr>
          <w:rFonts w:hint="cs"/>
          <w:b w:val="0"/>
          <w:bCs w:val="0"/>
          <w:sz w:val="10"/>
          <w:szCs w:val="10"/>
          <w:u w:val="none"/>
          <w:rtl/>
        </w:rPr>
      </w:pPr>
    </w:p>
    <w:p w:rsidRPr="00621052" w:rsidR="00694556" w:rsidP="00F80D9D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B15C6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c0c3ab0f154e1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15C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15C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80D9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8B15C6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47648-01-18</w:t>
              </w:r>
            </w:sdtContent>
          </w:sdt>
        </w:p>
        <w:p w:rsidR="00487C98" w:rsidRDefault="00487C98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C0F36"/>
    <w:multiLevelType w:val="hybridMultilevel"/>
    <w:tmpl w:val="9994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87C98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B15C6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  <w:rsid w:val="00F8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395158A5"/>
  <w15:docId w15:val="{466D2B47-B21C-4745-8C7F-49022CA9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80D9D"/>
    <w:rPr>
      <w:b/>
      <w:bCs/>
      <w:noProof w:val="0"/>
      <w:u w:val="single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F80D9D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2c0c3ab0f154e1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37"/>
    <w:rsid w:val="00AA0C37"/>
    <w:rsid w:val="00E97237"/>
    <w:rsid w:val="00E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237"/>
    <w:rPr>
      <w:color w:val="808080"/>
    </w:rPr>
  </w:style>
  <w:style w:type="paragraph" w:customStyle="1" w:styleId="11394CA9EE244B8EBE8BCC7674B6A3F8">
    <w:name w:val="11394CA9EE244B8EBE8BCC7674B6A3F8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112E77845B41A5B3896C17B5FB9BE2">
    <w:name w:val="46112E77845B41A5B3896C17B5FB9BE2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0E8145F6C6D443C8B84518F94C6A006">
    <w:name w:val="D0E8145F6C6D443C8B84518F94C6A006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212AB3879040F98D6B3F3873F9BBCC">
    <w:name w:val="99212AB3879040F98D6B3F3873F9BBCC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23C11A6AEA94D5290D665EB6579F935">
    <w:name w:val="A23C11A6AEA94D5290D665EB6579F935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8FA64F9C2A34D7A9329B8ACF7C4FDEA">
    <w:name w:val="F8FA64F9C2A34D7A9329B8ACF7C4FD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A01D7D384A452E991CCAD669F5634D">
    <w:name w:val="2CA01D7D384A452E991CCAD669F5634D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033D134C04F7EB201C9893CEE60EA">
    <w:name w:val="AD8033D134C04F7EB201C9893CEE60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8140B071184104947B21AFA666AE1D">
    <w:name w:val="EC8140B071184104947B21AFA666AE1D"/>
    <w:rsid w:val="00E97237"/>
    <w:pPr>
      <w:bidi/>
    </w:pPr>
  </w:style>
  <w:style w:type="paragraph" w:customStyle="1" w:styleId="9FA16DE9F81B4D3EACC7C0B1A9904BA9">
    <w:name w:val="9FA16DE9F81B4D3EACC7C0B1A9904BA9"/>
    <w:rsid w:val="00E97237"/>
    <w:pPr>
      <w:bidi/>
    </w:pPr>
  </w:style>
  <w:style w:type="paragraph" w:customStyle="1" w:styleId="FBDFB7937392463AA9607E06F2693A02">
    <w:name w:val="FBDFB7937392463AA9607E06F2693A02"/>
    <w:rsid w:val="00E97237"/>
    <w:pPr>
      <w:bidi/>
    </w:pPr>
  </w:style>
  <w:style w:type="paragraph" w:customStyle="1" w:styleId="0D69BF6532A249DDA535459B9F092A37">
    <w:name w:val="0D69BF6532A249DDA535459B9F092A37"/>
    <w:rsid w:val="00E97237"/>
    <w:pPr>
      <w:bidi/>
    </w:pPr>
  </w:style>
  <w:style w:type="paragraph" w:customStyle="1" w:styleId="207C9FEE977145D09F4DF919F8A56B5F">
    <w:name w:val="207C9FEE977145D09F4DF919F8A56B5F"/>
    <w:rsid w:val="00EF2CE7"/>
    <w:pPr>
      <w:bidi/>
      <w:spacing w:after="160" w:line="259" w:lineRule="auto"/>
    </w:pPr>
  </w:style>
  <w:style w:type="paragraph" w:customStyle="1" w:styleId="78BB3F3FEE6348589AA327FD619EE09C">
    <w:name w:val="78BB3F3FEE6348589AA327FD619EE09C"/>
    <w:rsid w:val="00EF2CE7"/>
    <w:pPr>
      <w:bidi/>
      <w:spacing w:after="160" w:line="259" w:lineRule="auto"/>
    </w:pPr>
  </w:style>
  <w:style w:type="paragraph" w:customStyle="1" w:styleId="6006180BA0D846F188C077FA8A6C72CC">
    <w:name w:val="6006180BA0D846F188C077FA8A6C72CC"/>
    <w:rsid w:val="00EF2CE7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