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2547"/>
        <w:tag w:val="2547"/>
        <w:id w:val="64311126"/>
        <w:lock w:val="contentLocked"/>
        <w:group/>
      </w:sdtPr>
      <w:sdtEndPr/>
      <w:sdtContent>
        <w:p w:rsidR="00694556" w:rsidP="006D3B31" w:rsidRDefault="00694556">
          <w:pPr>
            <w:suppressLineNumbers/>
            <w:rPr>
              <w:rtl/>
            </w:rPr>
          </w:pPr>
        </w:p>
        <w:tbl>
          <w:tblPr>
            <w:tblStyle w:val="a9"/>
            <w:bidiVisual/>
            <w:tblW w:w="8820" w:type="dxa"/>
            <w:jc w:val="center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1E0" w:firstRow="1" w:lastRow="1" w:firstColumn="1" w:lastColumn="1" w:noHBand="0" w:noVBand="0"/>
          </w:tblPr>
          <w:tblGrid>
            <w:gridCol w:w="3249"/>
            <w:gridCol w:w="1743"/>
            <w:gridCol w:w="57"/>
            <w:gridCol w:w="3771"/>
          </w:tblGrid>
          <w:tr w:rsidR="00694556">
            <w:trPr>
              <w:trHeight w:val="295"/>
              <w:jc w:val="center"/>
            </w:trPr>
            <w:tc>
              <w:tcPr>
                <w:tcW w:w="5049" w:type="dxa"/>
                <w:gridSpan w:val="3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</w:tc>
            <w:tc>
              <w:tcPr>
                <w:tcW w:w="3771" w:type="dxa"/>
              </w:tcPr>
              <w:p w:rsidR="00694556" w:rsidP="00896889" w:rsidRDefault="00005C8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מספר בקשה:</w:t>
                </w:r>
                <w:sdt>
                  <w:sdtPr>
                    <w:rPr>
                      <w:rtl/>
                    </w:rPr>
                    <w:alias w:val="1193"/>
                    <w:tag w:val="1193"/>
                    <w:id w:val="-1733921105"/>
                    <w:text w:multiLine="1"/>
                  </w:sdtPr>
                  <w:sdtEndPr/>
                  <w:sdtContent>
                    <w:r>
                      <w:rPr>
                        <w:rFonts w:ascii="Arial" w:hAnsi="Arial"/>
                        <w:b/>
                        <w:bCs/>
                        <w:noProof w:val="0"/>
                        <w:sz w:val="32"/>
                        <w:szCs w:val="32"/>
                        <w:rtl/>
                      </w:rPr>
                      <w:t>7</w:t>
                    </w:r>
                  </w:sdtContent>
                </w:sdt>
              </w:p>
            </w:tc>
          </w:tr>
          <w:tr w:rsidR="00694556" w:rsidTr="004164B1">
            <w:trPr>
              <w:jc w:val="center"/>
            </w:trPr>
            <w:tc>
              <w:tcPr>
                <w:tcW w:w="4992" w:type="dxa"/>
                <w:gridSpan w:val="2"/>
              </w:tcPr>
              <w:p w:rsidR="00694556" w:rsidRDefault="004164B1">
                <w:pPr>
                  <w:jc w:val="both"/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t>לפני כב' השופטת הבכירה סבין כהן</w:t>
                </w:r>
              </w:p>
            </w:tc>
            <w:tc>
              <w:tcPr>
                <w:tcW w:w="3828" w:type="dxa"/>
                <w:gridSpan w:val="2"/>
              </w:tcPr>
              <w:p w:rsidR="00694556" w:rsidRDefault="00694556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tc>
          </w:tr>
          <w:tr w:rsidR="00694556">
            <w:trPr>
              <w:jc w:val="center"/>
            </w:trPr>
            <w:tc>
              <w:tcPr>
                <w:tcW w:w="3249" w:type="dxa"/>
              </w:tcPr>
              <w:p w:rsidR="00694556" w:rsidRDefault="00694556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</w:pPr>
              </w:p>
              <w:sdt>
                <w:sdtPr>
                  <w:alias w:val="1180"/>
                  <w:tag w:val="1180"/>
                  <w:id w:val="1608932696"/>
                  <w:text w:multiLine="1"/>
                </w:sdtPr>
                <w:sdtEndPr/>
                <w:sdtContent>
                  <w:p w:rsidR="009D4884" w:rsidRDefault="00C82E3C">
                    <w:pPr>
                      <w:bidi w:val="0"/>
                      <w:jc w:val="right"/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</w:pPr>
                    <w:r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מבקשים</w:t>
                    </w:r>
                  </w:p>
                </w:sdtContent>
              </w:sdt>
            </w:tc>
            <w:tc>
              <w:tcPr>
                <w:tcW w:w="5571" w:type="dxa"/>
                <w:gridSpan w:val="3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D7517B">
                <w:pPr>
                  <w:rPr>
                    <w:b/>
                    <w:bCs/>
                    <w:noProof w:val="0"/>
                    <w:sz w:val="26"/>
                    <w:szCs w:val="26"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פלוני</w:t>
                </w:r>
              </w:p>
            </w:tc>
          </w:tr>
          <w:tr w:rsidR="00694556">
            <w:trPr>
              <w:jc w:val="center"/>
            </w:trPr>
            <w:tc>
              <w:tcPr>
                <w:tcW w:w="8820" w:type="dxa"/>
                <w:gridSpan w:val="4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005C8B">
                <w:pPr>
                  <w:jc w:val="center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נגד</w:t>
                </w:r>
              </w:p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</w:pPr>
              </w:p>
            </w:tc>
          </w:tr>
          <w:tr w:rsidR="00694556">
            <w:trPr>
              <w:jc w:val="center"/>
            </w:trPr>
            <w:tc>
              <w:tcPr>
                <w:tcW w:w="3249" w:type="dxa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B718CF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</w:pPr>
                <w:sdt>
                  <w:sdtPr>
                    <w:rPr>
                      <w:rtl/>
                    </w:rPr>
                    <w:alias w:val="1184"/>
                    <w:tag w:val="1184"/>
                    <w:id w:val="-907613391"/>
                    <w:text w:multiLine="1"/>
                  </w:sdtPr>
                  <w:sdtEndPr/>
                  <w:sdtContent>
                    <w:r w:rsidR="004164B1"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משיבים</w:t>
                    </w:r>
                  </w:sdtContent>
                </w:sdt>
              </w:p>
            </w:tc>
            <w:tc>
              <w:tcPr>
                <w:tcW w:w="5571" w:type="dxa"/>
                <w:gridSpan w:val="3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B718CF">
                <w:pPr>
                  <w:rPr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sdt>
                  <w:sdtPr>
                    <w:rPr>
                      <w:rtl/>
                    </w:rPr>
                    <w:alias w:val="1486"/>
                    <w:tag w:val="1486"/>
                    <w:id w:val="-663555465"/>
                    <w:text w:multiLine="1"/>
                  </w:sdtPr>
                  <w:sdtEndPr/>
                  <w:sdtContent>
                    <w:r w:rsidR="004164B1"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הכשרה היישוב חברה לביטוח</w:t>
                    </w:r>
                  </w:sdtContent>
                </w:sdt>
              </w:p>
            </w:tc>
          </w:tr>
        </w:tbl>
      </w:sdtContent>
    </w:sdt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0E3D77" w:rsidR="000E3D77" w:rsidP="000E3D77" w:rsidRDefault="000E3D77">
      <w:pPr>
        <w:spacing w:line="360" w:lineRule="auto"/>
        <w:rPr>
          <w:rFonts w:ascii="Arial" w:hAnsi="Arial"/>
          <w:noProof w:val="0"/>
          <w:rtl/>
        </w:rPr>
      </w:pPr>
    </w:p>
    <w:p w:rsidRPr="000E3D77" w:rsidR="000E3D77" w:rsidP="00BA0FF4" w:rsidRDefault="000E3D7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</w:t>
      </w:r>
      <w:r w:rsidRPr="000E3D77">
        <w:rPr>
          <w:rFonts w:ascii="Arial" w:hAnsi="Arial"/>
          <w:noProof w:val="0"/>
          <w:rtl/>
        </w:rPr>
        <w:t xml:space="preserve">. </w:t>
      </w:r>
      <w:r w:rsidRPr="000E3D77">
        <w:rPr>
          <w:rFonts w:ascii="Arial" w:hAnsi="Arial"/>
          <w:noProof w:val="0"/>
          <w:rtl/>
        </w:rPr>
        <w:tab/>
        <w:t>אחר עיון בבקשה למינוי מומחה ובתשובה לה ובתיעוד הרפואי, אני מוצאת להורות על מינוי מומחה מטעם בימ"ש בתחום האורתופדיה</w:t>
      </w:r>
      <w:r w:rsidR="0086369F">
        <w:rPr>
          <w:rFonts w:hint="cs" w:ascii="Arial" w:hAnsi="Arial"/>
          <w:noProof w:val="0"/>
          <w:rtl/>
        </w:rPr>
        <w:t xml:space="preserve"> בגין התאונה מיום 3.12.15</w:t>
      </w:r>
      <w:r w:rsidRPr="000E3D77">
        <w:rPr>
          <w:rFonts w:ascii="Arial" w:hAnsi="Arial"/>
          <w:noProof w:val="0"/>
          <w:rtl/>
        </w:rPr>
        <w:t xml:space="preserve">. </w:t>
      </w:r>
      <w:r w:rsidR="0086369F">
        <w:rPr>
          <w:rFonts w:hint="cs" w:ascii="Arial" w:hAnsi="Arial"/>
          <w:noProof w:val="0"/>
          <w:rtl/>
        </w:rPr>
        <w:t>יצוין</w:t>
      </w:r>
      <w:r>
        <w:rPr>
          <w:rFonts w:hint="cs" w:ascii="Arial" w:hAnsi="Arial"/>
          <w:noProof w:val="0"/>
          <w:rtl/>
        </w:rPr>
        <w:t xml:space="preserve"> כי מבדיקות הדימות עולה כי התובע סובל משינויים ניווניי</w:t>
      </w:r>
      <w:r>
        <w:rPr>
          <w:rFonts w:hint="eastAsia" w:ascii="Arial" w:hAnsi="Arial"/>
          <w:noProof w:val="0"/>
          <w:rtl/>
        </w:rPr>
        <w:t>ם</w:t>
      </w:r>
      <w:r>
        <w:rPr>
          <w:rFonts w:hint="cs" w:ascii="Arial" w:hAnsi="Arial"/>
          <w:noProof w:val="0"/>
          <w:rtl/>
        </w:rPr>
        <w:t xml:space="preserve"> </w:t>
      </w:r>
      <w:r w:rsidR="00672B62">
        <w:rPr>
          <w:rFonts w:hint="cs" w:ascii="Arial" w:hAnsi="Arial"/>
          <w:noProof w:val="0"/>
          <w:rtl/>
        </w:rPr>
        <w:t>בעמוד השדרה, שאינם ממצאים חבלתיי</w:t>
      </w:r>
      <w:r w:rsidR="00672B62">
        <w:rPr>
          <w:rFonts w:hint="eastAsia" w:ascii="Arial" w:hAnsi="Arial"/>
          <w:noProof w:val="0"/>
          <w:rtl/>
        </w:rPr>
        <w:t>ם</w:t>
      </w:r>
      <w:r w:rsidR="00BA0FF4">
        <w:rPr>
          <w:rFonts w:hint="cs" w:ascii="Arial" w:hAnsi="Arial"/>
          <w:noProof w:val="0"/>
          <w:rtl/>
        </w:rPr>
        <w:t xml:space="preserve"> ו</w:t>
      </w:r>
      <w:r w:rsidR="00672B62">
        <w:rPr>
          <w:rFonts w:hint="cs" w:ascii="Arial" w:hAnsi="Arial"/>
          <w:noProof w:val="0"/>
          <w:rtl/>
        </w:rPr>
        <w:t>כן עולה</w:t>
      </w:r>
      <w:r w:rsidR="00BA0FF4">
        <w:rPr>
          <w:rFonts w:hint="cs" w:ascii="Arial" w:hAnsi="Arial"/>
          <w:noProof w:val="0"/>
          <w:rtl/>
        </w:rPr>
        <w:t>,</w:t>
      </w:r>
      <w:r w:rsidR="00672B62">
        <w:rPr>
          <w:rFonts w:hint="cs" w:ascii="Arial" w:hAnsi="Arial"/>
          <w:noProof w:val="0"/>
          <w:rtl/>
        </w:rPr>
        <w:t xml:space="preserve"> כי פגיעתו בזמן התאונה לא הייתה </w:t>
      </w:r>
      <w:r w:rsidR="00BA0FF4">
        <w:rPr>
          <w:rFonts w:hint="cs" w:ascii="Arial" w:hAnsi="Arial"/>
          <w:noProof w:val="0"/>
          <w:rtl/>
        </w:rPr>
        <w:t>חמורה</w:t>
      </w:r>
      <w:r w:rsidR="00672B62">
        <w:rPr>
          <w:rFonts w:hint="cs" w:ascii="Arial" w:hAnsi="Arial"/>
          <w:noProof w:val="0"/>
          <w:rtl/>
        </w:rPr>
        <w:t xml:space="preserve">, אלא שאין בידי בית המשפט את הכלים לקבוע אילו מתלונותיו של התובע  קשורות לאירוע התאונה והאם מצבו עובר לתאונה החמיר ומשכך יש במסמכים שצורפו משום ראשית ראיה למינוי מומחה רפואי. </w:t>
      </w:r>
    </w:p>
    <w:p w:rsidR="00BA0FF4" w:rsidP="00C82E3C" w:rsidRDefault="00BA0FF4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</w:p>
    <w:p w:rsidRPr="000E3D77" w:rsidR="000E3D77" w:rsidP="00BA0FF4" w:rsidRDefault="000E3D77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 xml:space="preserve">ימונה  ד"ר </w:t>
      </w:r>
      <w:r w:rsidR="0086369F">
        <w:rPr>
          <w:rFonts w:hint="cs" w:ascii="Arial" w:hAnsi="Arial"/>
          <w:noProof w:val="0"/>
          <w:rtl/>
        </w:rPr>
        <w:t>נחמיה בלומברג</w:t>
      </w:r>
      <w:r w:rsidRPr="000E3D77">
        <w:rPr>
          <w:rFonts w:ascii="Arial" w:hAnsi="Arial"/>
          <w:noProof w:val="0"/>
          <w:rtl/>
        </w:rPr>
        <w:t xml:space="preserve">, </w:t>
      </w:r>
      <w:r w:rsidR="0086369F">
        <w:rPr>
          <w:rFonts w:ascii="Arial" w:hAnsi="Arial"/>
          <w:noProof w:val="0"/>
          <w:rtl/>
        </w:rPr>
        <w:t>בן גוריון 22 בית שער העיר</w:t>
      </w:r>
      <w:r w:rsidR="0086369F">
        <w:rPr>
          <w:rFonts w:hint="cs" w:ascii="Arial" w:hAnsi="Arial"/>
          <w:noProof w:val="0"/>
          <w:rtl/>
        </w:rPr>
        <w:t xml:space="preserve"> 2</w:t>
      </w:r>
      <w:r w:rsidR="0086369F">
        <w:rPr>
          <w:rFonts w:ascii="Arial" w:hAnsi="Arial"/>
          <w:noProof w:val="0"/>
          <w:rtl/>
        </w:rPr>
        <w:t>, הרצליה</w:t>
      </w:r>
      <w:r w:rsidR="0086369F">
        <w:rPr>
          <w:rFonts w:hint="cs" w:ascii="Arial" w:hAnsi="Arial"/>
          <w:noProof w:val="0"/>
          <w:rtl/>
        </w:rPr>
        <w:t xml:space="preserve">, </w:t>
      </w:r>
      <w:r w:rsidRPr="000E3D77">
        <w:rPr>
          <w:rFonts w:ascii="Arial" w:hAnsi="Arial"/>
          <w:noProof w:val="0"/>
          <w:rtl/>
        </w:rPr>
        <w:t>כמומחה מטעם בי</w:t>
      </w:r>
      <w:r w:rsidR="00BA0FF4">
        <w:rPr>
          <w:rFonts w:hint="cs" w:ascii="Arial" w:hAnsi="Arial"/>
          <w:noProof w:val="0"/>
          <w:rtl/>
        </w:rPr>
        <w:t>ת המשפט</w:t>
      </w:r>
      <w:r w:rsidRPr="000E3D77">
        <w:rPr>
          <w:rFonts w:ascii="Arial" w:hAnsi="Arial"/>
          <w:noProof w:val="0"/>
          <w:rtl/>
        </w:rPr>
        <w:t xml:space="preserve">. </w:t>
      </w:r>
    </w:p>
    <w:p w:rsidRPr="000E3D77" w:rsidR="000E3D77" w:rsidP="00C82E3C" w:rsidRDefault="000E3D77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 xml:space="preserve">המומחה יקבע ממצאים לגבי מצבו הרפואי של התובע  בעקבות האירוע  מיום </w:t>
      </w:r>
      <w:r w:rsidR="0086369F">
        <w:rPr>
          <w:rFonts w:hint="cs" w:ascii="Arial" w:hAnsi="Arial"/>
          <w:noProof w:val="0"/>
          <w:rtl/>
        </w:rPr>
        <w:t>3.12.15</w:t>
      </w:r>
    </w:p>
    <w:p w:rsidRPr="000E3D77" w:rsidR="000E3D77" w:rsidP="00C82E3C" w:rsidRDefault="000E3D77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>נשוא התובענה ויתייחס לקשר הסיבתי שבין התאונה לבין נזקי התובע ובמיוחד יתייחס ל:</w:t>
      </w:r>
    </w:p>
    <w:p w:rsidRPr="000E3D77" w:rsidR="000E3D77" w:rsidP="00C82E3C" w:rsidRDefault="000E3D77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 xml:space="preserve">א. </w:t>
      </w:r>
      <w:r w:rsidRPr="000E3D77">
        <w:rPr>
          <w:rFonts w:ascii="Arial" w:hAnsi="Arial"/>
          <w:noProof w:val="0"/>
          <w:rtl/>
        </w:rPr>
        <w:tab/>
        <w:t xml:space="preserve">האם לוקה התובע כיום בנכות, ואם כן, לאיזה תקופה ומה שיעור הנכות. </w:t>
      </w:r>
    </w:p>
    <w:p w:rsidRPr="000E3D77" w:rsidR="000E3D77" w:rsidP="00C82E3C" w:rsidRDefault="000E3D77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 xml:space="preserve">ב. </w:t>
      </w:r>
      <w:r w:rsidRPr="000E3D77">
        <w:rPr>
          <w:rFonts w:ascii="Arial" w:hAnsi="Arial"/>
          <w:noProof w:val="0"/>
          <w:rtl/>
        </w:rPr>
        <w:tab/>
        <w:t xml:space="preserve">המומחה יתייחס לקשר שבין התאונה לבין מצב התובע נכון להיום. </w:t>
      </w:r>
    </w:p>
    <w:p w:rsidRPr="000E3D77" w:rsidR="000E3D77" w:rsidP="00C82E3C" w:rsidRDefault="000E3D77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 xml:space="preserve">ג. </w:t>
      </w:r>
      <w:r w:rsidRPr="000E3D77">
        <w:rPr>
          <w:rFonts w:ascii="Arial" w:hAnsi="Arial"/>
          <w:noProof w:val="0"/>
          <w:rtl/>
        </w:rPr>
        <w:tab/>
        <w:t xml:space="preserve">האם יהיה התובע זקוק לטיפולים רפואיים בעתיד, ואם כן- מהם סוגי הטיפולים ומהי העלות המשוערת של טיפולים אלה לפי המחירים הנכונים להיום. </w:t>
      </w:r>
    </w:p>
    <w:p w:rsidRPr="000E3D77" w:rsidR="000E3D77" w:rsidP="00C82E3C" w:rsidRDefault="000E3D77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 xml:space="preserve">ד. </w:t>
      </w:r>
      <w:r w:rsidRPr="000E3D77">
        <w:rPr>
          <w:rFonts w:ascii="Arial" w:hAnsi="Arial"/>
          <w:noProof w:val="0"/>
          <w:rtl/>
        </w:rPr>
        <w:tab/>
        <w:t xml:space="preserve">האם יש לצפות לשיפור או החמרה במצבו בעתיד. </w:t>
      </w:r>
    </w:p>
    <w:p w:rsidRPr="000E3D77" w:rsidR="000E3D77" w:rsidP="00C82E3C" w:rsidRDefault="000E3D77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 xml:space="preserve">ה. </w:t>
      </w:r>
      <w:r w:rsidRPr="000E3D77">
        <w:rPr>
          <w:rFonts w:ascii="Arial" w:hAnsi="Arial"/>
          <w:noProof w:val="0"/>
          <w:rtl/>
        </w:rPr>
        <w:tab/>
        <w:t xml:space="preserve">המומחה יחווה דעתו בדבר הצורך במינוי מומחה בתחום אחר. </w:t>
      </w:r>
    </w:p>
    <w:p w:rsidRPr="000E3D77" w:rsidR="000E3D77" w:rsidP="00C82E3C" w:rsidRDefault="000E3D7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E3D77" w:rsidR="000E3D77" w:rsidP="00C82E3C" w:rsidRDefault="00C6580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</w:t>
      </w:r>
      <w:r w:rsidRPr="000E3D77" w:rsidR="000E3D77">
        <w:rPr>
          <w:rFonts w:ascii="Arial" w:hAnsi="Arial"/>
          <w:noProof w:val="0"/>
          <w:rtl/>
        </w:rPr>
        <w:t xml:space="preserve">. </w:t>
      </w:r>
      <w:r w:rsidRPr="000E3D77" w:rsidR="000E3D77">
        <w:rPr>
          <w:rFonts w:ascii="Arial" w:hAnsi="Arial"/>
          <w:noProof w:val="0"/>
          <w:rtl/>
        </w:rPr>
        <w:tab/>
        <w:t xml:space="preserve">בעלי הדין רשאים להעביר למומחה כל מסמך רפואי שבידיהם למעט חוות דעת מומחים. </w:t>
      </w:r>
    </w:p>
    <w:p w:rsidRPr="000E3D77" w:rsidR="000E3D77" w:rsidP="00C82E3C" w:rsidRDefault="000E3D77">
      <w:pPr>
        <w:spacing w:line="360" w:lineRule="auto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 xml:space="preserve">    </w:t>
      </w:r>
      <w:r w:rsidRPr="000E3D77">
        <w:rPr>
          <w:rFonts w:ascii="Arial" w:hAnsi="Arial"/>
          <w:noProof w:val="0"/>
          <w:rtl/>
        </w:rPr>
        <w:tab/>
        <w:t xml:space="preserve">המומחה יציין בחוות דעתו אלו מסמכים היו בפניו לצורך מתן חוות הדעת. </w:t>
      </w:r>
    </w:p>
    <w:p w:rsidRPr="000E3D77" w:rsidR="000E3D77" w:rsidP="00C82E3C" w:rsidRDefault="000E3D7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E3D77" w:rsidR="000E3D77" w:rsidP="00C82E3C" w:rsidRDefault="00C6580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</w:t>
      </w:r>
      <w:r w:rsidR="0086369F">
        <w:rPr>
          <w:rFonts w:ascii="Arial" w:hAnsi="Arial"/>
          <w:noProof w:val="0"/>
          <w:rtl/>
        </w:rPr>
        <w:t xml:space="preserve">. </w:t>
      </w:r>
      <w:r w:rsidR="0086369F">
        <w:rPr>
          <w:rFonts w:ascii="Arial" w:hAnsi="Arial"/>
          <w:noProof w:val="0"/>
          <w:rtl/>
        </w:rPr>
        <w:tab/>
      </w:r>
      <w:r w:rsidRPr="000E3D77" w:rsidR="000E3D77">
        <w:rPr>
          <w:rFonts w:ascii="Arial" w:hAnsi="Arial"/>
          <w:noProof w:val="0"/>
          <w:rtl/>
        </w:rPr>
        <w:t xml:space="preserve">לאור מצבו הרפואי של התובע כפי העולה מהתיעוד הרפואי ובנסיבות של תיק זה, תישא </w:t>
      </w:r>
    </w:p>
    <w:p w:rsidRPr="000E3D77" w:rsidR="000E3D77" w:rsidP="00C82E3C" w:rsidRDefault="000E3D77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 xml:space="preserve">הנתבעת בשכרו של המומחה וזה יובא בחשבון בסופו של הליך.   </w:t>
      </w:r>
    </w:p>
    <w:p w:rsidRPr="000E3D77" w:rsidR="000E3D77" w:rsidP="00C82E3C" w:rsidRDefault="000E3D77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 xml:space="preserve">אני קוצבת את שכרו של המומחה בסך 4,500 ₪ בצירוף מע"מ. </w:t>
      </w:r>
    </w:p>
    <w:p w:rsidRPr="000E3D77" w:rsidR="000E3D77" w:rsidP="00C82E3C" w:rsidRDefault="000E3D77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>הצדדים יסדירו את התשלום ישירות מול המומחה וזאת תוך 14 ימים.</w:t>
      </w:r>
    </w:p>
    <w:p w:rsidRPr="000E3D77" w:rsidR="000E3D77" w:rsidP="00C82E3C" w:rsidRDefault="000E3D77">
      <w:pPr>
        <w:spacing w:line="360" w:lineRule="auto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lastRenderedPageBreak/>
        <w:tab/>
        <w:t>המומחה יוודא קבלת שכר טרחתו טרם עריכת חוות הדעת.</w:t>
      </w:r>
    </w:p>
    <w:p w:rsidRPr="000E3D77" w:rsidR="000E3D77" w:rsidP="00C82E3C" w:rsidRDefault="000E3D77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>ככל שמסתמן עיכוב בהגשת חוות הדעת מחמת אי המצאת מסמכים או הסדרת שכר טרחה, תשלח הודעה מתאימה לבית המשפט.</w:t>
      </w:r>
    </w:p>
    <w:p w:rsidRPr="000E3D77" w:rsidR="000E3D77" w:rsidP="00C82E3C" w:rsidRDefault="000E3D7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E3D77" w:rsidR="000E3D77" w:rsidP="00C82E3C" w:rsidRDefault="00C6580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</w:t>
      </w:r>
      <w:r w:rsidRPr="000E3D77" w:rsidR="000E3D77">
        <w:rPr>
          <w:rFonts w:ascii="Arial" w:hAnsi="Arial"/>
          <w:noProof w:val="0"/>
          <w:rtl/>
        </w:rPr>
        <w:t xml:space="preserve">. </w:t>
      </w:r>
      <w:r w:rsidRPr="000E3D77" w:rsidR="000E3D77">
        <w:rPr>
          <w:rFonts w:ascii="Arial" w:hAnsi="Arial"/>
          <w:noProof w:val="0"/>
          <w:rtl/>
        </w:rPr>
        <w:tab/>
        <w:t xml:space="preserve">המומחה לא יבדוק התובע לפני חלוף 60 יום מהיום. </w:t>
      </w:r>
    </w:p>
    <w:p w:rsidRPr="000E3D77" w:rsidR="000E3D77" w:rsidP="00C82E3C" w:rsidRDefault="000E3D77">
      <w:pPr>
        <w:spacing w:line="360" w:lineRule="auto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 xml:space="preserve">    </w:t>
      </w:r>
      <w:r w:rsidRPr="000E3D77">
        <w:rPr>
          <w:rFonts w:ascii="Arial" w:hAnsi="Arial"/>
          <w:noProof w:val="0"/>
          <w:rtl/>
        </w:rPr>
        <w:tab/>
        <w:t xml:space="preserve">חוות הדעת תימסר לבית המשפט ולבעלי הדין ככל האפשר תוך 90 יום מהיום. </w:t>
      </w:r>
    </w:p>
    <w:p w:rsidRPr="000E3D77" w:rsidR="000E3D77" w:rsidP="00C82E3C" w:rsidRDefault="000E3D77">
      <w:pPr>
        <w:spacing w:line="360" w:lineRule="auto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 xml:space="preserve"> </w:t>
      </w:r>
    </w:p>
    <w:p w:rsidRPr="000E3D77" w:rsidR="000E3D77" w:rsidP="00C82E3C" w:rsidRDefault="00C6580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5</w:t>
      </w:r>
      <w:r w:rsidRPr="000E3D77" w:rsidR="000E3D77">
        <w:rPr>
          <w:rFonts w:ascii="Arial" w:hAnsi="Arial"/>
          <w:noProof w:val="0"/>
          <w:rtl/>
        </w:rPr>
        <w:t xml:space="preserve">. </w:t>
      </w:r>
      <w:r w:rsidRPr="000E3D77" w:rsidR="000E3D77">
        <w:rPr>
          <w:rFonts w:ascii="Arial" w:hAnsi="Arial"/>
          <w:noProof w:val="0"/>
          <w:rtl/>
        </w:rPr>
        <w:tab/>
        <w:t xml:space="preserve">בעלי הדין רשאים להפנות למומחה שאלות הבהרה תוך 30 יום ממועד קבלת חוות הדעת והמומחה מתבקש להשיב תוך 15 יום נוספים. </w:t>
      </w:r>
    </w:p>
    <w:p w:rsidRPr="000E3D77" w:rsidR="000E3D77" w:rsidP="00C82E3C" w:rsidRDefault="000E3D7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B2E6C" w:rsidP="00C82E3C" w:rsidRDefault="00C6580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6</w:t>
      </w:r>
      <w:r w:rsidRPr="000E3D77" w:rsidR="000E3D77">
        <w:rPr>
          <w:rFonts w:ascii="Arial" w:hAnsi="Arial"/>
          <w:noProof w:val="0"/>
          <w:rtl/>
        </w:rPr>
        <w:t xml:space="preserve">. </w:t>
      </w:r>
      <w:r w:rsidR="0086369F">
        <w:rPr>
          <w:rFonts w:ascii="Arial" w:hAnsi="Arial"/>
          <w:noProof w:val="0"/>
          <w:rtl/>
        </w:rPr>
        <w:tab/>
      </w:r>
      <w:r w:rsidR="003670FC">
        <w:rPr>
          <w:rFonts w:hint="cs" w:ascii="Arial" w:hAnsi="Arial"/>
          <w:noProof w:val="0"/>
          <w:rtl/>
        </w:rPr>
        <w:t xml:space="preserve">נוכח המינוי מועד הדיון ידחה ליום </w:t>
      </w:r>
      <w:r w:rsidR="00CB2E6C">
        <w:rPr>
          <w:rFonts w:hint="cs" w:ascii="Arial" w:hAnsi="Arial"/>
          <w:noProof w:val="0"/>
          <w:rtl/>
        </w:rPr>
        <w:t>4.10.18 בשעה 10:00.</w:t>
      </w:r>
    </w:p>
    <w:p w:rsidR="0086369F" w:rsidP="00C82E3C" w:rsidRDefault="000E3D77">
      <w:pPr>
        <w:spacing w:line="360" w:lineRule="auto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ab/>
      </w:r>
    </w:p>
    <w:p w:rsidR="00CB2E6C" w:rsidP="00BA0FF4" w:rsidRDefault="0086369F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ביחס</w:t>
      </w:r>
      <w:r w:rsidR="00BA0FF4">
        <w:rPr>
          <w:rFonts w:hint="cs" w:ascii="Arial" w:hAnsi="Arial"/>
          <w:noProof w:val="0"/>
          <w:rtl/>
        </w:rPr>
        <w:t xml:space="preserve"> לתאונה הראשונה 22.11.15, </w:t>
      </w:r>
      <w:r w:rsidR="00CB2E6C">
        <w:rPr>
          <w:rFonts w:hint="cs" w:ascii="Arial" w:hAnsi="Arial"/>
          <w:noProof w:val="0"/>
          <w:rtl/>
        </w:rPr>
        <w:t>אחר שיוגש תחשיב נזק נתבעת ועיון בו ישקול בית המשפט משלוח הצעה באמצעות הדאר.</w:t>
      </w:r>
      <w:r w:rsidR="00BA0FF4">
        <w:rPr>
          <w:rFonts w:hint="cs" w:ascii="Arial" w:hAnsi="Arial"/>
          <w:noProof w:val="0"/>
          <w:rtl/>
        </w:rPr>
        <w:t xml:space="preserve"> </w:t>
      </w:r>
      <w:r w:rsidR="00CB2E6C">
        <w:rPr>
          <w:rFonts w:hint="cs" w:ascii="Arial" w:hAnsi="Arial"/>
          <w:noProof w:val="0"/>
          <w:rtl/>
        </w:rPr>
        <w:t xml:space="preserve">קובעת תזכורת פנימית ליום 15.5.18. </w:t>
      </w:r>
    </w:p>
    <w:p w:rsidR="00CB2E6C" w:rsidP="00C82E3C" w:rsidRDefault="00CB2E6C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</w:p>
    <w:p w:rsidRPr="000E3D77" w:rsidR="000E3D77" w:rsidP="00BA0FF4" w:rsidRDefault="00BA0FF4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ביחס לתאונה השנייה מיום 3.12.15, </w:t>
      </w:r>
      <w:r w:rsidRPr="000E3D77" w:rsidR="000E3D77">
        <w:rPr>
          <w:rFonts w:ascii="Arial" w:hAnsi="Arial"/>
          <w:noProof w:val="0"/>
          <w:rtl/>
        </w:rPr>
        <w:t xml:space="preserve">עד  ליום </w:t>
      </w:r>
      <w:r>
        <w:rPr>
          <w:rFonts w:hint="cs" w:ascii="Arial" w:hAnsi="Arial"/>
          <w:noProof w:val="0"/>
          <w:rtl/>
        </w:rPr>
        <w:t>1.8.18</w:t>
      </w:r>
      <w:r w:rsidRPr="000E3D77" w:rsidR="000E3D77">
        <w:rPr>
          <w:rFonts w:ascii="Arial" w:hAnsi="Arial"/>
          <w:noProof w:val="0"/>
          <w:rtl/>
        </w:rPr>
        <w:t xml:space="preserve"> יגיש בא כח התובע תחשיבי נזק מפורטים, ובא כח הנתבעת עד ליום</w:t>
      </w:r>
      <w:r>
        <w:rPr>
          <w:rFonts w:hint="cs" w:ascii="Arial" w:hAnsi="Arial"/>
          <w:noProof w:val="0"/>
          <w:rtl/>
        </w:rPr>
        <w:t xml:space="preserve"> </w:t>
      </w:r>
      <w:r w:rsidR="00CB2E6C">
        <w:rPr>
          <w:rFonts w:hint="cs" w:ascii="Arial" w:hAnsi="Arial"/>
          <w:noProof w:val="0"/>
          <w:rtl/>
        </w:rPr>
        <w:t>20.9.18</w:t>
      </w:r>
      <w:r w:rsidRPr="000E3D77" w:rsidR="000E3D77">
        <w:rPr>
          <w:rFonts w:ascii="Arial" w:hAnsi="Arial"/>
          <w:noProof w:val="0"/>
          <w:rtl/>
        </w:rPr>
        <w:t xml:space="preserve"> בתוך אותה תקופה יודיע כל אחד מהם לבית המשפט אם מוכן הוא לדיון לפי סעיף</w:t>
      </w:r>
      <w:r w:rsidRPr="000E3D77" w:rsidR="000E3D77">
        <w:rPr>
          <w:rFonts w:ascii="Arial" w:hAnsi="Arial"/>
          <w:noProof w:val="0"/>
          <w:rtl/>
        </w:rPr>
        <w:tab/>
        <w:t xml:space="preserve">4ג לחוק הפיצויים לנפגעי תאונות דרכים, התשל"ה - 1975. </w:t>
      </w:r>
    </w:p>
    <w:p w:rsidR="000E3D77" w:rsidP="00BA0FF4" w:rsidRDefault="000E3D77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>לאחר שיוגשו תחשיבי הנזק ועיון  בהם  ישקול בית המשפט משלוח הצעת פשרה  באמצעות הדואר. קובעת לתזכורת פנימית 2</w:t>
      </w:r>
      <w:r w:rsidR="00C6580F">
        <w:rPr>
          <w:rFonts w:hint="cs" w:ascii="Arial" w:hAnsi="Arial"/>
          <w:noProof w:val="0"/>
          <w:rtl/>
        </w:rPr>
        <w:t>1</w:t>
      </w:r>
      <w:r w:rsidRPr="000E3D77">
        <w:rPr>
          <w:rFonts w:ascii="Arial" w:hAnsi="Arial"/>
          <w:noProof w:val="0"/>
          <w:rtl/>
        </w:rPr>
        <w:t>.</w:t>
      </w:r>
      <w:r w:rsidR="00C6580F">
        <w:rPr>
          <w:rFonts w:hint="cs" w:ascii="Arial" w:hAnsi="Arial"/>
          <w:noProof w:val="0"/>
          <w:rtl/>
        </w:rPr>
        <w:t>9</w:t>
      </w:r>
      <w:r w:rsidRPr="000E3D77">
        <w:rPr>
          <w:rFonts w:ascii="Arial" w:hAnsi="Arial"/>
          <w:noProof w:val="0"/>
          <w:rtl/>
        </w:rPr>
        <w:t>.</w:t>
      </w:r>
      <w:r w:rsidR="00C6580F">
        <w:rPr>
          <w:rFonts w:hint="cs" w:ascii="Arial" w:hAnsi="Arial"/>
          <w:noProof w:val="0"/>
          <w:rtl/>
        </w:rPr>
        <w:t>18</w:t>
      </w:r>
      <w:r w:rsidRPr="000E3D77">
        <w:rPr>
          <w:rFonts w:ascii="Arial" w:hAnsi="Arial"/>
          <w:noProof w:val="0"/>
          <w:rtl/>
        </w:rPr>
        <w:t>.</w:t>
      </w:r>
    </w:p>
    <w:p w:rsidRPr="000E3D77" w:rsidR="00C6580F" w:rsidP="00C82E3C" w:rsidRDefault="00C6580F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</w:p>
    <w:p w:rsidRPr="000E3D77" w:rsidR="000E3D77" w:rsidP="00BA0FF4" w:rsidRDefault="00C6580F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7</w:t>
      </w:r>
      <w:r w:rsidRPr="000E3D77" w:rsidR="000E3D77">
        <w:rPr>
          <w:rFonts w:ascii="Arial" w:hAnsi="Arial"/>
          <w:noProof w:val="0"/>
          <w:rtl/>
        </w:rPr>
        <w:t xml:space="preserve">. </w:t>
      </w:r>
      <w:r w:rsidRPr="000E3D77" w:rsidR="000E3D77">
        <w:rPr>
          <w:rFonts w:ascii="Arial" w:hAnsi="Arial"/>
          <w:noProof w:val="0"/>
          <w:rtl/>
        </w:rPr>
        <w:tab/>
        <w:t xml:space="preserve">ככל שקיימת הכרות בין המומחה לבין מי מבעלי הדין או קיים ניגוד עניינים מטעם אחר, יודיע על כך המומחה לביהמ"ש תוך 7 ימים.  </w:t>
      </w:r>
    </w:p>
    <w:p w:rsidRPr="000E3D77" w:rsidR="000E3D77" w:rsidP="00C82E3C" w:rsidRDefault="000E3D77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 w:rsidRPr="000E3D77">
        <w:rPr>
          <w:rFonts w:ascii="Arial" w:hAnsi="Arial"/>
          <w:noProof w:val="0"/>
          <w:rtl/>
        </w:rPr>
        <w:t>על מנת לאפשר לצדדים משלוח הודעה בדבר מניעות באשר למומחה ככל שקיימת, הודעת המינוי תומצא למומחה בחלוף 10 ימים מהיום.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BA0FF4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707025853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78663185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P="0000226B" w:rsidRDefault="00B718CF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2748" cy="7452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65fcff8f295401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748" cy="74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6018B6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718CF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718CF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718C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367CF">
      <w:rPr>
        <w:rFonts w:cs="FrankRuehl"/>
        <w:sz w:val="28"/>
        <w:szCs w:val="28"/>
      </w:rPr>
      <w:drawing>
        <wp:inline distT="0" distB="0" distL="0" distR="0" wp14:anchorId="1D44F42F" wp14:editId="79586B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822167776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באשקלון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D7517B" w:rsidRDefault="00B718CF">
          <w:pPr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376824503"/>
              <w:text w:multiLine="1"/>
            </w:sdtPr>
            <w:sdtEndPr/>
            <w:sdtContent>
              <w:r w:rsidR="004164B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92055442"/>
              <w:text w:multiLine="1"/>
            </w:sdtPr>
            <w:sdtEndPr/>
            <w:sdtContent>
              <w:r w:rsidR="004164B1">
                <w:rPr>
                  <w:b/>
                  <w:bCs/>
                  <w:noProof w:val="0"/>
                  <w:sz w:val="26"/>
                  <w:szCs w:val="26"/>
                  <w:rtl/>
                </w:rPr>
                <w:t>55388-02-17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3906"/>
    <o:shapelayout v:ext="edit">
      <o:idmap v:ext="edit" data="1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2134E"/>
    <w:rsid w:val="000564AB"/>
    <w:rsid w:val="00064FBD"/>
    <w:rsid w:val="00082AB2"/>
    <w:rsid w:val="00096AF7"/>
    <w:rsid w:val="000C3B0F"/>
    <w:rsid w:val="000E3AF1"/>
    <w:rsid w:val="000E3D77"/>
    <w:rsid w:val="000F0BC8"/>
    <w:rsid w:val="0010179B"/>
    <w:rsid w:val="00107E6D"/>
    <w:rsid w:val="0011194C"/>
    <w:rsid w:val="00144D2A"/>
    <w:rsid w:val="0014653E"/>
    <w:rsid w:val="00161EA1"/>
    <w:rsid w:val="00180519"/>
    <w:rsid w:val="001C4003"/>
    <w:rsid w:val="002265FF"/>
    <w:rsid w:val="002328D7"/>
    <w:rsid w:val="002C344E"/>
    <w:rsid w:val="002F7A32"/>
    <w:rsid w:val="00307A6A"/>
    <w:rsid w:val="00307C40"/>
    <w:rsid w:val="00320433"/>
    <w:rsid w:val="0033597A"/>
    <w:rsid w:val="003367CF"/>
    <w:rsid w:val="003670FC"/>
    <w:rsid w:val="0036743F"/>
    <w:rsid w:val="004164B1"/>
    <w:rsid w:val="0043125D"/>
    <w:rsid w:val="0043502B"/>
    <w:rsid w:val="00491B00"/>
    <w:rsid w:val="004C4BDF"/>
    <w:rsid w:val="004D1187"/>
    <w:rsid w:val="004E3510"/>
    <w:rsid w:val="004E6E3C"/>
    <w:rsid w:val="00513A35"/>
    <w:rsid w:val="005268F6"/>
    <w:rsid w:val="00547DB7"/>
    <w:rsid w:val="0059729C"/>
    <w:rsid w:val="005B6415"/>
    <w:rsid w:val="005C5C23"/>
    <w:rsid w:val="00600801"/>
    <w:rsid w:val="006018B6"/>
    <w:rsid w:val="00622BAA"/>
    <w:rsid w:val="00671BD5"/>
    <w:rsid w:val="00672B62"/>
    <w:rsid w:val="006805C1"/>
    <w:rsid w:val="00686C21"/>
    <w:rsid w:val="00694556"/>
    <w:rsid w:val="006D3B31"/>
    <w:rsid w:val="006E1A53"/>
    <w:rsid w:val="00704EDA"/>
    <w:rsid w:val="007175AD"/>
    <w:rsid w:val="00753019"/>
    <w:rsid w:val="00795365"/>
    <w:rsid w:val="007B54D9"/>
    <w:rsid w:val="007C2A34"/>
    <w:rsid w:val="007E6115"/>
    <w:rsid w:val="007F4609"/>
    <w:rsid w:val="00804293"/>
    <w:rsid w:val="00820005"/>
    <w:rsid w:val="00844318"/>
    <w:rsid w:val="0086369F"/>
    <w:rsid w:val="00896889"/>
    <w:rsid w:val="008C5714"/>
    <w:rsid w:val="00903896"/>
    <w:rsid w:val="00906F3D"/>
    <w:rsid w:val="009266B6"/>
    <w:rsid w:val="00945859"/>
    <w:rsid w:val="00967DFF"/>
    <w:rsid w:val="00994341"/>
    <w:rsid w:val="009D4884"/>
    <w:rsid w:val="009E24C7"/>
    <w:rsid w:val="00A3392B"/>
    <w:rsid w:val="00A94B64"/>
    <w:rsid w:val="00A96B8F"/>
    <w:rsid w:val="00AA3229"/>
    <w:rsid w:val="00AC3B7B"/>
    <w:rsid w:val="00AC5209"/>
    <w:rsid w:val="00AE2B41"/>
    <w:rsid w:val="00AE7752"/>
    <w:rsid w:val="00AF7FDA"/>
    <w:rsid w:val="00B718CF"/>
    <w:rsid w:val="00B80CBD"/>
    <w:rsid w:val="00B86096"/>
    <w:rsid w:val="00BA0FF4"/>
    <w:rsid w:val="00BA19DC"/>
    <w:rsid w:val="00BB3D05"/>
    <w:rsid w:val="00BB73BE"/>
    <w:rsid w:val="00BE6669"/>
    <w:rsid w:val="00BF1908"/>
    <w:rsid w:val="00C22D93"/>
    <w:rsid w:val="00C34482"/>
    <w:rsid w:val="00C35312"/>
    <w:rsid w:val="00C50A9F"/>
    <w:rsid w:val="00C6580F"/>
    <w:rsid w:val="00C82E3C"/>
    <w:rsid w:val="00CB2E6C"/>
    <w:rsid w:val="00CD07C9"/>
    <w:rsid w:val="00CE00F8"/>
    <w:rsid w:val="00CF73E0"/>
    <w:rsid w:val="00D32B89"/>
    <w:rsid w:val="00D33B86"/>
    <w:rsid w:val="00D5059E"/>
    <w:rsid w:val="00D53924"/>
    <w:rsid w:val="00D55D0C"/>
    <w:rsid w:val="00D7517B"/>
    <w:rsid w:val="00D96D8C"/>
    <w:rsid w:val="00DA6649"/>
    <w:rsid w:val="00DC75AC"/>
    <w:rsid w:val="00E25884"/>
    <w:rsid w:val="00E5426A"/>
    <w:rsid w:val="00E54642"/>
    <w:rsid w:val="00E60619"/>
    <w:rsid w:val="00EC37E9"/>
    <w:rsid w:val="00F26886"/>
    <w:rsid w:val="00F4702B"/>
    <w:rsid w:val="00F84B6D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  <w14:docId w14:val="6C7ACD1F"/>
  <w15:docId w15:val="{602C4E88-84F4-4EFE-AB5D-F82EBF18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טבלת רשת2"/>
    <w:basedOn w:val="a1"/>
    <w:next w:val="a9"/>
    <w:rsid w:val="009266B6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765fcff8f295401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479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סבין כהן</cp:lastModifiedBy>
  <cp:revision>17</cp:revision>
  <dcterms:created xsi:type="dcterms:W3CDTF">2012-08-06T00:31:00Z</dcterms:created>
  <dcterms:modified xsi:type="dcterms:W3CDTF">2018-04-12T10:14:00Z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