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FBF" w:rsidP="00D93FBF" w:rsidRDefault="00F262DB">
      <w:pPr>
        <w:spacing w:line="360" w:lineRule="auto"/>
        <w:jc w:val="right"/>
        <w:rPr>
          <w:b/>
          <w:bCs/>
          <w:sz w:val="28"/>
          <w:szCs w:val="28"/>
        </w:rPr>
      </w:pPr>
      <w:bookmarkStart w:name="_GoBack" w:id="0"/>
      <w:bookmarkEnd w:id="0"/>
      <w:r>
        <w:rPr>
          <w:rFonts w:hint="cs"/>
          <w:b/>
          <w:bCs/>
          <w:sz w:val="28"/>
          <w:szCs w:val="28"/>
          <w:rtl/>
        </w:rPr>
        <w:t>11</w:t>
      </w:r>
      <w:r w:rsidR="00D93FBF">
        <w:rPr>
          <w:rFonts w:hint="cs"/>
          <w:b/>
          <w:bCs/>
          <w:sz w:val="28"/>
          <w:szCs w:val="28"/>
          <w:rtl/>
        </w:rPr>
        <w:t xml:space="preserve"> אפריל 2018</w:t>
      </w:r>
    </w:p>
    <w:p w:rsidR="00D93FBF" w:rsidP="00D93FBF" w:rsidRDefault="00D93FBF">
      <w:pPr>
        <w:rPr>
          <w:b/>
          <w:bCs/>
          <w:sz w:val="28"/>
          <w:szCs w:val="28"/>
          <w:rtl/>
        </w:rPr>
      </w:pPr>
      <w:r>
        <w:rPr>
          <w:rFonts w:hint="cs"/>
          <w:b/>
          <w:bCs/>
          <w:sz w:val="28"/>
          <w:szCs w:val="28"/>
          <w:rtl/>
        </w:rPr>
        <w:t xml:space="preserve">לפני: </w:t>
      </w:r>
    </w:p>
    <w:p w:rsidR="00D93FBF" w:rsidP="00D93FBF" w:rsidRDefault="00D93FBF">
      <w:pPr>
        <w:rPr>
          <w:b/>
          <w:bCs/>
          <w:sz w:val="28"/>
          <w:szCs w:val="28"/>
          <w:rtl/>
        </w:rPr>
      </w:pPr>
      <w:r>
        <w:rPr>
          <w:rFonts w:hint="cs"/>
          <w:b/>
          <w:bCs/>
          <w:sz w:val="28"/>
          <w:szCs w:val="28"/>
          <w:rtl/>
        </w:rPr>
        <w:t xml:space="preserve">כב' השופט מוסטפא קאסם </w:t>
      </w:r>
    </w:p>
    <w:p w:rsidR="00D93FBF" w:rsidP="00D93FBF" w:rsidRDefault="00D93FBF">
      <w:pPr>
        <w:rPr>
          <w:b/>
          <w:bCs/>
          <w:sz w:val="28"/>
          <w:szCs w:val="28"/>
          <w:rtl/>
        </w:rPr>
      </w:pPr>
      <w:r>
        <w:rPr>
          <w:rFonts w:hint="cs"/>
          <w:b/>
          <w:bCs/>
          <w:sz w:val="28"/>
          <w:szCs w:val="28"/>
          <w:rtl/>
        </w:rPr>
        <w:t>נציג ציבור (עובדים) מר ג'וזי נתב</w:t>
      </w:r>
    </w:p>
    <w:p w:rsidR="00D93FBF" w:rsidP="00D93FBF" w:rsidRDefault="00D93FBF">
      <w:pPr>
        <w:rPr>
          <w:b/>
          <w:bCs/>
          <w:sz w:val="28"/>
          <w:szCs w:val="28"/>
          <w:rtl/>
        </w:rPr>
      </w:pPr>
      <w:r>
        <w:rPr>
          <w:rFonts w:hint="cs"/>
          <w:b/>
          <w:bCs/>
          <w:sz w:val="28"/>
          <w:szCs w:val="28"/>
          <w:rtl/>
        </w:rPr>
        <w:t>נציג ציבור (מעסיקים) מר יעקב בר-אל</w:t>
      </w:r>
      <w:r>
        <w:rPr>
          <w:rFonts w:hint="cs"/>
          <w:b/>
          <w:bCs/>
          <w:sz w:val="28"/>
          <w:szCs w:val="28"/>
          <w:rtl/>
        </w:rPr>
        <w:br/>
      </w: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D93FBF" w:rsidTr="00D93FBF">
        <w:trPr>
          <w:trHeight w:val="347"/>
        </w:trPr>
        <w:tc>
          <w:tcPr>
            <w:tcW w:w="3396" w:type="dxa"/>
            <w:tcMar>
              <w:top w:w="113" w:type="dxa"/>
              <w:left w:w="108" w:type="dxa"/>
              <w:bottom w:w="113" w:type="dxa"/>
              <w:right w:w="108" w:type="dxa"/>
            </w:tcMar>
            <w:hideMark/>
          </w:tcPr>
          <w:p w:rsidRPr="00D93FBF" w:rsidR="00D93FBF" w:rsidRDefault="00D93FBF">
            <w:pPr>
              <w:spacing w:line="360" w:lineRule="auto"/>
              <w:jc w:val="both"/>
              <w:rPr>
                <w:rFonts w:ascii="David" w:hAnsi="David" w:eastAsia="David"/>
                <w:b/>
                <w:bCs/>
                <w:color w:val="000000" w:themeColor="text1"/>
                <w:sz w:val="28"/>
                <w:szCs w:val="28"/>
                <w:rtl/>
              </w:rPr>
            </w:pPr>
            <w:r w:rsidRPr="00D93FBF">
              <w:rPr>
                <w:rFonts w:hint="cs"/>
                <w:b/>
                <w:bCs/>
                <w:color w:val="000000" w:themeColor="text1"/>
                <w:sz w:val="28"/>
                <w:szCs w:val="28"/>
                <w:u w:val="single"/>
                <w:rtl/>
              </w:rPr>
              <w:t>ה</w:t>
            </w:r>
            <w:r w:rsidRPr="00D93FBF">
              <w:rPr>
                <w:rStyle w:val="af"/>
                <w:rFonts w:hint="cs"/>
                <w:b/>
                <w:bCs/>
                <w:color w:val="000000" w:themeColor="text1"/>
                <w:sz w:val="28"/>
                <w:szCs w:val="28"/>
                <w:u w:val="single"/>
                <w:rtl/>
              </w:rPr>
              <w:t>תובע</w:t>
            </w:r>
            <w:r w:rsidRPr="00D93FBF">
              <w:rPr>
                <w:rFonts w:hint="cs" w:ascii="David" w:hAnsi="David" w:eastAsia="David"/>
                <w:b/>
                <w:bCs/>
                <w:color w:val="000000" w:themeColor="text1"/>
                <w:sz w:val="28"/>
                <w:szCs w:val="28"/>
                <w:rtl/>
              </w:rPr>
              <w:t xml:space="preserve">:  </w:t>
            </w:r>
          </w:p>
        </w:tc>
        <w:tc>
          <w:tcPr>
            <w:tcW w:w="5406" w:type="dxa"/>
            <w:tcMar>
              <w:top w:w="113" w:type="dxa"/>
              <w:left w:w="108" w:type="dxa"/>
              <w:bottom w:w="113" w:type="dxa"/>
              <w:right w:w="108" w:type="dxa"/>
            </w:tcMar>
            <w:hideMark/>
          </w:tcPr>
          <w:p w:rsidRPr="00D93FBF" w:rsidR="00D93FBF" w:rsidRDefault="00D93FBF">
            <w:pPr>
              <w:rPr>
                <w:rFonts w:ascii="David" w:hAnsi="David" w:eastAsia="David"/>
                <w:b/>
                <w:bCs/>
                <w:color w:val="000000" w:themeColor="text1"/>
                <w:sz w:val="28"/>
                <w:szCs w:val="28"/>
              </w:rPr>
            </w:pPr>
            <w:r w:rsidRPr="00D93FBF">
              <w:rPr>
                <w:rFonts w:hint="cs" w:ascii="David" w:hAnsi="David" w:eastAsia="David"/>
                <w:b/>
                <w:bCs/>
                <w:color w:val="000000" w:themeColor="text1"/>
                <w:sz w:val="28"/>
                <w:szCs w:val="28"/>
                <w:rtl/>
              </w:rPr>
              <w:t xml:space="preserve">  </w:t>
            </w:r>
            <w:r w:rsidRPr="00D93FBF">
              <w:rPr>
                <w:rStyle w:val="af"/>
                <w:rFonts w:hint="cs"/>
                <w:b/>
                <w:bCs/>
                <w:color w:val="000000" w:themeColor="text1"/>
                <w:sz w:val="28"/>
                <w:szCs w:val="28"/>
                <w:rtl/>
              </w:rPr>
              <w:t>חיים שאללשוילי</w:t>
            </w:r>
          </w:p>
        </w:tc>
      </w:tr>
      <w:tr w:rsidR="00D93FBF" w:rsidTr="00D93FBF">
        <w:tc>
          <w:tcPr>
            <w:tcW w:w="8802" w:type="dxa"/>
            <w:gridSpan w:val="2"/>
            <w:tcMar>
              <w:top w:w="113" w:type="dxa"/>
              <w:left w:w="108" w:type="dxa"/>
              <w:bottom w:w="113" w:type="dxa"/>
              <w:right w:w="108" w:type="dxa"/>
            </w:tcMar>
            <w:vAlign w:val="center"/>
          </w:tcPr>
          <w:p w:rsidRPr="00D93FBF" w:rsidR="00D93FBF" w:rsidRDefault="00D93FBF">
            <w:pPr>
              <w:ind w:left="26"/>
              <w:jc w:val="center"/>
              <w:rPr>
                <w:rFonts w:ascii="David" w:hAnsi="David" w:eastAsia="David"/>
                <w:b/>
                <w:bCs/>
                <w:color w:val="000000" w:themeColor="text1"/>
                <w:sz w:val="6"/>
                <w:szCs w:val="6"/>
              </w:rPr>
            </w:pPr>
          </w:p>
          <w:p w:rsidRPr="00D93FBF" w:rsidR="00D93FBF" w:rsidRDefault="00D93FBF">
            <w:pPr>
              <w:rPr>
                <w:rFonts w:ascii="David" w:hAnsi="David" w:eastAsia="David"/>
                <w:b/>
                <w:bCs/>
                <w:color w:val="000000" w:themeColor="text1"/>
                <w:sz w:val="28"/>
                <w:szCs w:val="28"/>
                <w:rtl/>
              </w:rPr>
            </w:pPr>
            <w:r w:rsidRPr="00D93FBF">
              <w:rPr>
                <w:rFonts w:hint="cs"/>
                <w:b/>
                <w:bCs/>
                <w:color w:val="000000" w:themeColor="text1"/>
                <w:sz w:val="28"/>
                <w:szCs w:val="28"/>
                <w:rtl/>
              </w:rPr>
              <w:t xml:space="preserve">                                                                     -</w:t>
            </w:r>
          </w:p>
        </w:tc>
      </w:tr>
      <w:tr w:rsidR="00D93FBF" w:rsidTr="00D93FBF">
        <w:trPr>
          <w:trHeight w:val="692"/>
        </w:trPr>
        <w:tc>
          <w:tcPr>
            <w:tcW w:w="3396" w:type="dxa"/>
            <w:tcMar>
              <w:top w:w="113" w:type="dxa"/>
              <w:left w:w="108" w:type="dxa"/>
              <w:bottom w:w="113" w:type="dxa"/>
              <w:right w:w="108" w:type="dxa"/>
            </w:tcMar>
            <w:hideMark/>
          </w:tcPr>
          <w:p w:rsidRPr="00D93FBF" w:rsidR="00D93FBF" w:rsidRDefault="00D93FBF">
            <w:pPr>
              <w:rPr>
                <w:rFonts w:ascii="David" w:hAnsi="David" w:eastAsia="David"/>
                <w:color w:val="000000" w:themeColor="text1"/>
                <w:sz w:val="28"/>
                <w:szCs w:val="28"/>
              </w:rPr>
            </w:pPr>
            <w:r w:rsidRPr="00D93FBF">
              <w:rPr>
                <w:rFonts w:hint="cs"/>
                <w:b/>
                <w:bCs/>
                <w:color w:val="000000" w:themeColor="text1"/>
                <w:sz w:val="28"/>
                <w:szCs w:val="28"/>
                <w:u w:val="single"/>
                <w:rtl/>
              </w:rPr>
              <w:t>ה</w:t>
            </w:r>
            <w:r w:rsidRPr="00D93FBF">
              <w:rPr>
                <w:rStyle w:val="af"/>
                <w:rFonts w:hint="cs"/>
                <w:b/>
                <w:bCs/>
                <w:color w:val="000000" w:themeColor="text1"/>
                <w:sz w:val="28"/>
                <w:szCs w:val="28"/>
                <w:u w:val="single"/>
                <w:rtl/>
              </w:rPr>
              <w:t>נתבע</w:t>
            </w:r>
            <w:r w:rsidRPr="00D93FBF">
              <w:rPr>
                <w:rFonts w:hint="cs"/>
                <w:b/>
                <w:bCs/>
                <w:color w:val="000000" w:themeColor="text1"/>
                <w:sz w:val="28"/>
                <w:szCs w:val="28"/>
                <w:rtl/>
              </w:rPr>
              <w:t xml:space="preserve">:  </w:t>
            </w:r>
          </w:p>
        </w:tc>
        <w:tc>
          <w:tcPr>
            <w:tcW w:w="5406" w:type="dxa"/>
            <w:tcMar>
              <w:top w:w="113" w:type="dxa"/>
              <w:left w:w="108" w:type="dxa"/>
              <w:bottom w:w="113" w:type="dxa"/>
              <w:right w:w="108" w:type="dxa"/>
            </w:tcMar>
          </w:tcPr>
          <w:p w:rsidRPr="00D93FBF" w:rsidR="00D93FBF" w:rsidRDefault="00D93FBF">
            <w:pPr>
              <w:rPr>
                <w:rFonts w:ascii="David" w:hAnsi="David" w:eastAsia="David"/>
                <w:b/>
                <w:bCs/>
                <w:color w:val="000000" w:themeColor="text1"/>
                <w:sz w:val="28"/>
                <w:szCs w:val="28"/>
              </w:rPr>
            </w:pPr>
            <w:r w:rsidRPr="00D93FBF">
              <w:rPr>
                <w:rFonts w:hint="cs" w:ascii="David" w:hAnsi="David" w:eastAsia="David"/>
                <w:b/>
                <w:bCs/>
                <w:color w:val="000000" w:themeColor="text1"/>
                <w:sz w:val="28"/>
                <w:szCs w:val="28"/>
                <w:rtl/>
              </w:rPr>
              <w:t xml:space="preserve">  </w:t>
            </w:r>
            <w:r w:rsidRPr="00D93FBF">
              <w:rPr>
                <w:rStyle w:val="af"/>
                <w:rFonts w:hint="cs"/>
                <w:b/>
                <w:bCs/>
                <w:color w:val="000000" w:themeColor="text1"/>
                <w:sz w:val="28"/>
                <w:szCs w:val="28"/>
                <w:rtl/>
              </w:rPr>
              <w:t>המוסד לביטוח לאומי</w:t>
            </w:r>
            <w:r w:rsidRPr="00D93FBF">
              <w:rPr>
                <w:rFonts w:hint="cs" w:ascii="David" w:hAnsi="David" w:eastAsia="David"/>
                <w:b/>
                <w:bCs/>
                <w:color w:val="000000" w:themeColor="text1"/>
                <w:sz w:val="28"/>
                <w:szCs w:val="28"/>
                <w:rtl/>
              </w:rPr>
              <w:t xml:space="preserve">  </w:t>
            </w:r>
          </w:p>
          <w:p w:rsidRPr="00D93FBF" w:rsidR="00D93FBF" w:rsidRDefault="00D93FBF">
            <w:pPr>
              <w:rPr>
                <w:rFonts w:ascii="David" w:hAnsi="David" w:eastAsia="David"/>
                <w:b/>
                <w:bCs/>
                <w:color w:val="000000" w:themeColor="text1"/>
                <w:sz w:val="28"/>
                <w:szCs w:val="28"/>
                <w:rtl/>
              </w:rPr>
            </w:pPr>
          </w:p>
        </w:tc>
      </w:tr>
    </w:tbl>
    <w:p w:rsidR="00D93FBF" w:rsidP="00D93FBF" w:rsidRDefault="00D93FBF">
      <w:pPr>
        <w:spacing w:line="360" w:lineRule="auto"/>
        <w:jc w:val="center"/>
        <w:rPr>
          <w:b/>
          <w:bCs/>
          <w:sz w:val="36"/>
          <w:szCs w:val="36"/>
          <w:u w:val="single"/>
        </w:rPr>
      </w:pPr>
      <w:r>
        <w:rPr>
          <w:rFonts w:hint="cs"/>
          <w:b/>
          <w:bCs/>
          <w:sz w:val="34"/>
          <w:szCs w:val="34"/>
          <w:u w:val="single"/>
          <w:rtl/>
        </w:rPr>
        <w:t>החלטה</w:t>
      </w:r>
    </w:p>
    <w:p w:rsidR="00D93FBF" w:rsidP="00D93FBF" w:rsidRDefault="00D93FBF">
      <w:pPr>
        <w:spacing w:line="360" w:lineRule="auto"/>
        <w:jc w:val="both"/>
        <w:rPr>
          <w:b/>
          <w:bCs/>
          <w:sz w:val="28"/>
          <w:szCs w:val="28"/>
          <w:rtl/>
        </w:rPr>
      </w:pPr>
    </w:p>
    <w:p w:rsidR="00D93FBF" w:rsidP="00D93FBF" w:rsidRDefault="00D93FBF">
      <w:pPr>
        <w:spacing w:line="360" w:lineRule="auto"/>
        <w:ind w:left="720" w:hanging="720"/>
        <w:jc w:val="both"/>
        <w:rPr>
          <w:sz w:val="28"/>
          <w:szCs w:val="28"/>
          <w:rtl/>
        </w:rPr>
      </w:pPr>
      <w:r>
        <w:rPr>
          <w:rFonts w:hint="cs"/>
          <w:sz w:val="28"/>
          <w:szCs w:val="28"/>
          <w:rtl/>
        </w:rPr>
        <w:t>1.</w:t>
      </w:r>
      <w:r>
        <w:rPr>
          <w:rFonts w:hint="cs"/>
          <w:b/>
          <w:bCs/>
          <w:sz w:val="28"/>
          <w:szCs w:val="28"/>
          <w:rtl/>
        </w:rPr>
        <w:tab/>
      </w:r>
      <w:r>
        <w:rPr>
          <w:rFonts w:hint="cs"/>
          <w:sz w:val="28"/>
          <w:szCs w:val="28"/>
          <w:rtl/>
        </w:rPr>
        <w:t xml:space="preserve">התובע סובל מליקוי במעי הגס (להלן: </w:t>
      </w:r>
      <w:r>
        <w:rPr>
          <w:rFonts w:hint="cs"/>
          <w:b/>
          <w:bCs/>
          <w:sz w:val="28"/>
          <w:szCs w:val="28"/>
          <w:rtl/>
        </w:rPr>
        <w:t>"הליקוי"</w:t>
      </w:r>
      <w:r>
        <w:rPr>
          <w:rFonts w:hint="cs"/>
          <w:sz w:val="28"/>
          <w:szCs w:val="28"/>
          <w:rtl/>
        </w:rPr>
        <w:t xml:space="preserve">), וזה לטענתו נגרם לו עקב עבודתו.  </w:t>
      </w:r>
    </w:p>
    <w:p w:rsidR="00D93FBF" w:rsidP="00D93FBF" w:rsidRDefault="00D93FBF">
      <w:pPr>
        <w:spacing w:line="360" w:lineRule="auto"/>
        <w:ind w:left="720"/>
        <w:jc w:val="both"/>
        <w:rPr>
          <w:sz w:val="28"/>
          <w:szCs w:val="28"/>
        </w:rPr>
      </w:pPr>
      <w:r>
        <w:rPr>
          <w:rFonts w:hint="cs"/>
          <w:sz w:val="28"/>
          <w:szCs w:val="28"/>
          <w:rtl/>
        </w:rPr>
        <w:t>תביעת התובע להכיר בליקוי ממנו הוא סובל כנובע מתנאי עבודתו נדחתה, מהנימוק שאין קשר בין מצבו הרפואי לבין תנאי העבודה.</w:t>
      </w:r>
    </w:p>
    <w:p w:rsidR="00D93FBF" w:rsidP="00D93FBF" w:rsidRDefault="00D93FBF">
      <w:pPr>
        <w:spacing w:line="360" w:lineRule="auto"/>
        <w:ind w:left="720"/>
        <w:jc w:val="both"/>
        <w:rPr>
          <w:sz w:val="28"/>
          <w:szCs w:val="28"/>
        </w:rPr>
      </w:pPr>
    </w:p>
    <w:p w:rsidR="00D93FBF" w:rsidP="00D93FBF" w:rsidRDefault="00D93FBF">
      <w:pPr>
        <w:spacing w:line="360" w:lineRule="auto"/>
        <w:ind w:left="720"/>
        <w:jc w:val="both"/>
        <w:rPr>
          <w:sz w:val="28"/>
          <w:szCs w:val="28"/>
          <w:rtl/>
        </w:rPr>
      </w:pPr>
      <w:r>
        <w:rPr>
          <w:rFonts w:hint="cs"/>
          <w:sz w:val="28"/>
          <w:szCs w:val="28"/>
          <w:rtl/>
        </w:rPr>
        <w:t>מכאן התביעה שבפנינו.</w:t>
      </w:r>
    </w:p>
    <w:p w:rsidR="00D93FBF" w:rsidP="00D93FBF" w:rsidRDefault="00D93FBF">
      <w:pPr>
        <w:spacing w:line="360" w:lineRule="auto"/>
        <w:ind w:left="720"/>
        <w:jc w:val="both"/>
        <w:rPr>
          <w:sz w:val="28"/>
          <w:szCs w:val="28"/>
          <w:rtl/>
        </w:rPr>
      </w:pPr>
    </w:p>
    <w:p w:rsidR="00D93FBF" w:rsidP="00D93FBF" w:rsidRDefault="00D93FBF">
      <w:pPr>
        <w:spacing w:line="360" w:lineRule="auto"/>
        <w:ind w:left="720" w:hanging="720"/>
        <w:jc w:val="both"/>
        <w:rPr>
          <w:sz w:val="28"/>
          <w:szCs w:val="28"/>
        </w:rPr>
      </w:pPr>
      <w:r>
        <w:rPr>
          <w:rFonts w:hint="cs"/>
          <w:sz w:val="28"/>
          <w:szCs w:val="28"/>
          <w:rtl/>
        </w:rPr>
        <w:t>2.</w:t>
      </w:r>
      <w:r>
        <w:rPr>
          <w:rFonts w:hint="cs"/>
          <w:sz w:val="28"/>
          <w:szCs w:val="28"/>
          <w:rtl/>
        </w:rPr>
        <w:tab/>
        <w:t xml:space="preserve">הצדדים הסכימו כי ימונה מומחה רפואי לעניין הקשר הסיבתי בין הליקוי ממנו סובל התובע לבין תנאי עבודתו, וזאת על בסיס התשתית העובדתית כדלקמן – </w:t>
      </w:r>
    </w:p>
    <w:p w:rsidR="00D93FBF" w:rsidP="00D93FBF" w:rsidRDefault="00D93FBF">
      <w:pPr>
        <w:spacing w:line="360" w:lineRule="auto"/>
        <w:ind w:left="720"/>
        <w:jc w:val="both"/>
        <w:rPr>
          <w:sz w:val="28"/>
          <w:szCs w:val="28"/>
        </w:rPr>
      </w:pPr>
    </w:p>
    <w:p w:rsidR="00D93FBF" w:rsidP="00D93FBF" w:rsidRDefault="00D93FBF">
      <w:pPr>
        <w:numPr>
          <w:ilvl w:val="1"/>
          <w:numId w:val="1"/>
        </w:numPr>
        <w:spacing w:line="360" w:lineRule="auto"/>
        <w:jc w:val="both"/>
        <w:rPr>
          <w:sz w:val="28"/>
          <w:szCs w:val="28"/>
          <w:rtl/>
        </w:rPr>
      </w:pPr>
      <w:r>
        <w:rPr>
          <w:rFonts w:hint="cs"/>
          <w:sz w:val="28"/>
          <w:szCs w:val="28"/>
          <w:rtl/>
        </w:rPr>
        <w:t>התובע יליד 1961.</w:t>
      </w:r>
    </w:p>
    <w:p w:rsidR="00D93FBF" w:rsidP="00D93FBF" w:rsidRDefault="00D93FBF">
      <w:pPr>
        <w:numPr>
          <w:ilvl w:val="1"/>
          <w:numId w:val="1"/>
        </w:numPr>
        <w:spacing w:line="360" w:lineRule="auto"/>
        <w:jc w:val="both"/>
        <w:rPr>
          <w:sz w:val="28"/>
          <w:szCs w:val="28"/>
        </w:rPr>
      </w:pPr>
      <w:r>
        <w:rPr>
          <w:rFonts w:hint="cs"/>
          <w:sz w:val="28"/>
          <w:szCs w:val="28"/>
          <w:rtl/>
        </w:rPr>
        <w:t>התובע עובד בתע"ש החל משנת 2004 במחלקת המילוי, בתחנת העבודה "הרכבת כדור" וזאת עד לחודש 06/11, מועד בו הפסיק לעבוד בשל המחלה.</w:t>
      </w:r>
    </w:p>
    <w:p w:rsidR="00D93FBF" w:rsidP="00D93FBF" w:rsidRDefault="00D93FBF">
      <w:pPr>
        <w:numPr>
          <w:ilvl w:val="1"/>
          <w:numId w:val="1"/>
        </w:numPr>
        <w:spacing w:line="360" w:lineRule="auto"/>
        <w:jc w:val="both"/>
        <w:rPr>
          <w:sz w:val="28"/>
          <w:szCs w:val="28"/>
        </w:rPr>
      </w:pPr>
      <w:r>
        <w:rPr>
          <w:rFonts w:hint="cs"/>
          <w:sz w:val="28"/>
          <w:szCs w:val="28"/>
          <w:rtl/>
        </w:rPr>
        <w:t>התובע חזר בחודש 04/12 לעבודה באותה מחלקה ומשם עבר לתפקידים נוספים.</w:t>
      </w:r>
    </w:p>
    <w:p w:rsidR="00D93FBF" w:rsidP="00D93FBF" w:rsidRDefault="00D93FBF">
      <w:pPr>
        <w:numPr>
          <w:ilvl w:val="1"/>
          <w:numId w:val="1"/>
        </w:numPr>
        <w:spacing w:line="360" w:lineRule="auto"/>
        <w:jc w:val="both"/>
        <w:rPr>
          <w:sz w:val="28"/>
          <w:szCs w:val="28"/>
        </w:rPr>
      </w:pPr>
      <w:r>
        <w:rPr>
          <w:rFonts w:hint="cs"/>
          <w:sz w:val="28"/>
          <w:szCs w:val="28"/>
          <w:rtl/>
        </w:rPr>
        <w:t>במהלך התקופה משנת 2004 ועד לחודש 06/11, עבד התובע 5-6 ימים בשבוע במשך 8-12 שעות כל משמרת.</w:t>
      </w:r>
    </w:p>
    <w:p w:rsidR="00D93FBF" w:rsidP="00D93FBF" w:rsidRDefault="00D93FBF">
      <w:pPr>
        <w:numPr>
          <w:ilvl w:val="1"/>
          <w:numId w:val="1"/>
        </w:numPr>
        <w:spacing w:line="360" w:lineRule="auto"/>
        <w:jc w:val="both"/>
        <w:rPr>
          <w:sz w:val="28"/>
          <w:szCs w:val="28"/>
        </w:rPr>
      </w:pPr>
      <w:r>
        <w:rPr>
          <w:rFonts w:hint="cs"/>
          <w:sz w:val="28"/>
          <w:szCs w:val="28"/>
          <w:rtl/>
        </w:rPr>
        <w:lastRenderedPageBreak/>
        <w:t xml:space="preserve">במסגרת עבודתו של התובע הוא נחשף לחומרים שונים, בעבודתו במכונת "הרכבת כדור" מכונה המיועדת למילוי כדורים וחומר בשם אבקת שריפה (אבש"ר) במיוחד </w:t>
      </w:r>
      <w:r>
        <w:rPr>
          <w:sz w:val="28"/>
          <w:szCs w:val="28"/>
        </w:rPr>
        <w:t>WC – WCR – SMP</w:t>
      </w:r>
      <w:r>
        <w:rPr>
          <w:rFonts w:hint="cs"/>
          <w:sz w:val="28"/>
          <w:szCs w:val="28"/>
          <w:rtl/>
        </w:rPr>
        <w:t>. במסגרת עבודתו הועסק במילוי אבקת שריפה כל 45 דק' עד שעה ולפעמים בנסיבות מסוימות כל 35 דקות, כאשר פעולת המילוי עצמה נמשכה כ-10 דקות.</w:t>
      </w:r>
    </w:p>
    <w:p w:rsidR="00D93FBF" w:rsidP="00D93FBF" w:rsidRDefault="00D93FBF">
      <w:pPr>
        <w:numPr>
          <w:ilvl w:val="1"/>
          <w:numId w:val="1"/>
        </w:numPr>
        <w:spacing w:line="360" w:lineRule="auto"/>
        <w:jc w:val="both"/>
        <w:rPr>
          <w:sz w:val="28"/>
          <w:szCs w:val="28"/>
        </w:rPr>
      </w:pPr>
      <w:r>
        <w:rPr>
          <w:rFonts w:hint="cs"/>
          <w:sz w:val="28"/>
          <w:szCs w:val="28"/>
          <w:rtl/>
        </w:rPr>
        <w:t>התובע נחשף לחומר "נטרו 21" למשך חצי שעה, פעם לחודשיים- שלושה, כלומר 5 עד 6 פעמים בשנה.</w:t>
      </w:r>
    </w:p>
    <w:p w:rsidR="00D93FBF" w:rsidP="00D93FBF" w:rsidRDefault="00D93FBF">
      <w:pPr>
        <w:numPr>
          <w:ilvl w:val="1"/>
          <w:numId w:val="1"/>
        </w:numPr>
        <w:spacing w:line="360" w:lineRule="auto"/>
        <w:jc w:val="both"/>
        <w:rPr>
          <w:sz w:val="28"/>
          <w:szCs w:val="28"/>
        </w:rPr>
      </w:pPr>
      <w:r>
        <w:rPr>
          <w:rFonts w:hint="cs"/>
          <w:sz w:val="28"/>
          <w:szCs w:val="28"/>
          <w:rtl/>
        </w:rPr>
        <w:t>לגבי החומרים "אימפקט 62" ו-"אימפקט 35", השתמש בהם התובע לסירוגין לצורך ניקוי המכונה. השימוש בחומרים היה בתדירות של כמה דקות מדי שעה, מדי יום ביומו.</w:t>
      </w:r>
    </w:p>
    <w:p w:rsidR="00D93FBF" w:rsidP="00D93FBF" w:rsidRDefault="00D93FBF">
      <w:pPr>
        <w:numPr>
          <w:ilvl w:val="1"/>
          <w:numId w:val="1"/>
        </w:numPr>
        <w:spacing w:line="360" w:lineRule="auto"/>
        <w:jc w:val="both"/>
        <w:rPr>
          <w:sz w:val="28"/>
          <w:szCs w:val="28"/>
        </w:rPr>
      </w:pPr>
      <w:r>
        <w:rPr>
          <w:rFonts w:hint="cs"/>
          <w:sz w:val="28"/>
          <w:szCs w:val="28"/>
          <w:rtl/>
        </w:rPr>
        <w:t xml:space="preserve">לגבי </w:t>
      </w:r>
      <w:r>
        <w:rPr>
          <w:sz w:val="28"/>
          <w:szCs w:val="28"/>
        </w:rPr>
        <w:t>WD40</w:t>
      </w:r>
      <w:r>
        <w:rPr>
          <w:rFonts w:hint="cs"/>
          <w:sz w:val="28"/>
          <w:szCs w:val="28"/>
          <w:rtl/>
        </w:rPr>
        <w:t xml:space="preserve"> ו</w:t>
      </w:r>
      <w:r>
        <w:rPr>
          <w:sz w:val="28"/>
          <w:szCs w:val="28"/>
        </w:rPr>
        <w:t>stp</w:t>
      </w:r>
      <w:r>
        <w:rPr>
          <w:rFonts w:hint="cs"/>
          <w:sz w:val="28"/>
          <w:szCs w:val="28"/>
          <w:rtl/>
        </w:rPr>
        <w:t>,</w:t>
      </w:r>
      <w:r>
        <w:rPr>
          <w:rFonts w:hint="cs"/>
          <w:sz w:val="28"/>
          <w:szCs w:val="28"/>
        </w:rPr>
        <w:t xml:space="preserve"> </w:t>
      </w:r>
      <w:r>
        <w:rPr>
          <w:rFonts w:hint="cs"/>
          <w:sz w:val="28"/>
          <w:szCs w:val="28"/>
          <w:rtl/>
        </w:rPr>
        <w:t xml:space="preserve"> אשר גם שימשו לצורך ניקוי, השימוש בחומרים אלה היה לסירוגין פעמיים ביום, לדקות ספורות.</w:t>
      </w:r>
    </w:p>
    <w:p w:rsidR="00D93FBF" w:rsidP="00D93FBF" w:rsidRDefault="00D93FBF">
      <w:pPr>
        <w:numPr>
          <w:ilvl w:val="1"/>
          <w:numId w:val="1"/>
        </w:numPr>
        <w:spacing w:line="360" w:lineRule="auto"/>
        <w:jc w:val="both"/>
        <w:rPr>
          <w:sz w:val="28"/>
          <w:szCs w:val="28"/>
        </w:rPr>
      </w:pPr>
      <w:r>
        <w:rPr>
          <w:rFonts w:hint="cs"/>
          <w:sz w:val="28"/>
          <w:szCs w:val="28"/>
          <w:rtl/>
        </w:rPr>
        <w:t>כמו כן, התובע עבד בתוך חדר אטום. יחד עם זאת, כפעמיים בשעה הוא נכנס לחדר איזוטופים, שם שהה במשך מספר דקות וזאת לצורך טיפול בתקלות.</w:t>
      </w:r>
    </w:p>
    <w:p w:rsidR="00D93FBF" w:rsidP="00D93FBF" w:rsidRDefault="00D93FBF">
      <w:pPr>
        <w:numPr>
          <w:ilvl w:val="1"/>
          <w:numId w:val="1"/>
        </w:numPr>
        <w:spacing w:line="360" w:lineRule="auto"/>
        <w:jc w:val="both"/>
        <w:rPr>
          <w:sz w:val="28"/>
          <w:szCs w:val="28"/>
        </w:rPr>
      </w:pPr>
      <w:r>
        <w:rPr>
          <w:rFonts w:hint="cs"/>
          <w:sz w:val="28"/>
          <w:szCs w:val="28"/>
          <w:rtl/>
        </w:rPr>
        <w:t>התובע כל הזמן נשא בתג, גם כשנכנס לחדר האיזוטופ והתג שלו נראה 0 לאורך כל השנים בהם עבד.</w:t>
      </w:r>
    </w:p>
    <w:p w:rsidR="00D93FBF" w:rsidP="00D93FBF" w:rsidRDefault="00D93FBF">
      <w:pPr>
        <w:spacing w:line="360" w:lineRule="auto"/>
        <w:ind w:left="1440"/>
        <w:jc w:val="both"/>
        <w:rPr>
          <w:sz w:val="28"/>
          <w:szCs w:val="28"/>
        </w:rPr>
      </w:pPr>
      <w:r>
        <w:rPr>
          <w:rFonts w:hint="cs"/>
          <w:sz w:val="28"/>
          <w:szCs w:val="28"/>
          <w:rtl/>
        </w:rPr>
        <w:t>המומחה מתבקש לעיין בדוחות החשיפה לקרינה מייננת, המסומנים כ-נ'1.</w:t>
      </w:r>
    </w:p>
    <w:p w:rsidR="00D93FBF" w:rsidP="00D93FBF" w:rsidRDefault="00D93FBF">
      <w:pPr>
        <w:pStyle w:val="David"/>
        <w:ind w:left="1440"/>
        <w:rPr>
          <w:sz w:val="28"/>
          <w:szCs w:val="28"/>
        </w:rPr>
      </w:pPr>
      <w:r>
        <w:rPr>
          <w:rFonts w:hint="cs"/>
          <w:sz w:val="28"/>
          <w:szCs w:val="28"/>
          <w:rtl/>
        </w:rPr>
        <w:t>כמו כן, תשומת לב המומחה מופנית לאמור בתחתית הדף הרביעי של נ'1 ובכל הקשור למשמעות של הערך 0 המופיע בטבלה.</w:t>
      </w:r>
    </w:p>
    <w:p w:rsidR="00D93FBF" w:rsidP="00D93FBF" w:rsidRDefault="00D93FBF">
      <w:pPr>
        <w:numPr>
          <w:ilvl w:val="1"/>
          <w:numId w:val="1"/>
        </w:numPr>
        <w:spacing w:line="360" w:lineRule="auto"/>
        <w:jc w:val="both"/>
        <w:rPr>
          <w:sz w:val="28"/>
          <w:szCs w:val="28"/>
          <w:rtl/>
        </w:rPr>
      </w:pPr>
      <w:r>
        <w:rPr>
          <w:rFonts w:hint="cs"/>
          <w:sz w:val="28"/>
          <w:szCs w:val="28"/>
          <w:rtl/>
        </w:rPr>
        <w:t>התובע לא השתמש באמצעי מיגון, למעט כפפות.</w:t>
      </w:r>
    </w:p>
    <w:p w:rsidR="00D93FBF" w:rsidP="00D93FBF" w:rsidRDefault="00D93FBF">
      <w:pPr>
        <w:spacing w:line="360" w:lineRule="auto"/>
        <w:ind w:left="1080"/>
        <w:jc w:val="both"/>
        <w:rPr>
          <w:sz w:val="28"/>
          <w:szCs w:val="28"/>
          <w:rtl/>
        </w:rPr>
      </w:pPr>
    </w:p>
    <w:p w:rsidR="00D93FBF" w:rsidP="00D93FBF" w:rsidRDefault="00D93FBF">
      <w:pPr>
        <w:spacing w:line="360" w:lineRule="auto"/>
        <w:ind w:left="720" w:hanging="720"/>
        <w:jc w:val="both"/>
        <w:rPr>
          <w:sz w:val="28"/>
          <w:szCs w:val="28"/>
        </w:rPr>
      </w:pPr>
      <w:r>
        <w:rPr>
          <w:rFonts w:hint="cs"/>
          <w:sz w:val="28"/>
          <w:szCs w:val="28"/>
          <w:rtl/>
        </w:rPr>
        <w:t>3.</w:t>
      </w:r>
      <w:r>
        <w:rPr>
          <w:rFonts w:hint="cs"/>
          <w:sz w:val="28"/>
          <w:szCs w:val="28"/>
          <w:rtl/>
        </w:rPr>
        <w:tab/>
        <w:t xml:space="preserve">אשר על כן, לצורך דיון בשאלת הקשר הסיבתי – רפואי בין הליקוי ממנו סובל התובע לבין תנאי עבודתו כמתואר לעיל, אנו ממנים מטעמו של בית הדין את </w:t>
      </w:r>
      <w:r>
        <w:rPr>
          <w:rFonts w:hint="cs"/>
          <w:b/>
          <w:bCs/>
          <w:sz w:val="28"/>
          <w:szCs w:val="28"/>
          <w:rtl/>
        </w:rPr>
        <w:t>ד"ר דורית ויינברג</w:t>
      </w:r>
      <w:r>
        <w:rPr>
          <w:rFonts w:hint="cs"/>
          <w:sz w:val="28"/>
          <w:szCs w:val="28"/>
          <w:rtl/>
        </w:rPr>
        <w:t>, כמומחית בתחום הרפואה התעסוקתית.</w:t>
      </w:r>
    </w:p>
    <w:p w:rsidR="00D93FBF" w:rsidP="00D93FBF" w:rsidRDefault="00D93FBF">
      <w:pPr>
        <w:spacing w:line="360" w:lineRule="auto"/>
        <w:ind w:left="720"/>
        <w:jc w:val="both"/>
        <w:rPr>
          <w:sz w:val="28"/>
          <w:szCs w:val="28"/>
        </w:rPr>
      </w:pPr>
      <w:r>
        <w:rPr>
          <w:rFonts w:hint="cs"/>
          <w:sz w:val="28"/>
          <w:szCs w:val="28"/>
          <w:rtl/>
        </w:rPr>
        <w:t xml:space="preserve">שכר טרחתה של המומחית ישולם ע"י בית הדין כמקובל. </w:t>
      </w:r>
    </w:p>
    <w:p w:rsidR="00D93FBF" w:rsidP="00D93FBF" w:rsidRDefault="00D93FBF">
      <w:pPr>
        <w:spacing w:line="360" w:lineRule="auto"/>
        <w:ind w:left="720"/>
        <w:jc w:val="both"/>
        <w:rPr>
          <w:sz w:val="28"/>
          <w:szCs w:val="28"/>
          <w:rtl/>
        </w:rPr>
      </w:pPr>
    </w:p>
    <w:p w:rsidR="00D93FBF" w:rsidP="00D93FBF" w:rsidRDefault="00D93FBF">
      <w:pPr>
        <w:spacing w:line="360" w:lineRule="auto"/>
        <w:ind w:left="720" w:hanging="720"/>
        <w:jc w:val="both"/>
        <w:rPr>
          <w:sz w:val="28"/>
          <w:szCs w:val="28"/>
        </w:rPr>
      </w:pPr>
      <w:r>
        <w:rPr>
          <w:rFonts w:hint="cs"/>
          <w:sz w:val="28"/>
          <w:szCs w:val="28"/>
          <w:rtl/>
        </w:rPr>
        <w:lastRenderedPageBreak/>
        <w:t>4.</w:t>
      </w:r>
      <w:r>
        <w:rPr>
          <w:rFonts w:hint="cs"/>
          <w:sz w:val="28"/>
          <w:szCs w:val="28"/>
          <w:rtl/>
        </w:rPr>
        <w:tab/>
        <w:t xml:space="preserve">כב' המומחית מתבקשת להשיב על השאלון המצורף להחלטה זו מוקדם ככל שניתן, ובמידת האפשר תוך 30 יום ממועד קבלת עותק החלטה זו. </w:t>
      </w:r>
    </w:p>
    <w:p w:rsidR="00D93FBF" w:rsidP="00D93FBF" w:rsidRDefault="00D93FBF">
      <w:pPr>
        <w:spacing w:line="360" w:lineRule="auto"/>
        <w:ind w:left="720"/>
        <w:jc w:val="both"/>
        <w:rPr>
          <w:sz w:val="28"/>
          <w:szCs w:val="28"/>
        </w:rPr>
      </w:pPr>
    </w:p>
    <w:p w:rsidR="00D93FBF" w:rsidP="00D93FBF" w:rsidRDefault="00D93FBF">
      <w:pPr>
        <w:spacing w:line="360" w:lineRule="auto"/>
        <w:ind w:left="720" w:hanging="720"/>
        <w:jc w:val="both"/>
        <w:rPr>
          <w:sz w:val="28"/>
          <w:szCs w:val="28"/>
        </w:rPr>
      </w:pPr>
      <w:r>
        <w:rPr>
          <w:rFonts w:hint="cs"/>
          <w:sz w:val="28"/>
          <w:szCs w:val="28"/>
          <w:rtl/>
        </w:rPr>
        <w:t>5.</w:t>
      </w:r>
      <w:r>
        <w:rPr>
          <w:rFonts w:hint="cs"/>
          <w:sz w:val="28"/>
          <w:szCs w:val="28"/>
          <w:rtl/>
        </w:rPr>
        <w:tab/>
        <w:t xml:space="preserve">עם קבלת חוות הדעת היא תועבר לצדדים, והם יקבלו ארכה בת 21 יום לבקש להפנות למומחית שאלות הבהרה ביחס אליה, ותינתן ארכה בת 15 יום להגיב לבקשה כזו, ככל שתוגש. </w:t>
      </w:r>
    </w:p>
    <w:p w:rsidR="00D93FBF" w:rsidP="00D93FBF" w:rsidRDefault="00D93FBF">
      <w:pPr>
        <w:spacing w:line="360" w:lineRule="auto"/>
        <w:ind w:left="720"/>
        <w:jc w:val="both"/>
        <w:rPr>
          <w:sz w:val="28"/>
          <w:szCs w:val="28"/>
        </w:rPr>
      </w:pPr>
      <w:r>
        <w:rPr>
          <w:rFonts w:hint="cs"/>
          <w:sz w:val="28"/>
          <w:szCs w:val="28"/>
          <w:rtl/>
        </w:rPr>
        <w:t>ככל שלא תוגשנה בקשות להפנות למומחית שאלות הבהרה, יקבלו הצדדים ארכה נוספת בת 15 יום להגיש סיכומיהם או להשלים סיכומים שהוגשו, שאם לא כן יחשבו כמסכימים למסקנה העולה מחוות הדעת ולמתן פסק דין בהתאם.</w:t>
      </w:r>
    </w:p>
    <w:p w:rsidR="00D93FBF" w:rsidP="00D93FBF" w:rsidRDefault="00D93FBF">
      <w:pPr>
        <w:spacing w:line="360" w:lineRule="auto"/>
        <w:jc w:val="both"/>
        <w:rPr>
          <w:sz w:val="28"/>
          <w:szCs w:val="28"/>
          <w:rtl/>
        </w:rPr>
      </w:pPr>
    </w:p>
    <w:p w:rsidR="00D93FBF" w:rsidP="00D93FBF" w:rsidRDefault="00D93FBF">
      <w:pPr>
        <w:spacing w:line="360" w:lineRule="auto"/>
        <w:jc w:val="both"/>
        <w:rPr>
          <w:sz w:val="28"/>
          <w:szCs w:val="28"/>
        </w:rPr>
      </w:pPr>
      <w:r>
        <w:rPr>
          <w:rFonts w:hint="cs"/>
          <w:sz w:val="28"/>
          <w:szCs w:val="28"/>
          <w:rtl/>
        </w:rPr>
        <w:t>6.</w:t>
      </w:r>
      <w:r>
        <w:rPr>
          <w:rFonts w:hint="cs"/>
          <w:sz w:val="28"/>
          <w:szCs w:val="28"/>
          <w:rtl/>
        </w:rPr>
        <w:tab/>
        <w:t xml:space="preserve">יש לשגר למומחית את החומר הבא – </w:t>
      </w:r>
    </w:p>
    <w:p w:rsidR="00D93FBF" w:rsidP="00D93FBF" w:rsidRDefault="00D93FBF">
      <w:pPr>
        <w:numPr>
          <w:ilvl w:val="0"/>
          <w:numId w:val="2"/>
        </w:numPr>
        <w:spacing w:line="360" w:lineRule="auto"/>
        <w:jc w:val="both"/>
        <w:rPr>
          <w:sz w:val="28"/>
          <w:szCs w:val="28"/>
        </w:rPr>
      </w:pPr>
      <w:r>
        <w:rPr>
          <w:rFonts w:hint="cs"/>
          <w:sz w:val="28"/>
          <w:szCs w:val="28"/>
          <w:rtl/>
        </w:rPr>
        <w:t>תיק כללי ומקצועי (ידני וממוחשב) מקופת חולים כללית– נ/1.</w:t>
      </w:r>
    </w:p>
    <w:p w:rsidR="00D93FBF" w:rsidP="00D93FBF" w:rsidRDefault="00D93FBF">
      <w:pPr>
        <w:numPr>
          <w:ilvl w:val="0"/>
          <w:numId w:val="2"/>
        </w:numPr>
        <w:spacing w:line="360" w:lineRule="auto"/>
        <w:jc w:val="both"/>
        <w:rPr>
          <w:sz w:val="28"/>
          <w:szCs w:val="28"/>
        </w:rPr>
      </w:pPr>
      <w:r>
        <w:rPr>
          <w:rFonts w:hint="cs"/>
          <w:sz w:val="28"/>
          <w:szCs w:val="28"/>
          <w:rtl/>
        </w:rPr>
        <w:t>תיק רפואי מבית החולים "העמק" – נ/2.</w:t>
      </w:r>
    </w:p>
    <w:p w:rsidR="00D93FBF" w:rsidP="00D93FBF" w:rsidRDefault="00D93FBF">
      <w:pPr>
        <w:numPr>
          <w:ilvl w:val="0"/>
          <w:numId w:val="2"/>
        </w:numPr>
        <w:spacing w:line="360" w:lineRule="auto"/>
        <w:jc w:val="both"/>
        <w:rPr>
          <w:sz w:val="28"/>
          <w:szCs w:val="28"/>
        </w:rPr>
      </w:pPr>
      <w:r>
        <w:rPr>
          <w:rFonts w:hint="cs"/>
          <w:sz w:val="28"/>
          <w:szCs w:val="28"/>
          <w:rtl/>
        </w:rPr>
        <w:t>תיק רפואי מבית החולים "כרמל" – נ/3.</w:t>
      </w:r>
    </w:p>
    <w:p w:rsidR="00D93FBF" w:rsidP="00D93FBF" w:rsidRDefault="00D93FBF">
      <w:pPr>
        <w:spacing w:line="360" w:lineRule="auto"/>
        <w:ind w:left="1080"/>
        <w:jc w:val="both"/>
        <w:rPr>
          <w:sz w:val="28"/>
          <w:szCs w:val="28"/>
        </w:rPr>
      </w:pPr>
    </w:p>
    <w:p w:rsidR="00D93FBF" w:rsidP="00D93FBF" w:rsidRDefault="00D93FBF">
      <w:pPr>
        <w:spacing w:line="360" w:lineRule="auto"/>
        <w:ind w:left="720" w:hanging="720"/>
        <w:jc w:val="both"/>
        <w:rPr>
          <w:sz w:val="28"/>
          <w:szCs w:val="28"/>
        </w:rPr>
      </w:pPr>
      <w:r>
        <w:rPr>
          <w:rFonts w:hint="cs"/>
          <w:sz w:val="28"/>
          <w:szCs w:val="28"/>
          <w:rtl/>
        </w:rPr>
        <w:t>7.</w:t>
      </w:r>
      <w:r>
        <w:rPr>
          <w:rFonts w:hint="cs"/>
          <w:sz w:val="28"/>
          <w:szCs w:val="28"/>
          <w:rtl/>
        </w:rPr>
        <w:tab/>
        <w:t>מותב בית הדין מסמיך את אב בית הדין להפנות למומחה שאלות הבהרה, ככל שהדבר יידרש.</w:t>
      </w:r>
    </w:p>
    <w:p w:rsidR="00D93FBF" w:rsidP="00D93FBF" w:rsidRDefault="00D93FBF">
      <w:pPr>
        <w:rPr>
          <w:sz w:val="28"/>
          <w:szCs w:val="28"/>
          <w:rtl/>
        </w:rPr>
      </w:pPr>
    </w:p>
    <w:p w:rsidR="00D93FBF" w:rsidP="00D93FBF" w:rsidRDefault="00D93FBF">
      <w:pPr>
        <w:spacing w:line="360" w:lineRule="auto"/>
        <w:jc w:val="both"/>
        <w:rPr>
          <w:sz w:val="28"/>
          <w:szCs w:val="28"/>
        </w:rPr>
      </w:pPr>
      <w:r>
        <w:rPr>
          <w:rFonts w:hint="cs"/>
          <w:sz w:val="28"/>
          <w:szCs w:val="28"/>
          <w:rtl/>
        </w:rPr>
        <w:t>8.</w:t>
      </w:r>
      <w:r>
        <w:rPr>
          <w:rFonts w:hint="cs"/>
          <w:sz w:val="28"/>
          <w:szCs w:val="28"/>
          <w:rtl/>
        </w:rPr>
        <w:tab/>
        <w:t>להמשך טיפולה של המזכירות.</w:t>
      </w:r>
    </w:p>
    <w:p w:rsidR="00D93FBF" w:rsidP="00F262DB" w:rsidRDefault="00D93FBF">
      <w:pPr>
        <w:rPr>
          <w:b/>
          <w:bCs/>
          <w:sz w:val="28"/>
          <w:szCs w:val="28"/>
        </w:rPr>
      </w:pPr>
    </w:p>
    <w:p w:rsidR="00D93FBF" w:rsidP="00F262DB" w:rsidRDefault="00D93FBF">
      <w:pPr>
        <w:spacing w:line="360" w:lineRule="auto"/>
        <w:jc w:val="both"/>
        <w:rPr>
          <w:rFonts w:ascii="Arial" w:hAnsi="Arial"/>
          <w:b/>
          <w:bCs/>
          <w:sz w:val="28"/>
          <w:szCs w:val="28"/>
          <w:rtl/>
        </w:rPr>
      </w:pPr>
      <w:r>
        <w:rPr>
          <w:rFonts w:hint="cs" w:ascii="Arial" w:hAnsi="Arial"/>
          <w:b/>
          <w:bCs/>
          <w:sz w:val="28"/>
          <w:szCs w:val="28"/>
          <w:rtl/>
        </w:rPr>
        <w:t xml:space="preserve">ניתנה היום, </w:t>
      </w:r>
      <w:sdt>
        <w:sdtPr>
          <w:rPr>
            <w:rFonts w:hint="cs"/>
            <w:sz w:val="28"/>
            <w:szCs w:val="28"/>
            <w:rtl/>
          </w:rPr>
          <w:alias w:val="1455"/>
          <w:tag w:val="1455"/>
          <w:id w:val="-604802009"/>
          <w:text w:multiLine="1"/>
        </w:sdtPr>
        <w:sdtEndPr/>
        <w:sdtContent>
          <w:r>
            <w:rPr>
              <w:rFonts w:hint="cs" w:ascii="Arial" w:hAnsi="Arial"/>
              <w:b/>
              <w:bCs/>
              <w:sz w:val="28"/>
              <w:szCs w:val="28"/>
              <w:rtl/>
            </w:rPr>
            <w:t>כ"ו ניסן תשע"ח</w:t>
          </w:r>
        </w:sdtContent>
      </w:sdt>
      <w:r>
        <w:rPr>
          <w:rFonts w:hint="cs" w:ascii="Arial" w:hAnsi="Arial"/>
          <w:b/>
          <w:bCs/>
          <w:sz w:val="28"/>
          <w:szCs w:val="28"/>
          <w:rtl/>
        </w:rPr>
        <w:t xml:space="preserve">, </w:t>
      </w:r>
      <w:r>
        <w:rPr>
          <w:rFonts w:hint="cs"/>
          <w:b/>
          <w:bCs/>
          <w:sz w:val="28"/>
          <w:szCs w:val="28"/>
          <w:rtl/>
        </w:rPr>
        <w:t>(</w:t>
      </w:r>
      <w:sdt>
        <w:sdtPr>
          <w:rPr>
            <w:rFonts w:hint="cs"/>
            <w:sz w:val="28"/>
            <w:szCs w:val="28"/>
            <w:rtl/>
          </w:rPr>
          <w:alias w:val="1456"/>
          <w:tag w:val="1456"/>
          <w:id w:val="1629204143"/>
          <w:text w:multiLine="1"/>
        </w:sdtPr>
        <w:sdtEndPr/>
        <w:sdtContent>
          <w:r>
            <w:rPr>
              <w:rFonts w:hint="cs" w:ascii="Arial" w:hAnsi="Arial"/>
              <w:b/>
              <w:bCs/>
              <w:sz w:val="28"/>
              <w:szCs w:val="28"/>
              <w:rtl/>
            </w:rPr>
            <w:t>11 אפריל 2018</w:t>
          </w:r>
        </w:sdtContent>
      </w:sdt>
      <w:r>
        <w:rPr>
          <w:rFonts w:hint="cs" w:ascii="Arial" w:hAnsi="Arial"/>
          <w:b/>
          <w:bCs/>
          <w:sz w:val="28"/>
          <w:szCs w:val="28"/>
          <w:rtl/>
        </w:rPr>
        <w:t>), בהעדר הצדדים ותישלח אליהם.</w:t>
      </w:r>
    </w:p>
    <w:p w:rsidR="00D93FBF" w:rsidP="00D93FBF" w:rsidRDefault="00C11E04">
      <w:pPr>
        <w:spacing w:line="360" w:lineRule="auto"/>
        <w:jc w:val="both"/>
        <w:rPr>
          <w:rFonts w:ascii="Arial" w:hAnsi="Arial"/>
          <w:caps/>
          <w:sz w:val="28"/>
          <w:szCs w:val="28"/>
          <w:rtl/>
        </w:rPr>
      </w:pPr>
      <w:r>
        <w:rPr>
          <w:noProof/>
        </w:rPr>
        <w:drawing>
          <wp:anchor distT="0" distB="0" distL="114300" distR="114300" simplePos="0" relativeHeight="251659264" behindDoc="0" locked="0" layoutInCell="1" allowOverlap="1">
            <wp:simplePos x="0" y="0"/>
            <wp:positionH relativeFrom="column">
              <wp:posOffset>2225040</wp:posOffset>
            </wp:positionH>
            <wp:positionV relativeFrom="paragraph">
              <wp:posOffset>20320</wp:posOffset>
            </wp:positionV>
            <wp:extent cx="952500" cy="10096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16EF" w:rsidR="00F262DB">
        <w:rPr>
          <w:noProof/>
          <w:sz w:val="28"/>
          <w:szCs w:val="28"/>
          <w:rtl/>
        </w:rPr>
        <w:drawing>
          <wp:anchor distT="0" distB="0" distL="114300" distR="114300" simplePos="0" relativeHeight="251660288" behindDoc="0" locked="0" layoutInCell="1" allowOverlap="1">
            <wp:simplePos x="0" y="0"/>
            <wp:positionH relativeFrom="column">
              <wp:posOffset>386715</wp:posOffset>
            </wp:positionH>
            <wp:positionV relativeFrom="paragraph">
              <wp:posOffset>105410</wp:posOffset>
            </wp:positionV>
            <wp:extent cx="676275" cy="926641"/>
            <wp:effectExtent l="0" t="0" r="0" b="698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275" cy="9266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3FBF" w:rsidP="00D93FBF" w:rsidRDefault="00D93FBF"/>
    <w:p w:rsidR="00D93FBF" w:rsidP="00D93FBF" w:rsidRDefault="00F262DB">
      <w:pPr>
        <w:rPr>
          <w:sz w:val="28"/>
          <w:szCs w:val="28"/>
        </w:rPr>
      </w:pPr>
      <w:r w:rsidRPr="00595D6E">
        <w:rPr>
          <w:rFonts w:hint="cs"/>
          <w:noProof/>
          <w:sz w:val="28"/>
          <w:szCs w:val="28"/>
          <w:rtl/>
        </w:rPr>
        <w:drawing>
          <wp:anchor distT="0" distB="0" distL="114300" distR="114300" simplePos="0" relativeHeight="251658240" behindDoc="0" locked="0" layoutInCell="1" allowOverlap="1">
            <wp:simplePos x="0" y="0"/>
            <wp:positionH relativeFrom="column">
              <wp:posOffset>4177665</wp:posOffset>
            </wp:positionH>
            <wp:positionV relativeFrom="paragraph">
              <wp:posOffset>64135</wp:posOffset>
            </wp:positionV>
            <wp:extent cx="1000125" cy="525145"/>
            <wp:effectExtent l="0" t="0" r="9525" b="825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0125" cy="525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3FBF" w:rsidP="00D93FBF" w:rsidRDefault="00D93FBF">
      <w:pPr>
        <w:rPr>
          <w:sz w:val="28"/>
          <w:szCs w:val="28"/>
          <w:rtl/>
        </w:rPr>
      </w:pPr>
    </w:p>
    <w:tbl>
      <w:tblPr>
        <w:tblpPr w:leftFromText="180" w:rightFromText="180" w:vertAnchor="text" w:horzAnchor="margin" w:tblpY="461"/>
        <w:bidiVisual/>
        <w:tblW w:w="0" w:type="auto"/>
        <w:tblLook w:val="04A0" w:firstRow="1" w:lastRow="0" w:firstColumn="1" w:lastColumn="0" w:noHBand="0" w:noVBand="1"/>
      </w:tblPr>
      <w:tblGrid>
        <w:gridCol w:w="2600"/>
        <w:gridCol w:w="566"/>
        <w:gridCol w:w="2262"/>
        <w:gridCol w:w="566"/>
        <w:gridCol w:w="2511"/>
      </w:tblGrid>
      <w:tr w:rsidR="00D93FBF" w:rsidTr="00F262DB">
        <w:tc>
          <w:tcPr>
            <w:tcW w:w="2600" w:type="dxa"/>
            <w:tcBorders>
              <w:top w:val="single" w:color="auto" w:sz="4" w:space="0"/>
              <w:left w:val="nil"/>
              <w:bottom w:val="nil"/>
              <w:right w:val="nil"/>
            </w:tcBorders>
            <w:hideMark/>
          </w:tcPr>
          <w:p w:rsidR="00D93FBF" w:rsidP="00F262DB" w:rsidRDefault="00D93FBF">
            <w:pPr>
              <w:jc w:val="center"/>
              <w:rPr>
                <w:b/>
                <w:bCs/>
                <w:sz w:val="26"/>
                <w:szCs w:val="28"/>
                <w:rtl/>
              </w:rPr>
            </w:pPr>
            <w:r>
              <w:rPr>
                <w:rFonts w:hint="cs"/>
                <w:b/>
                <w:bCs/>
                <w:sz w:val="26"/>
                <w:szCs w:val="28"/>
                <w:rtl/>
              </w:rPr>
              <w:t xml:space="preserve">מר ג'וזי נתב </w:t>
            </w:r>
          </w:p>
          <w:p w:rsidR="00D93FBF" w:rsidP="00F262DB" w:rsidRDefault="00D93FBF">
            <w:pPr>
              <w:snapToGrid w:val="0"/>
              <w:jc w:val="center"/>
              <w:rPr>
                <w:b/>
                <w:bCs/>
                <w:sz w:val="26"/>
                <w:szCs w:val="28"/>
                <w:rtl/>
              </w:rPr>
            </w:pPr>
            <w:r>
              <w:rPr>
                <w:rFonts w:hint="cs"/>
                <w:b/>
                <w:bCs/>
                <w:sz w:val="26"/>
                <w:szCs w:val="28"/>
                <w:rtl/>
              </w:rPr>
              <w:t>נציג ציבור עובדים</w:t>
            </w:r>
          </w:p>
        </w:tc>
        <w:tc>
          <w:tcPr>
            <w:tcW w:w="566" w:type="dxa"/>
          </w:tcPr>
          <w:p w:rsidR="00D93FBF" w:rsidP="00F262DB" w:rsidRDefault="00D93FBF">
            <w:pPr>
              <w:snapToGrid w:val="0"/>
              <w:jc w:val="center"/>
              <w:rPr>
                <w:b/>
                <w:bCs/>
                <w:sz w:val="26"/>
                <w:szCs w:val="28"/>
              </w:rPr>
            </w:pPr>
          </w:p>
        </w:tc>
        <w:tc>
          <w:tcPr>
            <w:tcW w:w="2262" w:type="dxa"/>
            <w:tcBorders>
              <w:top w:val="single" w:color="auto" w:sz="4" w:space="0"/>
              <w:left w:val="nil"/>
              <w:bottom w:val="nil"/>
              <w:right w:val="nil"/>
            </w:tcBorders>
            <w:hideMark/>
          </w:tcPr>
          <w:p w:rsidR="00D93FBF" w:rsidP="00F262DB" w:rsidRDefault="00D93FBF">
            <w:pPr>
              <w:jc w:val="center"/>
              <w:rPr>
                <w:b/>
                <w:bCs/>
                <w:sz w:val="26"/>
                <w:szCs w:val="28"/>
              </w:rPr>
            </w:pPr>
            <w:r>
              <w:rPr>
                <w:rFonts w:hint="cs"/>
                <w:b/>
                <w:bCs/>
                <w:sz w:val="26"/>
                <w:szCs w:val="28"/>
                <w:rtl/>
              </w:rPr>
              <w:t>מוסטפא קאסם שופט</w:t>
            </w:r>
          </w:p>
        </w:tc>
        <w:tc>
          <w:tcPr>
            <w:tcW w:w="566" w:type="dxa"/>
          </w:tcPr>
          <w:p w:rsidR="00D93FBF" w:rsidP="00F262DB" w:rsidRDefault="00D93FBF">
            <w:pPr>
              <w:snapToGrid w:val="0"/>
              <w:jc w:val="center"/>
              <w:rPr>
                <w:b/>
                <w:bCs/>
                <w:sz w:val="26"/>
                <w:szCs w:val="28"/>
              </w:rPr>
            </w:pPr>
          </w:p>
        </w:tc>
        <w:tc>
          <w:tcPr>
            <w:tcW w:w="2511" w:type="dxa"/>
            <w:tcBorders>
              <w:top w:val="single" w:color="auto" w:sz="4" w:space="0"/>
              <w:left w:val="nil"/>
              <w:bottom w:val="nil"/>
              <w:right w:val="nil"/>
            </w:tcBorders>
            <w:hideMark/>
          </w:tcPr>
          <w:p w:rsidR="00D93FBF" w:rsidP="00F262DB" w:rsidRDefault="00D93FBF">
            <w:pPr>
              <w:jc w:val="center"/>
              <w:rPr>
                <w:b/>
                <w:bCs/>
                <w:sz w:val="26"/>
                <w:szCs w:val="28"/>
              </w:rPr>
            </w:pPr>
            <w:r>
              <w:rPr>
                <w:rFonts w:hint="cs"/>
                <w:b/>
                <w:bCs/>
                <w:sz w:val="26"/>
                <w:szCs w:val="28"/>
                <w:rtl/>
              </w:rPr>
              <w:t>מר יעקב בר-אל</w:t>
            </w:r>
          </w:p>
          <w:p w:rsidR="00D93FBF" w:rsidP="00F262DB" w:rsidRDefault="00D93FBF">
            <w:pPr>
              <w:snapToGrid w:val="0"/>
              <w:jc w:val="center"/>
              <w:rPr>
                <w:b/>
                <w:bCs/>
                <w:sz w:val="26"/>
                <w:szCs w:val="28"/>
                <w:rtl/>
              </w:rPr>
            </w:pPr>
            <w:r>
              <w:rPr>
                <w:rFonts w:hint="cs"/>
                <w:b/>
                <w:bCs/>
                <w:sz w:val="26"/>
                <w:szCs w:val="28"/>
                <w:rtl/>
              </w:rPr>
              <w:t>נציג ציבור מעסיקים</w:t>
            </w:r>
          </w:p>
        </w:tc>
      </w:tr>
    </w:tbl>
    <w:p w:rsidR="00D93FBF" w:rsidP="00D93FBF" w:rsidRDefault="00D93FBF">
      <w:pPr>
        <w:rPr>
          <w:sz w:val="28"/>
          <w:szCs w:val="28"/>
        </w:rPr>
      </w:pPr>
    </w:p>
    <w:p w:rsidR="00F262DB" w:rsidRDefault="00F262DB"/>
    <w:p w:rsidRPr="00595D6E" w:rsidR="00F262DB" w:rsidP="00F262DB" w:rsidRDefault="00F262DB">
      <w:pPr>
        <w:rPr>
          <w:sz w:val="28"/>
          <w:szCs w:val="28"/>
        </w:rPr>
      </w:pPr>
    </w:p>
    <w:p w:rsidR="00F262DB" w:rsidRDefault="00F262DB">
      <w:pPr>
        <w:rPr>
          <w:sz w:val="28"/>
          <w:szCs w:val="28"/>
          <w:rtl/>
        </w:rPr>
      </w:pPr>
    </w:p>
    <w:p w:rsidRPr="00595D6E" w:rsidR="00F262DB" w:rsidRDefault="00F262DB">
      <w:pPr>
        <w:rPr>
          <w:sz w:val="28"/>
          <w:szCs w:val="28"/>
        </w:rPr>
      </w:pPr>
    </w:p>
    <w:p w:rsidR="00D93FBF" w:rsidP="00F262DB" w:rsidRDefault="00D93FBF">
      <w:pPr>
        <w:tabs>
          <w:tab w:val="left" w:pos="1635"/>
        </w:tabs>
        <w:spacing w:line="360" w:lineRule="auto"/>
        <w:rPr>
          <w:b/>
          <w:bCs/>
          <w:sz w:val="28"/>
          <w:szCs w:val="28"/>
          <w:u w:val="single"/>
          <w:rtl/>
        </w:rPr>
      </w:pPr>
    </w:p>
    <w:p w:rsidR="00D93FBF" w:rsidP="00D93FBF" w:rsidRDefault="00D93FBF">
      <w:pPr>
        <w:spacing w:line="360" w:lineRule="auto"/>
        <w:jc w:val="center"/>
        <w:rPr>
          <w:b/>
          <w:bCs/>
          <w:sz w:val="28"/>
          <w:szCs w:val="28"/>
          <w:u w:val="single"/>
          <w:rtl/>
        </w:rPr>
      </w:pPr>
      <w:r>
        <w:rPr>
          <w:rFonts w:hint="cs"/>
          <w:b/>
          <w:bCs/>
          <w:sz w:val="28"/>
          <w:szCs w:val="28"/>
          <w:u w:val="single"/>
          <w:rtl/>
        </w:rPr>
        <w:lastRenderedPageBreak/>
        <w:t>שאלון למומחה רפואי</w:t>
      </w:r>
    </w:p>
    <w:p w:rsidR="00D93FBF" w:rsidP="00D93FBF" w:rsidRDefault="00D93FBF">
      <w:pPr>
        <w:spacing w:line="360" w:lineRule="auto"/>
        <w:jc w:val="both"/>
        <w:rPr>
          <w:sz w:val="28"/>
          <w:szCs w:val="28"/>
          <w:rtl/>
        </w:rPr>
      </w:pPr>
    </w:p>
    <w:p w:rsidR="00D93FBF" w:rsidP="00D93FBF" w:rsidRDefault="00D93FBF">
      <w:pPr>
        <w:spacing w:line="360" w:lineRule="auto"/>
        <w:jc w:val="both"/>
        <w:rPr>
          <w:sz w:val="28"/>
          <w:szCs w:val="28"/>
          <w:rtl/>
        </w:rPr>
      </w:pPr>
      <w:r>
        <w:rPr>
          <w:rFonts w:hint="cs"/>
          <w:sz w:val="28"/>
          <w:szCs w:val="28"/>
          <w:rtl/>
        </w:rPr>
        <w:t>1.</w:t>
      </w:r>
      <w:r>
        <w:rPr>
          <w:rFonts w:hint="cs"/>
          <w:sz w:val="28"/>
          <w:szCs w:val="28"/>
          <w:rtl/>
        </w:rPr>
        <w:tab/>
        <w:t>מהן המחלות או הליקויים שמהם סובל התובע במעי הגס?</w:t>
      </w:r>
    </w:p>
    <w:p w:rsidR="00D93FBF" w:rsidP="00D93FBF" w:rsidRDefault="00D93FBF">
      <w:pPr>
        <w:spacing w:line="360" w:lineRule="auto"/>
        <w:ind w:left="720"/>
        <w:jc w:val="both"/>
        <w:rPr>
          <w:sz w:val="28"/>
          <w:szCs w:val="28"/>
        </w:rPr>
      </w:pPr>
    </w:p>
    <w:p w:rsidR="00D93FBF" w:rsidP="00D93FBF" w:rsidRDefault="00D93FBF">
      <w:pPr>
        <w:spacing w:line="360" w:lineRule="auto"/>
        <w:ind w:left="720" w:hanging="720"/>
        <w:jc w:val="both"/>
        <w:rPr>
          <w:sz w:val="28"/>
          <w:szCs w:val="28"/>
        </w:rPr>
      </w:pPr>
      <w:r>
        <w:rPr>
          <w:rFonts w:hint="cs"/>
          <w:sz w:val="28"/>
          <w:szCs w:val="28"/>
          <w:rtl/>
        </w:rPr>
        <w:t>2.</w:t>
      </w:r>
      <w:r>
        <w:rPr>
          <w:rFonts w:hint="cs"/>
          <w:sz w:val="28"/>
          <w:szCs w:val="28"/>
          <w:rtl/>
        </w:rPr>
        <w:tab/>
        <w:t>האם ניתן לקבוע, בסבירות של מעל 50%, קיומו של קשר סיבתי בין עבודת התובע לליקויים מהם הוא סובל?</w:t>
      </w:r>
    </w:p>
    <w:p w:rsidR="00D93FBF" w:rsidP="00D93FBF" w:rsidRDefault="00D93FBF">
      <w:pPr>
        <w:spacing w:line="360" w:lineRule="auto"/>
        <w:ind w:left="720"/>
        <w:jc w:val="both"/>
        <w:rPr>
          <w:sz w:val="28"/>
          <w:szCs w:val="28"/>
        </w:rPr>
      </w:pPr>
      <w:r>
        <w:rPr>
          <w:rFonts w:hint="cs"/>
          <w:sz w:val="28"/>
          <w:szCs w:val="28"/>
          <w:rtl/>
        </w:rPr>
        <w:t xml:space="preserve">גם החמרת מצב הליקויים עקב העבודה משמעה קיום קשר סיבתי בין השניים. </w:t>
      </w:r>
    </w:p>
    <w:p w:rsidR="00D93FBF" w:rsidP="00D93FBF" w:rsidRDefault="00D93FBF">
      <w:pPr>
        <w:spacing w:line="360" w:lineRule="auto"/>
        <w:ind w:left="720"/>
        <w:jc w:val="both"/>
        <w:rPr>
          <w:sz w:val="28"/>
          <w:szCs w:val="28"/>
          <w:rtl/>
        </w:rPr>
      </w:pPr>
    </w:p>
    <w:p w:rsidR="00D93FBF" w:rsidP="00D93FBF" w:rsidRDefault="00D93FBF">
      <w:pPr>
        <w:spacing w:line="360" w:lineRule="auto"/>
        <w:ind w:left="720" w:hanging="720"/>
        <w:jc w:val="both"/>
        <w:rPr>
          <w:sz w:val="28"/>
          <w:szCs w:val="28"/>
        </w:rPr>
      </w:pPr>
      <w:r>
        <w:rPr>
          <w:rFonts w:hint="cs"/>
          <w:sz w:val="28"/>
          <w:szCs w:val="28"/>
          <w:rtl/>
        </w:rPr>
        <w:t>3.</w:t>
      </w:r>
      <w:r>
        <w:rPr>
          <w:rFonts w:hint="cs"/>
          <w:sz w:val="28"/>
          <w:szCs w:val="28"/>
          <w:rtl/>
        </w:rPr>
        <w:tab/>
        <w:t>ככל שהתשובה לשאלה הקודמת הינה בחיוב, וקיים לדעת המומחית קשר סיבתי בין העבודה לליקויים, היא מתבקשת להשיב לשאלה הבאה בדבר אופן קרות הליקויים, דהיינו:</w:t>
      </w:r>
    </w:p>
    <w:p w:rsidR="00D93FBF" w:rsidP="00D93FBF" w:rsidRDefault="00D93FBF">
      <w:pPr>
        <w:spacing w:line="360" w:lineRule="auto"/>
        <w:ind w:left="720"/>
        <w:jc w:val="both"/>
        <w:rPr>
          <w:sz w:val="28"/>
          <w:szCs w:val="28"/>
        </w:rPr>
      </w:pPr>
      <w:r>
        <w:rPr>
          <w:rFonts w:hint="cs"/>
          <w:sz w:val="28"/>
          <w:szCs w:val="28"/>
          <w:rtl/>
        </w:rPr>
        <w:t xml:space="preserve">האם בעיקרו של דבר ניתן לומר, כי ליקוייו של התובע עקב עבודתו נגרמו על דרך של פגיעות זעירות כך שכל אחת מהן הסבה לו נזק זעיר בלתי הדיר עד שהצטברות הנזקים הזעירים הללו זה על גבי זה גרמה גם כן לליקוייו (כדוגמת טיפות מים המחוררות את האבן עליה הן נוטפות). </w:t>
      </w:r>
    </w:p>
    <w:p w:rsidR="00D93FBF" w:rsidP="00D93FBF" w:rsidRDefault="00D93FBF">
      <w:pPr>
        <w:spacing w:line="360" w:lineRule="auto"/>
        <w:ind w:left="720"/>
        <w:jc w:val="both"/>
        <w:rPr>
          <w:sz w:val="28"/>
          <w:szCs w:val="28"/>
          <w:rtl/>
        </w:rPr>
      </w:pPr>
    </w:p>
    <w:p w:rsidR="00D93FBF" w:rsidP="00D93FBF" w:rsidRDefault="00D93FBF">
      <w:pPr>
        <w:spacing w:line="360" w:lineRule="auto"/>
        <w:ind w:left="720" w:hanging="720"/>
        <w:jc w:val="both"/>
        <w:rPr>
          <w:sz w:val="28"/>
          <w:szCs w:val="28"/>
        </w:rPr>
      </w:pPr>
      <w:r>
        <w:rPr>
          <w:rFonts w:hint="cs"/>
          <w:sz w:val="28"/>
          <w:szCs w:val="28"/>
          <w:rtl/>
        </w:rPr>
        <w:t>4.</w:t>
      </w:r>
      <w:r>
        <w:rPr>
          <w:rFonts w:hint="cs"/>
          <w:sz w:val="28"/>
          <w:szCs w:val="28"/>
          <w:rtl/>
        </w:rPr>
        <w:tab/>
        <w:t>ככל שהמומחית תשיב לשאלה הקודמת בחיוב, היא מתבקשת להשיב לשאלה הבאה בדבר השפעת העבודה על הליקויים ביחס לגורמים האחרים, דהיינו – האם לעבודת התובע השפעה משמעותית על ליקוייו של התובע?</w:t>
      </w:r>
    </w:p>
    <w:p w:rsidR="00D93FBF" w:rsidP="00D93FBF" w:rsidRDefault="00D93FBF">
      <w:pPr>
        <w:spacing w:line="360" w:lineRule="auto"/>
        <w:ind w:left="720"/>
        <w:jc w:val="both"/>
        <w:rPr>
          <w:sz w:val="28"/>
          <w:szCs w:val="28"/>
        </w:rPr>
      </w:pPr>
      <w:r>
        <w:rPr>
          <w:rFonts w:hint="cs"/>
          <w:sz w:val="28"/>
          <w:szCs w:val="28"/>
          <w:rtl/>
        </w:rPr>
        <w:t>(השפעה משמעותית על פי הפסיקה הינה בשיעור של 20% ומעלה).</w:t>
      </w:r>
    </w:p>
    <w:p w:rsidR="00D93FBF" w:rsidP="00D93FBF" w:rsidRDefault="00D93FBF">
      <w:pPr>
        <w:rPr>
          <w:sz w:val="28"/>
          <w:szCs w:val="28"/>
          <w:rtl/>
        </w:rPr>
      </w:pPr>
    </w:p>
    <w:p w:rsidRPr="00D93FBF" w:rsidR="00694556" w:rsidP="00D93FBF" w:rsidRDefault="00694556">
      <w:pPr>
        <w:rPr>
          <w:rtl/>
        </w:rPr>
      </w:pPr>
    </w:p>
    <w:sectPr w:rsidRPr="00D93FBF" w:rsidR="00694556" w:rsidSect="00903896">
      <w:headerReference w:type="default" r:id="rId14"/>
      <w:footerReference w:type="defaul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41FA3">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41FA3">
      <w:rPr>
        <w:rStyle w:val="ae"/>
        <w:noProof/>
        <w:rtl/>
      </w:rPr>
      <w:t>4</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41FA3">
    <w:pPr>
      <w:pStyle w:val="a5"/>
      <w:jc w:val="center"/>
      <w:rPr>
        <w:rFonts w:cs="FrankRuehl"/>
        <w:sz w:val="28"/>
        <w:szCs w:val="28"/>
        <w:rtl/>
      </w:rPr>
    </w:pPr>
    <w:r>
      <w:rPr>
        <w:rFonts w:cs="FrankRuehl"/>
        <w:sz w:val="28"/>
        <w:szCs w:val="28"/>
        <w:rtl/>
      </w:rPr>
    </w:r>
    <w:r w:rsidR="00BE5A52">
      <w:rPr>
        <w:rFonts w:cs="FrankRuehl"/>
        <w:noProof/>
        <w:sz w:val="28"/>
        <w:szCs w:val="28"/>
      </w:rPr>
      <w:drawing>
        <wp:inline distT="0" distB="0" distL="0" distR="0" wp14:anchorId="076BBB11" wp14:editId="4AF4242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בנצרת</w:t>
              </w:r>
            </w:p>
          </w:tc>
        </w:sdtContent>
      </w:sdt>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00694556" w:rsidP="00913E52" w:rsidRDefault="00641FA3">
          <w:pPr>
            <w:jc w:val="right"/>
            <w:rPr>
              <w:sz w:val="28"/>
              <w:szCs w:val="28"/>
              <w:rtl/>
            </w:rPr>
          </w:pPr>
          <w:sdt>
            <w:sdtPr>
              <w:rPr>
                <w:sz w:val="28"/>
                <w:szCs w:val="28"/>
                <w:rtl/>
              </w:rPr>
              <w:alias w:val="1170"/>
              <w:tag w:val="1170"/>
              <w:id w:val="270825555"/>
              <w:text w:multiLine="1"/>
            </w:sdtPr>
            <w:sdtEndPr/>
            <w:sdtContent>
              <w:r w:rsidR="00E8704B">
                <w:rPr>
                  <w:b/>
                  <w:bCs/>
                  <w:sz w:val="28"/>
                  <w:szCs w:val="28"/>
                  <w:rtl/>
                </w:rPr>
                <w:t>ב"ל</w:t>
              </w:r>
            </w:sdtContent>
          </w:sdt>
          <w:r w:rsidRPr="008F32AB" w:rsidR="00913E52">
            <w:rPr>
              <w:b/>
              <w:bCs/>
              <w:sz w:val="28"/>
              <w:szCs w:val="28"/>
              <w:rtl/>
            </w:rPr>
            <w:t xml:space="preserve"> </w:t>
          </w:r>
          <w:sdt>
            <w:sdtPr>
              <w:rPr>
                <w:sz w:val="28"/>
                <w:szCs w:val="28"/>
                <w:rtl/>
              </w:rPr>
              <w:alias w:val="1171"/>
              <w:tag w:val="1171"/>
              <w:id w:val="1611697751"/>
              <w:text w:multiLine="1"/>
            </w:sdtPr>
            <w:sdtEndPr/>
            <w:sdtContent>
              <w:r w:rsidR="00E8704B">
                <w:rPr>
                  <w:b/>
                  <w:bCs/>
                  <w:sz w:val="28"/>
                  <w:szCs w:val="28"/>
                  <w:rtl/>
                </w:rPr>
                <w:t>13591-06-16</w:t>
              </w:r>
            </w:sdtContent>
          </w:sdt>
          <w:r w:rsidRPr="008F32AB" w:rsidR="00913E52">
            <w:rPr>
              <w:b/>
              <w:bCs/>
              <w:sz w:val="28"/>
              <w:szCs w:val="28"/>
              <w:rtl/>
            </w:rPr>
            <w:t xml:space="preserve"> </w:t>
          </w:r>
        </w:p>
        <w:p w:rsidRPr="008F32AB" w:rsidR="008F32AB" w:rsidP="008F32AB" w:rsidRDefault="008F32AB">
          <w:pPr>
            <w:spacing w:line="360" w:lineRule="auto"/>
            <w:jc w:val="right"/>
            <w:rPr>
              <w:b/>
              <w:bCs/>
              <w:sz w:val="28"/>
              <w:szCs w:val="28"/>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4C2EC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8040AD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CE091C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518CB5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9F2744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8077A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ECC61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E83F0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8C8FA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648D50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358748E9"/>
    <w:multiLevelType w:val="hybridMultilevel"/>
    <w:tmpl w:val="8B70B60E"/>
    <w:lvl w:ilvl="0" w:tplc="292E0D7C">
      <w:start w:val="1"/>
      <w:numFmt w:val="decimal"/>
      <w:lvlText w:val="%1."/>
      <w:lvlJc w:val="left"/>
      <w:pPr>
        <w:tabs>
          <w:tab w:val="num" w:pos="720"/>
        </w:tabs>
        <w:ind w:left="720" w:hanging="360"/>
      </w:pPr>
      <w:rPr>
        <w:rFonts w:cs="David"/>
      </w:rPr>
    </w:lvl>
    <w:lvl w:ilvl="1" w:tplc="F4AE52F8">
      <w:start w:val="1"/>
      <w:numFmt w:val="hebrew1"/>
      <w:lvlText w:val="%2."/>
      <w:lvlJc w:val="left"/>
      <w:pPr>
        <w:tabs>
          <w:tab w:val="num" w:pos="1440"/>
        </w:tabs>
        <w:ind w:left="1440" w:hanging="360"/>
      </w:pPr>
      <w:rPr>
        <w:rFonts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1251EF3"/>
    <w:multiLevelType w:val="hybridMultilevel"/>
    <w:tmpl w:val="A660217E"/>
    <w:lvl w:ilvl="0" w:tplc="D5B65CA8">
      <w:start w:val="1"/>
      <w:numFmt w:val="hebrew1"/>
      <w:lvlText w:val="%1."/>
      <w:lvlJc w:val="left"/>
      <w:pPr>
        <w:ind w:left="1080" w:hanging="360"/>
      </w:pPr>
      <w:rPr>
        <w:rFonts w:cs="David"/>
      </w:rPr>
    </w:lvl>
    <w:lvl w:ilvl="1" w:tplc="04090013">
      <w:start w:val="1"/>
      <w:numFmt w:val="hebrew1"/>
      <w:lvlText w:val="%2."/>
      <w:lvlJc w:val="center"/>
      <w:pPr>
        <w:ind w:left="1800" w:hanging="360"/>
      </w:pPr>
      <w:rPr>
        <w:rFonts w:cs="Times New Roman"/>
      </w:rPr>
    </w:lvl>
    <w:lvl w:ilvl="2" w:tplc="EDA6A458">
      <w:start w:val="1"/>
      <w:numFmt w:val="decimal"/>
      <w:lvlText w:val="%3."/>
      <w:lvlJc w:val="left"/>
      <w:pPr>
        <w:ind w:left="2700" w:hanging="36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12642"/>
    <o:shapelayout v:ext="edit">
      <o:idmap v:ext="edit" data="1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A574D"/>
    <w:rsid w:val="000A7553"/>
    <w:rsid w:val="000B1A49"/>
    <w:rsid w:val="000F7E9E"/>
    <w:rsid w:val="0014234E"/>
    <w:rsid w:val="00191B85"/>
    <w:rsid w:val="001B488B"/>
    <w:rsid w:val="001C4003"/>
    <w:rsid w:val="00221FF9"/>
    <w:rsid w:val="002605D5"/>
    <w:rsid w:val="002B1499"/>
    <w:rsid w:val="002B6C85"/>
    <w:rsid w:val="002C1C43"/>
    <w:rsid w:val="002D0DA3"/>
    <w:rsid w:val="00352325"/>
    <w:rsid w:val="00411E45"/>
    <w:rsid w:val="004642C0"/>
    <w:rsid w:val="004B6079"/>
    <w:rsid w:val="004E6E3C"/>
    <w:rsid w:val="00511543"/>
    <w:rsid w:val="00515C3A"/>
    <w:rsid w:val="00547DB7"/>
    <w:rsid w:val="00592DD1"/>
    <w:rsid w:val="005C0FDD"/>
    <w:rsid w:val="005D0F78"/>
    <w:rsid w:val="00604392"/>
    <w:rsid w:val="00622BAA"/>
    <w:rsid w:val="00625C89"/>
    <w:rsid w:val="00641FA3"/>
    <w:rsid w:val="00671BD5"/>
    <w:rsid w:val="006805C1"/>
    <w:rsid w:val="00694556"/>
    <w:rsid w:val="006E1A53"/>
    <w:rsid w:val="007054D3"/>
    <w:rsid w:val="007056AA"/>
    <w:rsid w:val="007A24FE"/>
    <w:rsid w:val="00800009"/>
    <w:rsid w:val="00820005"/>
    <w:rsid w:val="00826670"/>
    <w:rsid w:val="00846D27"/>
    <w:rsid w:val="008541AE"/>
    <w:rsid w:val="008A7F5D"/>
    <w:rsid w:val="008F2B32"/>
    <w:rsid w:val="008F32AB"/>
    <w:rsid w:val="00903896"/>
    <w:rsid w:val="00913E52"/>
    <w:rsid w:val="00946148"/>
    <w:rsid w:val="009A7666"/>
    <w:rsid w:val="009E0263"/>
    <w:rsid w:val="00A11C09"/>
    <w:rsid w:val="00A4277D"/>
    <w:rsid w:val="00A61A78"/>
    <w:rsid w:val="00A91413"/>
    <w:rsid w:val="00AE598D"/>
    <w:rsid w:val="00AF1ED6"/>
    <w:rsid w:val="00B80CBD"/>
    <w:rsid w:val="00BC3369"/>
    <w:rsid w:val="00BC7C5B"/>
    <w:rsid w:val="00BD06DF"/>
    <w:rsid w:val="00BE5A52"/>
    <w:rsid w:val="00BE6116"/>
    <w:rsid w:val="00C11E04"/>
    <w:rsid w:val="00C43F49"/>
    <w:rsid w:val="00C51656"/>
    <w:rsid w:val="00C71F5D"/>
    <w:rsid w:val="00C91CBA"/>
    <w:rsid w:val="00D53924"/>
    <w:rsid w:val="00D901AC"/>
    <w:rsid w:val="00D93FBF"/>
    <w:rsid w:val="00D96D8C"/>
    <w:rsid w:val="00DA783C"/>
    <w:rsid w:val="00DE3B9C"/>
    <w:rsid w:val="00DE7091"/>
    <w:rsid w:val="00E54642"/>
    <w:rsid w:val="00E8170A"/>
    <w:rsid w:val="00E8704B"/>
    <w:rsid w:val="00E97908"/>
    <w:rsid w:val="00EF56D5"/>
    <w:rsid w:val="00EF62A3"/>
    <w:rsid w:val="00F262DB"/>
    <w:rsid w:val="00F7678A"/>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15:docId w15:val="{8093FBB4-9872-4ECA-A4FC-5AC9F9CD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262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262D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262D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262D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262D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262D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262D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262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paragraph" w:customStyle="1" w:styleId="David">
    <w:name w:val="סגנון (עברית ושפות אחרות) David מיושר לשני הצדדים מרווח בין שורות..."/>
    <w:basedOn w:val="a1"/>
    <w:rsid w:val="00D93FBF"/>
    <w:pPr>
      <w:spacing w:line="360" w:lineRule="auto"/>
      <w:jc w:val="both"/>
    </w:pPr>
  </w:style>
  <w:style w:type="character" w:styleId="FollowedHyperlink">
    <w:name w:val="FollowedHyperlink"/>
    <w:basedOn w:val="a2"/>
    <w:semiHidden/>
    <w:unhideWhenUsed/>
    <w:rsid w:val="00F262DB"/>
    <w:rPr>
      <w:noProof w:val="0"/>
      <w:color w:val="800080" w:themeColor="followedHyperlink"/>
      <w:u w:val="single"/>
    </w:rPr>
  </w:style>
  <w:style w:type="character" w:styleId="HTMLCite">
    <w:name w:val="HTML Cite"/>
    <w:basedOn w:val="a2"/>
    <w:semiHidden/>
    <w:unhideWhenUsed/>
    <w:rsid w:val="00F262DB"/>
    <w:rPr>
      <w:i/>
      <w:iCs/>
      <w:noProof w:val="0"/>
    </w:rPr>
  </w:style>
  <w:style w:type="character" w:styleId="HTMLCode">
    <w:name w:val="HTML Code"/>
    <w:basedOn w:val="a2"/>
    <w:semiHidden/>
    <w:unhideWhenUsed/>
    <w:rsid w:val="00F262DB"/>
    <w:rPr>
      <w:rFonts w:ascii="Consolas" w:hAnsi="Consolas"/>
      <w:noProof w:val="0"/>
      <w:sz w:val="20"/>
      <w:szCs w:val="20"/>
    </w:rPr>
  </w:style>
  <w:style w:type="character" w:styleId="HTMLDefinition">
    <w:name w:val="HTML Definition"/>
    <w:basedOn w:val="a2"/>
    <w:semiHidden/>
    <w:unhideWhenUsed/>
    <w:rsid w:val="00F262DB"/>
    <w:rPr>
      <w:i/>
      <w:iCs/>
      <w:noProof w:val="0"/>
    </w:rPr>
  </w:style>
  <w:style w:type="character" w:styleId="HTMLVariable">
    <w:name w:val="HTML Variable"/>
    <w:basedOn w:val="a2"/>
    <w:semiHidden/>
    <w:unhideWhenUsed/>
    <w:rsid w:val="00F262DB"/>
    <w:rPr>
      <w:i/>
      <w:iCs/>
      <w:noProof w:val="0"/>
    </w:rPr>
  </w:style>
  <w:style w:type="paragraph" w:styleId="HTML">
    <w:name w:val="HTML Preformatted"/>
    <w:basedOn w:val="a1"/>
    <w:link w:val="HTML0"/>
    <w:semiHidden/>
    <w:unhideWhenUsed/>
    <w:rsid w:val="00F262DB"/>
    <w:rPr>
      <w:rFonts w:ascii="Consolas" w:hAnsi="Consolas"/>
      <w:sz w:val="20"/>
      <w:szCs w:val="20"/>
    </w:rPr>
  </w:style>
  <w:style w:type="character" w:customStyle="1" w:styleId="HTML0">
    <w:name w:val="HTML מעוצב מראש תו"/>
    <w:basedOn w:val="a2"/>
    <w:link w:val="HTML"/>
    <w:semiHidden/>
    <w:rsid w:val="00F262DB"/>
    <w:rPr>
      <w:rFonts w:ascii="Consolas" w:hAnsi="Consolas" w:cs="David"/>
      <w:noProof w:val="0"/>
    </w:rPr>
  </w:style>
  <w:style w:type="character" w:styleId="Hyperlink">
    <w:name w:val="Hyperlink"/>
    <w:basedOn w:val="a2"/>
    <w:semiHidden/>
    <w:unhideWhenUsed/>
    <w:rsid w:val="00F262DB"/>
    <w:rPr>
      <w:noProof w:val="0"/>
      <w:color w:val="0000FF" w:themeColor="hyperlink"/>
      <w:u w:val="single"/>
    </w:rPr>
  </w:style>
  <w:style w:type="paragraph" w:styleId="Index1">
    <w:name w:val="index 1"/>
    <w:basedOn w:val="a1"/>
    <w:next w:val="a1"/>
    <w:autoRedefine/>
    <w:semiHidden/>
    <w:unhideWhenUsed/>
    <w:rsid w:val="00F262DB"/>
    <w:pPr>
      <w:ind w:left="240" w:hanging="240"/>
    </w:pPr>
  </w:style>
  <w:style w:type="paragraph" w:styleId="Index2">
    <w:name w:val="index 2"/>
    <w:basedOn w:val="a1"/>
    <w:next w:val="a1"/>
    <w:autoRedefine/>
    <w:semiHidden/>
    <w:unhideWhenUsed/>
    <w:rsid w:val="00F262DB"/>
    <w:pPr>
      <w:ind w:left="480" w:hanging="240"/>
    </w:pPr>
  </w:style>
  <w:style w:type="paragraph" w:styleId="Index3">
    <w:name w:val="index 3"/>
    <w:basedOn w:val="a1"/>
    <w:next w:val="a1"/>
    <w:autoRedefine/>
    <w:semiHidden/>
    <w:unhideWhenUsed/>
    <w:rsid w:val="00F262DB"/>
    <w:pPr>
      <w:ind w:left="720" w:hanging="240"/>
    </w:pPr>
  </w:style>
  <w:style w:type="paragraph" w:styleId="Index4">
    <w:name w:val="index 4"/>
    <w:basedOn w:val="a1"/>
    <w:next w:val="a1"/>
    <w:autoRedefine/>
    <w:semiHidden/>
    <w:unhideWhenUsed/>
    <w:rsid w:val="00F262DB"/>
    <w:pPr>
      <w:ind w:left="960" w:hanging="240"/>
    </w:pPr>
  </w:style>
  <w:style w:type="paragraph" w:styleId="Index5">
    <w:name w:val="index 5"/>
    <w:basedOn w:val="a1"/>
    <w:next w:val="a1"/>
    <w:autoRedefine/>
    <w:semiHidden/>
    <w:unhideWhenUsed/>
    <w:rsid w:val="00F262DB"/>
    <w:pPr>
      <w:ind w:left="1200" w:hanging="240"/>
    </w:pPr>
  </w:style>
  <w:style w:type="paragraph" w:styleId="Index6">
    <w:name w:val="index 6"/>
    <w:basedOn w:val="a1"/>
    <w:next w:val="a1"/>
    <w:autoRedefine/>
    <w:semiHidden/>
    <w:unhideWhenUsed/>
    <w:rsid w:val="00F262DB"/>
    <w:pPr>
      <w:ind w:left="1440" w:hanging="240"/>
    </w:pPr>
  </w:style>
  <w:style w:type="paragraph" w:styleId="Index7">
    <w:name w:val="index 7"/>
    <w:basedOn w:val="a1"/>
    <w:next w:val="a1"/>
    <w:autoRedefine/>
    <w:semiHidden/>
    <w:unhideWhenUsed/>
    <w:rsid w:val="00F262DB"/>
    <w:pPr>
      <w:ind w:left="1680" w:hanging="240"/>
    </w:pPr>
  </w:style>
  <w:style w:type="paragraph" w:styleId="Index8">
    <w:name w:val="index 8"/>
    <w:basedOn w:val="a1"/>
    <w:next w:val="a1"/>
    <w:autoRedefine/>
    <w:semiHidden/>
    <w:unhideWhenUsed/>
    <w:rsid w:val="00F262DB"/>
    <w:pPr>
      <w:ind w:left="1920" w:hanging="240"/>
    </w:pPr>
  </w:style>
  <w:style w:type="paragraph" w:styleId="Index9">
    <w:name w:val="index 9"/>
    <w:basedOn w:val="a1"/>
    <w:next w:val="a1"/>
    <w:autoRedefine/>
    <w:semiHidden/>
    <w:unhideWhenUsed/>
    <w:rsid w:val="00F262DB"/>
    <w:pPr>
      <w:ind w:left="2160" w:hanging="240"/>
    </w:pPr>
  </w:style>
  <w:style w:type="paragraph" w:styleId="NormalWeb">
    <w:name w:val="Normal (Web)"/>
    <w:basedOn w:val="a1"/>
    <w:semiHidden/>
    <w:unhideWhenUsed/>
    <w:rsid w:val="00F262DB"/>
    <w:rPr>
      <w:rFonts w:cs="Times New Roman"/>
    </w:rPr>
  </w:style>
  <w:style w:type="paragraph" w:styleId="TOC1">
    <w:name w:val="toc 1"/>
    <w:basedOn w:val="a1"/>
    <w:next w:val="a1"/>
    <w:autoRedefine/>
    <w:semiHidden/>
    <w:unhideWhenUsed/>
    <w:rsid w:val="00F262DB"/>
    <w:pPr>
      <w:spacing w:after="100"/>
    </w:pPr>
  </w:style>
  <w:style w:type="paragraph" w:styleId="TOC2">
    <w:name w:val="toc 2"/>
    <w:basedOn w:val="a1"/>
    <w:next w:val="a1"/>
    <w:autoRedefine/>
    <w:semiHidden/>
    <w:unhideWhenUsed/>
    <w:rsid w:val="00F262DB"/>
    <w:pPr>
      <w:spacing w:after="100"/>
      <w:ind w:left="240"/>
    </w:pPr>
  </w:style>
  <w:style w:type="paragraph" w:styleId="TOC3">
    <w:name w:val="toc 3"/>
    <w:basedOn w:val="a1"/>
    <w:next w:val="a1"/>
    <w:autoRedefine/>
    <w:semiHidden/>
    <w:unhideWhenUsed/>
    <w:rsid w:val="00F262DB"/>
    <w:pPr>
      <w:spacing w:after="100"/>
      <w:ind w:left="480"/>
    </w:pPr>
  </w:style>
  <w:style w:type="paragraph" w:styleId="TOC4">
    <w:name w:val="toc 4"/>
    <w:basedOn w:val="a1"/>
    <w:next w:val="a1"/>
    <w:autoRedefine/>
    <w:semiHidden/>
    <w:unhideWhenUsed/>
    <w:rsid w:val="00F262DB"/>
    <w:pPr>
      <w:spacing w:after="100"/>
      <w:ind w:left="720"/>
    </w:pPr>
  </w:style>
  <w:style w:type="paragraph" w:styleId="TOC5">
    <w:name w:val="toc 5"/>
    <w:basedOn w:val="a1"/>
    <w:next w:val="a1"/>
    <w:autoRedefine/>
    <w:semiHidden/>
    <w:unhideWhenUsed/>
    <w:rsid w:val="00F262DB"/>
    <w:pPr>
      <w:spacing w:after="100"/>
      <w:ind w:left="960"/>
    </w:pPr>
  </w:style>
  <w:style w:type="paragraph" w:styleId="TOC6">
    <w:name w:val="toc 6"/>
    <w:basedOn w:val="a1"/>
    <w:next w:val="a1"/>
    <w:autoRedefine/>
    <w:semiHidden/>
    <w:unhideWhenUsed/>
    <w:rsid w:val="00F262DB"/>
    <w:pPr>
      <w:spacing w:after="100"/>
      <w:ind w:left="1200"/>
    </w:pPr>
  </w:style>
  <w:style w:type="paragraph" w:styleId="TOC7">
    <w:name w:val="toc 7"/>
    <w:basedOn w:val="a1"/>
    <w:next w:val="a1"/>
    <w:autoRedefine/>
    <w:semiHidden/>
    <w:unhideWhenUsed/>
    <w:rsid w:val="00F262DB"/>
    <w:pPr>
      <w:spacing w:after="100"/>
      <w:ind w:left="1440"/>
    </w:pPr>
  </w:style>
  <w:style w:type="paragraph" w:styleId="TOC8">
    <w:name w:val="toc 8"/>
    <w:basedOn w:val="a1"/>
    <w:next w:val="a1"/>
    <w:autoRedefine/>
    <w:semiHidden/>
    <w:unhideWhenUsed/>
    <w:rsid w:val="00F262DB"/>
    <w:pPr>
      <w:spacing w:after="100"/>
      <w:ind w:left="1680"/>
    </w:pPr>
  </w:style>
  <w:style w:type="paragraph" w:styleId="TOC9">
    <w:name w:val="toc 9"/>
    <w:basedOn w:val="a1"/>
    <w:next w:val="a1"/>
    <w:autoRedefine/>
    <w:semiHidden/>
    <w:unhideWhenUsed/>
    <w:rsid w:val="00F262DB"/>
    <w:pPr>
      <w:spacing w:after="100"/>
      <w:ind w:left="1920"/>
    </w:pPr>
  </w:style>
  <w:style w:type="table" w:styleId="-1">
    <w:name w:val="Table 3D effects 1"/>
    <w:basedOn w:val="a3"/>
    <w:semiHidden/>
    <w:unhideWhenUsed/>
    <w:rsid w:val="00F262D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262D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262D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F262DB"/>
  </w:style>
  <w:style w:type="paragraph" w:styleId="af1">
    <w:name w:val="Salutation"/>
    <w:basedOn w:val="a1"/>
    <w:next w:val="a1"/>
    <w:link w:val="af2"/>
    <w:rsid w:val="00F262DB"/>
  </w:style>
  <w:style w:type="character" w:customStyle="1" w:styleId="af2">
    <w:name w:val="ברכה תו"/>
    <w:basedOn w:val="a2"/>
    <w:link w:val="af1"/>
    <w:rsid w:val="00F262DB"/>
    <w:rPr>
      <w:rFonts w:cs="David"/>
      <w:noProof w:val="0"/>
      <w:sz w:val="24"/>
      <w:szCs w:val="24"/>
    </w:rPr>
  </w:style>
  <w:style w:type="paragraph" w:styleId="af3">
    <w:name w:val="Body Text"/>
    <w:basedOn w:val="a1"/>
    <w:link w:val="af4"/>
    <w:semiHidden/>
    <w:unhideWhenUsed/>
    <w:rsid w:val="00F262DB"/>
    <w:pPr>
      <w:spacing w:after="120"/>
    </w:pPr>
  </w:style>
  <w:style w:type="character" w:customStyle="1" w:styleId="af4">
    <w:name w:val="גוף טקסט תו"/>
    <w:basedOn w:val="a2"/>
    <w:link w:val="af3"/>
    <w:semiHidden/>
    <w:rsid w:val="00F262DB"/>
    <w:rPr>
      <w:rFonts w:cs="David"/>
      <w:noProof w:val="0"/>
      <w:sz w:val="24"/>
      <w:szCs w:val="24"/>
    </w:rPr>
  </w:style>
  <w:style w:type="paragraph" w:styleId="23">
    <w:name w:val="Body Text 2"/>
    <w:basedOn w:val="a1"/>
    <w:link w:val="24"/>
    <w:semiHidden/>
    <w:unhideWhenUsed/>
    <w:rsid w:val="00F262DB"/>
    <w:pPr>
      <w:spacing w:after="120" w:line="480" w:lineRule="auto"/>
    </w:pPr>
  </w:style>
  <w:style w:type="character" w:customStyle="1" w:styleId="24">
    <w:name w:val="גוף טקסט 2 תו"/>
    <w:basedOn w:val="a2"/>
    <w:link w:val="23"/>
    <w:semiHidden/>
    <w:rsid w:val="00F262DB"/>
    <w:rPr>
      <w:rFonts w:cs="David"/>
      <w:noProof w:val="0"/>
      <w:sz w:val="24"/>
      <w:szCs w:val="24"/>
    </w:rPr>
  </w:style>
  <w:style w:type="paragraph" w:styleId="33">
    <w:name w:val="Body Text 3"/>
    <w:basedOn w:val="a1"/>
    <w:link w:val="34"/>
    <w:semiHidden/>
    <w:unhideWhenUsed/>
    <w:rsid w:val="00F262DB"/>
    <w:pPr>
      <w:spacing w:after="120"/>
    </w:pPr>
    <w:rPr>
      <w:sz w:val="16"/>
      <w:szCs w:val="16"/>
    </w:rPr>
  </w:style>
  <w:style w:type="character" w:customStyle="1" w:styleId="34">
    <w:name w:val="גוף טקסט 3 תו"/>
    <w:basedOn w:val="a2"/>
    <w:link w:val="33"/>
    <w:semiHidden/>
    <w:rsid w:val="00F262DB"/>
    <w:rPr>
      <w:rFonts w:cs="David"/>
      <w:noProof w:val="0"/>
      <w:sz w:val="16"/>
      <w:szCs w:val="16"/>
    </w:rPr>
  </w:style>
  <w:style w:type="character" w:styleId="HTML1">
    <w:name w:val="HTML Sample"/>
    <w:basedOn w:val="a2"/>
    <w:semiHidden/>
    <w:unhideWhenUsed/>
    <w:rsid w:val="00F262DB"/>
    <w:rPr>
      <w:rFonts w:ascii="Consolas" w:hAnsi="Consolas"/>
      <w:noProof w:val="0"/>
      <w:sz w:val="24"/>
      <w:szCs w:val="24"/>
    </w:rPr>
  </w:style>
  <w:style w:type="character" w:styleId="af5">
    <w:name w:val="Emphasis"/>
    <w:basedOn w:val="a2"/>
    <w:qFormat/>
    <w:rsid w:val="00F262DB"/>
    <w:rPr>
      <w:i/>
      <w:iCs/>
      <w:noProof w:val="0"/>
    </w:rPr>
  </w:style>
  <w:style w:type="character" w:styleId="af6">
    <w:name w:val="Intense Emphasis"/>
    <w:basedOn w:val="a2"/>
    <w:uiPriority w:val="21"/>
    <w:qFormat/>
    <w:rsid w:val="00F262DB"/>
    <w:rPr>
      <w:i/>
      <w:iCs/>
      <w:noProof w:val="0"/>
      <w:color w:val="4F81BD" w:themeColor="accent1"/>
    </w:rPr>
  </w:style>
  <w:style w:type="character" w:styleId="af7">
    <w:name w:val="Subtle Emphasis"/>
    <w:basedOn w:val="a2"/>
    <w:uiPriority w:val="19"/>
    <w:qFormat/>
    <w:rsid w:val="00F262DB"/>
    <w:rPr>
      <w:i/>
      <w:iCs/>
      <w:noProof w:val="0"/>
      <w:color w:val="404040" w:themeColor="text1" w:themeTint="BF"/>
    </w:rPr>
  </w:style>
  <w:style w:type="paragraph" w:styleId="af8">
    <w:name w:val="List Continue"/>
    <w:basedOn w:val="a1"/>
    <w:semiHidden/>
    <w:unhideWhenUsed/>
    <w:rsid w:val="00F262DB"/>
    <w:pPr>
      <w:spacing w:after="120"/>
      <w:ind w:left="283"/>
      <w:contextualSpacing/>
    </w:pPr>
  </w:style>
  <w:style w:type="paragraph" w:styleId="25">
    <w:name w:val="List Continue 2"/>
    <w:basedOn w:val="a1"/>
    <w:semiHidden/>
    <w:unhideWhenUsed/>
    <w:rsid w:val="00F262DB"/>
    <w:pPr>
      <w:spacing w:after="120"/>
      <w:ind w:left="566"/>
      <w:contextualSpacing/>
    </w:pPr>
  </w:style>
  <w:style w:type="paragraph" w:styleId="35">
    <w:name w:val="List Continue 3"/>
    <w:basedOn w:val="a1"/>
    <w:semiHidden/>
    <w:unhideWhenUsed/>
    <w:rsid w:val="00F262DB"/>
    <w:pPr>
      <w:spacing w:after="120"/>
      <w:ind w:left="849"/>
      <w:contextualSpacing/>
    </w:pPr>
  </w:style>
  <w:style w:type="paragraph" w:styleId="42">
    <w:name w:val="List Continue 4"/>
    <w:basedOn w:val="a1"/>
    <w:semiHidden/>
    <w:unhideWhenUsed/>
    <w:rsid w:val="00F262DB"/>
    <w:pPr>
      <w:spacing w:after="120"/>
      <w:ind w:left="1132"/>
      <w:contextualSpacing/>
    </w:pPr>
  </w:style>
  <w:style w:type="paragraph" w:styleId="53">
    <w:name w:val="List Continue 5"/>
    <w:basedOn w:val="a1"/>
    <w:semiHidden/>
    <w:unhideWhenUsed/>
    <w:rsid w:val="00F262DB"/>
    <w:pPr>
      <w:spacing w:after="120"/>
      <w:ind w:left="1415"/>
      <w:contextualSpacing/>
    </w:pPr>
  </w:style>
  <w:style w:type="character" w:styleId="af9">
    <w:name w:val="Intense Reference"/>
    <w:basedOn w:val="a2"/>
    <w:uiPriority w:val="32"/>
    <w:qFormat/>
    <w:rsid w:val="00F262DB"/>
    <w:rPr>
      <w:b/>
      <w:bCs/>
      <w:smallCaps/>
      <w:noProof w:val="0"/>
      <w:color w:val="4F81BD" w:themeColor="accent1"/>
      <w:spacing w:val="5"/>
    </w:rPr>
  </w:style>
  <w:style w:type="character" w:styleId="afa">
    <w:name w:val="endnote reference"/>
    <w:basedOn w:val="a2"/>
    <w:semiHidden/>
    <w:unhideWhenUsed/>
    <w:rsid w:val="00F262DB"/>
    <w:rPr>
      <w:noProof w:val="0"/>
      <w:vertAlign w:val="superscript"/>
    </w:rPr>
  </w:style>
  <w:style w:type="character" w:styleId="afb">
    <w:name w:val="footnote reference"/>
    <w:basedOn w:val="a2"/>
    <w:semiHidden/>
    <w:unhideWhenUsed/>
    <w:rsid w:val="00F262DB"/>
    <w:rPr>
      <w:noProof w:val="0"/>
      <w:vertAlign w:val="superscript"/>
    </w:rPr>
  </w:style>
  <w:style w:type="character" w:styleId="afc">
    <w:name w:val="Subtle Reference"/>
    <w:basedOn w:val="a2"/>
    <w:uiPriority w:val="31"/>
    <w:qFormat/>
    <w:rsid w:val="00F262DB"/>
    <w:rPr>
      <w:smallCaps/>
      <w:noProof w:val="0"/>
      <w:color w:val="5A5A5A" w:themeColor="text1" w:themeTint="A5"/>
    </w:rPr>
  </w:style>
  <w:style w:type="table" w:styleId="afd">
    <w:name w:val="Light Shading"/>
    <w:basedOn w:val="a3"/>
    <w:uiPriority w:val="60"/>
    <w:semiHidden/>
    <w:unhideWhenUsed/>
    <w:rsid w:val="00F262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262D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262D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262D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262D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262D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262D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262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F262D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262D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262D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262D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262D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262D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262D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262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262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262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262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262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262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262D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262D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262D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262D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262D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262D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262D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262DB"/>
    <w:rPr>
      <w:b/>
      <w:bCs/>
      <w:noProof w:val="0"/>
    </w:rPr>
  </w:style>
  <w:style w:type="paragraph" w:styleId="aff0">
    <w:name w:val="Signature"/>
    <w:basedOn w:val="a1"/>
    <w:link w:val="aff1"/>
    <w:semiHidden/>
    <w:unhideWhenUsed/>
    <w:rsid w:val="00F262DB"/>
    <w:pPr>
      <w:ind w:left="4252"/>
    </w:pPr>
  </w:style>
  <w:style w:type="character" w:customStyle="1" w:styleId="aff1">
    <w:name w:val="חתימה תו"/>
    <w:basedOn w:val="a2"/>
    <w:link w:val="aff0"/>
    <w:semiHidden/>
    <w:rsid w:val="00F262DB"/>
    <w:rPr>
      <w:rFonts w:cs="David"/>
      <w:noProof w:val="0"/>
      <w:sz w:val="24"/>
      <w:szCs w:val="24"/>
    </w:rPr>
  </w:style>
  <w:style w:type="paragraph" w:styleId="aff2">
    <w:name w:val="E-mail Signature"/>
    <w:basedOn w:val="a1"/>
    <w:link w:val="aff3"/>
    <w:semiHidden/>
    <w:unhideWhenUsed/>
    <w:rsid w:val="00F262DB"/>
  </w:style>
  <w:style w:type="character" w:customStyle="1" w:styleId="aff3">
    <w:name w:val="חתימת דואר אלקטרוני תו"/>
    <w:basedOn w:val="a2"/>
    <w:link w:val="aff2"/>
    <w:semiHidden/>
    <w:rsid w:val="00F262DB"/>
    <w:rPr>
      <w:rFonts w:cs="David"/>
      <w:noProof w:val="0"/>
      <w:sz w:val="24"/>
      <w:szCs w:val="24"/>
    </w:rPr>
  </w:style>
  <w:style w:type="table" w:styleId="aff4">
    <w:name w:val="Table Elegant"/>
    <w:basedOn w:val="a3"/>
    <w:semiHidden/>
    <w:unhideWhenUsed/>
    <w:rsid w:val="00F262D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262D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F262D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262D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262D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F262D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262D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262D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F262D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262D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262D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F262D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262D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262D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262D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F262D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262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262D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262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262D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F262D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262D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262D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F262D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262D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262D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262D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262D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262D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262D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262D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262D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262D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262D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262D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262D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262D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262D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262D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262D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262D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262D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262D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262D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262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262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262D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262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262D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262D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262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262D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262D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262D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262D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262D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262D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262D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262D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262D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262D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262D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262D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262D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262D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262D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262D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262D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262D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262D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262D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262D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F262D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262D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262D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262D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262D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262D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262D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262D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262D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262D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262D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262D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262D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262D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262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262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262D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262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262D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262D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262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262D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262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262D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262D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262D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262D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262D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262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262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262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262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262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262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262D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262D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262D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262D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262D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262D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262D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262D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262D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262D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262D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262D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262D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262D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262D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262D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262DB"/>
    <w:rPr>
      <w:sz w:val="20"/>
      <w:szCs w:val="20"/>
    </w:rPr>
  </w:style>
  <w:style w:type="character" w:customStyle="1" w:styleId="aff9">
    <w:name w:val="טקסט הערת סיום תו"/>
    <w:basedOn w:val="a2"/>
    <w:link w:val="aff8"/>
    <w:semiHidden/>
    <w:rsid w:val="00F262DB"/>
    <w:rPr>
      <w:rFonts w:cs="David"/>
      <w:noProof w:val="0"/>
    </w:rPr>
  </w:style>
  <w:style w:type="paragraph" w:styleId="affa">
    <w:name w:val="footnote text"/>
    <w:basedOn w:val="a1"/>
    <w:link w:val="affb"/>
    <w:semiHidden/>
    <w:unhideWhenUsed/>
    <w:rsid w:val="00F262DB"/>
    <w:rPr>
      <w:sz w:val="20"/>
      <w:szCs w:val="20"/>
    </w:rPr>
  </w:style>
  <w:style w:type="character" w:customStyle="1" w:styleId="affb">
    <w:name w:val="טקסט הערת שוליים תו"/>
    <w:basedOn w:val="a2"/>
    <w:link w:val="affa"/>
    <w:semiHidden/>
    <w:rsid w:val="00F262DB"/>
    <w:rPr>
      <w:rFonts w:cs="David"/>
      <w:noProof w:val="0"/>
    </w:rPr>
  </w:style>
  <w:style w:type="paragraph" w:styleId="affc">
    <w:name w:val="macro"/>
    <w:link w:val="affd"/>
    <w:semiHidden/>
    <w:unhideWhenUsed/>
    <w:rsid w:val="00F262D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F262DB"/>
    <w:rPr>
      <w:rFonts w:ascii="Consolas" w:hAnsi="Consolas" w:cs="David"/>
      <w:noProof w:val="0"/>
    </w:rPr>
  </w:style>
  <w:style w:type="paragraph" w:styleId="affe">
    <w:name w:val="Plain Text"/>
    <w:basedOn w:val="a1"/>
    <w:link w:val="afff"/>
    <w:semiHidden/>
    <w:unhideWhenUsed/>
    <w:rsid w:val="00F262DB"/>
    <w:rPr>
      <w:rFonts w:ascii="Consolas" w:hAnsi="Consolas"/>
      <w:sz w:val="21"/>
      <w:szCs w:val="21"/>
    </w:rPr>
  </w:style>
  <w:style w:type="character" w:customStyle="1" w:styleId="afff">
    <w:name w:val="טקסט רגיל תו"/>
    <w:basedOn w:val="a2"/>
    <w:link w:val="affe"/>
    <w:semiHidden/>
    <w:rsid w:val="00F262DB"/>
    <w:rPr>
      <w:rFonts w:ascii="Consolas" w:hAnsi="Consolas" w:cs="David"/>
      <w:noProof w:val="0"/>
      <w:sz w:val="21"/>
      <w:szCs w:val="21"/>
    </w:rPr>
  </w:style>
  <w:style w:type="character" w:styleId="afff0">
    <w:name w:val="Book Title"/>
    <w:basedOn w:val="a2"/>
    <w:uiPriority w:val="33"/>
    <w:qFormat/>
    <w:rsid w:val="00F262DB"/>
    <w:rPr>
      <w:b/>
      <w:bCs/>
      <w:i/>
      <w:iCs/>
      <w:noProof w:val="0"/>
      <w:spacing w:val="5"/>
    </w:rPr>
  </w:style>
  <w:style w:type="character" w:customStyle="1" w:styleId="10">
    <w:name w:val="כותרת 1 תו"/>
    <w:basedOn w:val="a2"/>
    <w:link w:val="1"/>
    <w:rsid w:val="00F262D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262D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262D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262D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262D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262D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262D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262D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262DB"/>
    <w:rPr>
      <w:rFonts w:asciiTheme="majorHAnsi" w:eastAsiaTheme="majorEastAsia" w:hAnsiTheme="majorHAnsi" w:cstheme="majorBidi"/>
      <w:b/>
      <w:bCs/>
    </w:rPr>
  </w:style>
  <w:style w:type="paragraph" w:styleId="afff2">
    <w:name w:val="Note Heading"/>
    <w:basedOn w:val="a1"/>
    <w:next w:val="a1"/>
    <w:link w:val="afff3"/>
    <w:semiHidden/>
    <w:unhideWhenUsed/>
    <w:rsid w:val="00F262DB"/>
  </w:style>
  <w:style w:type="character" w:customStyle="1" w:styleId="afff3">
    <w:name w:val="כותרת הערות תו"/>
    <w:basedOn w:val="a2"/>
    <w:link w:val="afff2"/>
    <w:semiHidden/>
    <w:rsid w:val="00F262DB"/>
    <w:rPr>
      <w:rFonts w:cs="David"/>
      <w:noProof w:val="0"/>
      <w:sz w:val="24"/>
      <w:szCs w:val="24"/>
    </w:rPr>
  </w:style>
  <w:style w:type="paragraph" w:styleId="afff4">
    <w:name w:val="Title"/>
    <w:basedOn w:val="a1"/>
    <w:next w:val="a1"/>
    <w:link w:val="afff5"/>
    <w:qFormat/>
    <w:rsid w:val="00F262D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262D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262D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262D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262D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262D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262D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262DB"/>
    <w:pPr>
      <w:outlineLvl w:val="9"/>
    </w:pPr>
  </w:style>
  <w:style w:type="paragraph" w:styleId="afffc">
    <w:name w:val="caption"/>
    <w:basedOn w:val="a1"/>
    <w:next w:val="a1"/>
    <w:semiHidden/>
    <w:unhideWhenUsed/>
    <w:qFormat/>
    <w:rsid w:val="00F262DB"/>
    <w:pPr>
      <w:spacing w:after="200"/>
    </w:pPr>
    <w:rPr>
      <w:i/>
      <w:iCs/>
      <w:color w:val="1F497D" w:themeColor="text2"/>
      <w:sz w:val="18"/>
      <w:szCs w:val="18"/>
    </w:rPr>
  </w:style>
  <w:style w:type="paragraph" w:styleId="afffd">
    <w:name w:val="Body Text Indent"/>
    <w:basedOn w:val="a1"/>
    <w:link w:val="afffe"/>
    <w:semiHidden/>
    <w:unhideWhenUsed/>
    <w:rsid w:val="00F262DB"/>
    <w:pPr>
      <w:spacing w:after="120"/>
      <w:ind w:left="283"/>
    </w:pPr>
  </w:style>
  <w:style w:type="character" w:customStyle="1" w:styleId="afffe">
    <w:name w:val="כניסה בגוף טקסט תו"/>
    <w:basedOn w:val="a2"/>
    <w:link w:val="afffd"/>
    <w:semiHidden/>
    <w:rsid w:val="00F262DB"/>
    <w:rPr>
      <w:rFonts w:cs="David"/>
      <w:noProof w:val="0"/>
      <w:sz w:val="24"/>
      <w:szCs w:val="24"/>
    </w:rPr>
  </w:style>
  <w:style w:type="paragraph" w:styleId="2f">
    <w:name w:val="Body Text Indent 2"/>
    <w:basedOn w:val="a1"/>
    <w:link w:val="2f0"/>
    <w:semiHidden/>
    <w:unhideWhenUsed/>
    <w:rsid w:val="00F262DB"/>
    <w:pPr>
      <w:spacing w:after="120" w:line="480" w:lineRule="auto"/>
      <w:ind w:left="283"/>
    </w:pPr>
  </w:style>
  <w:style w:type="character" w:customStyle="1" w:styleId="2f0">
    <w:name w:val="כניסה בגוף טקסט 2 תו"/>
    <w:basedOn w:val="a2"/>
    <w:link w:val="2f"/>
    <w:semiHidden/>
    <w:rsid w:val="00F262DB"/>
    <w:rPr>
      <w:rFonts w:cs="David"/>
      <w:noProof w:val="0"/>
      <w:sz w:val="24"/>
      <w:szCs w:val="24"/>
    </w:rPr>
  </w:style>
  <w:style w:type="paragraph" w:styleId="3d">
    <w:name w:val="Body Text Indent 3"/>
    <w:basedOn w:val="a1"/>
    <w:link w:val="3e"/>
    <w:semiHidden/>
    <w:unhideWhenUsed/>
    <w:rsid w:val="00F262DB"/>
    <w:pPr>
      <w:spacing w:after="120"/>
      <w:ind w:left="283"/>
    </w:pPr>
    <w:rPr>
      <w:sz w:val="16"/>
      <w:szCs w:val="16"/>
    </w:rPr>
  </w:style>
  <w:style w:type="character" w:customStyle="1" w:styleId="3e">
    <w:name w:val="כניסה בגוף טקסט 3 תו"/>
    <w:basedOn w:val="a2"/>
    <w:link w:val="3d"/>
    <w:semiHidden/>
    <w:rsid w:val="00F262DB"/>
    <w:rPr>
      <w:rFonts w:cs="David"/>
      <w:noProof w:val="0"/>
      <w:sz w:val="16"/>
      <w:szCs w:val="16"/>
    </w:rPr>
  </w:style>
  <w:style w:type="paragraph" w:styleId="affff">
    <w:name w:val="Normal Indent"/>
    <w:basedOn w:val="a1"/>
    <w:semiHidden/>
    <w:unhideWhenUsed/>
    <w:rsid w:val="00F262DB"/>
    <w:pPr>
      <w:ind w:left="720"/>
    </w:pPr>
  </w:style>
  <w:style w:type="paragraph" w:styleId="affff0">
    <w:name w:val="Body Text First Indent"/>
    <w:basedOn w:val="af3"/>
    <w:link w:val="affff1"/>
    <w:rsid w:val="00F262DB"/>
    <w:pPr>
      <w:spacing w:after="0"/>
      <w:ind w:firstLine="360"/>
    </w:pPr>
  </w:style>
  <w:style w:type="character" w:customStyle="1" w:styleId="affff1">
    <w:name w:val="כניסת שורה ראשונה בגוף טקסט תו"/>
    <w:basedOn w:val="af4"/>
    <w:link w:val="affff0"/>
    <w:rsid w:val="00F262DB"/>
    <w:rPr>
      <w:rFonts w:cs="David"/>
      <w:noProof w:val="0"/>
      <w:sz w:val="24"/>
      <w:szCs w:val="24"/>
    </w:rPr>
  </w:style>
  <w:style w:type="paragraph" w:styleId="2f1">
    <w:name w:val="Body Text First Indent 2"/>
    <w:basedOn w:val="afffd"/>
    <w:link w:val="2f2"/>
    <w:semiHidden/>
    <w:unhideWhenUsed/>
    <w:rsid w:val="00F262DB"/>
    <w:pPr>
      <w:spacing w:after="0"/>
      <w:ind w:left="360" w:firstLine="360"/>
    </w:pPr>
  </w:style>
  <w:style w:type="character" w:customStyle="1" w:styleId="2f2">
    <w:name w:val="כניסת שורה ראשונה בגוף טקסט 2 תו"/>
    <w:basedOn w:val="afffe"/>
    <w:link w:val="2f1"/>
    <w:semiHidden/>
    <w:rsid w:val="00F262DB"/>
    <w:rPr>
      <w:rFonts w:cs="David"/>
      <w:noProof w:val="0"/>
      <w:sz w:val="24"/>
      <w:szCs w:val="24"/>
    </w:rPr>
  </w:style>
  <w:style w:type="paragraph" w:styleId="HTML2">
    <w:name w:val="HTML Address"/>
    <w:basedOn w:val="a1"/>
    <w:link w:val="HTML3"/>
    <w:semiHidden/>
    <w:unhideWhenUsed/>
    <w:rsid w:val="00F262DB"/>
    <w:rPr>
      <w:i/>
      <w:iCs/>
    </w:rPr>
  </w:style>
  <w:style w:type="character" w:customStyle="1" w:styleId="HTML3">
    <w:name w:val="כתובת HTML תו"/>
    <w:basedOn w:val="a2"/>
    <w:link w:val="HTML2"/>
    <w:semiHidden/>
    <w:rsid w:val="00F262DB"/>
    <w:rPr>
      <w:rFonts w:cs="David"/>
      <w:i/>
      <w:iCs/>
      <w:noProof w:val="0"/>
      <w:sz w:val="24"/>
      <w:szCs w:val="24"/>
    </w:rPr>
  </w:style>
  <w:style w:type="paragraph" w:styleId="affff2">
    <w:name w:val="envelope address"/>
    <w:basedOn w:val="a1"/>
    <w:semiHidden/>
    <w:unhideWhenUsed/>
    <w:rsid w:val="00F262D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262DB"/>
    <w:rPr>
      <w:rFonts w:asciiTheme="majorHAnsi" w:eastAsiaTheme="majorEastAsia" w:hAnsiTheme="majorHAnsi" w:cstheme="majorBidi"/>
      <w:sz w:val="20"/>
      <w:szCs w:val="20"/>
    </w:rPr>
  </w:style>
  <w:style w:type="paragraph" w:styleId="affff4">
    <w:name w:val="No Spacing"/>
    <w:uiPriority w:val="1"/>
    <w:qFormat/>
    <w:rsid w:val="00F262DB"/>
    <w:pPr>
      <w:bidi/>
    </w:pPr>
    <w:rPr>
      <w:rFonts w:cs="David"/>
      <w:sz w:val="24"/>
      <w:szCs w:val="24"/>
    </w:rPr>
  </w:style>
  <w:style w:type="character" w:styleId="HTML4">
    <w:name w:val="HTML Typewriter"/>
    <w:basedOn w:val="a2"/>
    <w:semiHidden/>
    <w:unhideWhenUsed/>
    <w:rsid w:val="00F262DB"/>
    <w:rPr>
      <w:rFonts w:ascii="Consolas" w:hAnsi="Consolas"/>
      <w:noProof w:val="0"/>
      <w:sz w:val="20"/>
      <w:szCs w:val="20"/>
    </w:rPr>
  </w:style>
  <w:style w:type="paragraph" w:styleId="affff5">
    <w:name w:val="Document Map"/>
    <w:basedOn w:val="a1"/>
    <w:link w:val="affff6"/>
    <w:semiHidden/>
    <w:unhideWhenUsed/>
    <w:rsid w:val="00F262DB"/>
    <w:rPr>
      <w:rFonts w:ascii="Tahoma" w:hAnsi="Tahoma" w:cs="Tahoma"/>
      <w:sz w:val="16"/>
      <w:szCs w:val="16"/>
    </w:rPr>
  </w:style>
  <w:style w:type="character" w:customStyle="1" w:styleId="affff6">
    <w:name w:val="מפת מסמך תו"/>
    <w:basedOn w:val="a2"/>
    <w:link w:val="affff5"/>
    <w:semiHidden/>
    <w:rsid w:val="00F262DB"/>
    <w:rPr>
      <w:rFonts w:ascii="Tahoma" w:hAnsi="Tahoma" w:cs="Tahoma"/>
      <w:noProof w:val="0"/>
      <w:sz w:val="16"/>
      <w:szCs w:val="16"/>
    </w:rPr>
  </w:style>
  <w:style w:type="character" w:styleId="HTML5">
    <w:name w:val="HTML Keyboard"/>
    <w:basedOn w:val="a2"/>
    <w:semiHidden/>
    <w:unhideWhenUsed/>
    <w:rsid w:val="00F262DB"/>
    <w:rPr>
      <w:rFonts w:ascii="Consolas" w:hAnsi="Consolas"/>
      <w:noProof w:val="0"/>
      <w:sz w:val="20"/>
      <w:szCs w:val="20"/>
    </w:rPr>
  </w:style>
  <w:style w:type="paragraph" w:styleId="affff7">
    <w:name w:val="annotation subject"/>
    <w:basedOn w:val="a8"/>
    <w:next w:val="a8"/>
    <w:link w:val="affff8"/>
    <w:semiHidden/>
    <w:unhideWhenUsed/>
    <w:rsid w:val="00F262DB"/>
    <w:rPr>
      <w:rFonts w:cs="David"/>
      <w:b/>
      <w:bCs/>
      <w:sz w:val="20"/>
      <w:szCs w:val="20"/>
    </w:rPr>
  </w:style>
  <w:style w:type="character" w:customStyle="1" w:styleId="a9">
    <w:name w:val="טקסט הערה תו"/>
    <w:basedOn w:val="a2"/>
    <w:link w:val="a8"/>
    <w:semiHidden/>
    <w:rsid w:val="00F262DB"/>
    <w:rPr>
      <w:noProof w:val="0"/>
      <w:sz w:val="24"/>
      <w:szCs w:val="24"/>
    </w:rPr>
  </w:style>
  <w:style w:type="character" w:customStyle="1" w:styleId="affff8">
    <w:name w:val="נושא הערה תו"/>
    <w:basedOn w:val="a9"/>
    <w:link w:val="affff7"/>
    <w:semiHidden/>
    <w:rsid w:val="00F262DB"/>
    <w:rPr>
      <w:rFonts w:cs="David"/>
      <w:b/>
      <w:bCs/>
      <w:noProof w:val="0"/>
      <w:sz w:val="24"/>
      <w:szCs w:val="24"/>
    </w:rPr>
  </w:style>
  <w:style w:type="table" w:styleId="affff9">
    <w:name w:val="Table Theme"/>
    <w:basedOn w:val="a3"/>
    <w:semiHidden/>
    <w:unhideWhenUsed/>
    <w:rsid w:val="00F262D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262DB"/>
    <w:pPr>
      <w:ind w:left="4252"/>
    </w:pPr>
  </w:style>
  <w:style w:type="character" w:customStyle="1" w:styleId="affffb">
    <w:name w:val="סיום תו"/>
    <w:basedOn w:val="a2"/>
    <w:link w:val="affffa"/>
    <w:semiHidden/>
    <w:rsid w:val="00F262DB"/>
    <w:rPr>
      <w:rFonts w:cs="David"/>
      <w:noProof w:val="0"/>
      <w:sz w:val="24"/>
      <w:szCs w:val="24"/>
    </w:rPr>
  </w:style>
  <w:style w:type="table" w:styleId="1c">
    <w:name w:val="Table Columns 1"/>
    <w:basedOn w:val="a3"/>
    <w:semiHidden/>
    <w:unhideWhenUsed/>
    <w:rsid w:val="00F262D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262D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262D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262D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262D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262DB"/>
    <w:pPr>
      <w:ind w:left="720"/>
      <w:contextualSpacing/>
    </w:pPr>
  </w:style>
  <w:style w:type="paragraph" w:styleId="affffd">
    <w:name w:val="Quote"/>
    <w:basedOn w:val="a1"/>
    <w:next w:val="a1"/>
    <w:link w:val="affffe"/>
    <w:uiPriority w:val="29"/>
    <w:qFormat/>
    <w:rsid w:val="00F262D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262DB"/>
    <w:rPr>
      <w:rFonts w:cs="David"/>
      <w:i/>
      <w:iCs/>
      <w:noProof w:val="0"/>
      <w:color w:val="404040" w:themeColor="text1" w:themeTint="BF"/>
      <w:sz w:val="24"/>
      <w:szCs w:val="24"/>
    </w:rPr>
  </w:style>
  <w:style w:type="paragraph" w:styleId="afffff">
    <w:name w:val="Intense Quote"/>
    <w:basedOn w:val="a1"/>
    <w:next w:val="a1"/>
    <w:link w:val="afffff0"/>
    <w:uiPriority w:val="30"/>
    <w:qFormat/>
    <w:rsid w:val="00F262D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262DB"/>
    <w:rPr>
      <w:rFonts w:cs="David"/>
      <w:i/>
      <w:iCs/>
      <w:noProof w:val="0"/>
      <w:color w:val="4F81BD" w:themeColor="accent1"/>
      <w:sz w:val="24"/>
      <w:szCs w:val="24"/>
    </w:rPr>
  </w:style>
  <w:style w:type="character" w:styleId="HTML6">
    <w:name w:val="HTML Acronym"/>
    <w:basedOn w:val="a2"/>
    <w:semiHidden/>
    <w:unhideWhenUsed/>
    <w:rsid w:val="00F262DB"/>
    <w:rPr>
      <w:noProof w:val="0"/>
    </w:rPr>
  </w:style>
  <w:style w:type="paragraph" w:styleId="afffff1">
    <w:name w:val="List"/>
    <w:basedOn w:val="a1"/>
    <w:semiHidden/>
    <w:unhideWhenUsed/>
    <w:rsid w:val="00F262DB"/>
    <w:pPr>
      <w:ind w:left="283" w:hanging="283"/>
      <w:contextualSpacing/>
    </w:pPr>
  </w:style>
  <w:style w:type="paragraph" w:styleId="2f4">
    <w:name w:val="List 2"/>
    <w:basedOn w:val="a1"/>
    <w:semiHidden/>
    <w:unhideWhenUsed/>
    <w:rsid w:val="00F262DB"/>
    <w:pPr>
      <w:ind w:left="566" w:hanging="283"/>
      <w:contextualSpacing/>
    </w:pPr>
  </w:style>
  <w:style w:type="paragraph" w:styleId="3f0">
    <w:name w:val="List 3"/>
    <w:basedOn w:val="a1"/>
    <w:semiHidden/>
    <w:unhideWhenUsed/>
    <w:rsid w:val="00F262DB"/>
    <w:pPr>
      <w:ind w:left="849" w:hanging="283"/>
      <w:contextualSpacing/>
    </w:pPr>
  </w:style>
  <w:style w:type="paragraph" w:styleId="48">
    <w:name w:val="List 4"/>
    <w:basedOn w:val="a1"/>
    <w:rsid w:val="00F262DB"/>
    <w:pPr>
      <w:ind w:left="1132" w:hanging="283"/>
      <w:contextualSpacing/>
    </w:pPr>
  </w:style>
  <w:style w:type="paragraph" w:styleId="58">
    <w:name w:val="List 5"/>
    <w:basedOn w:val="a1"/>
    <w:rsid w:val="00F262DB"/>
    <w:pPr>
      <w:ind w:left="1415" w:hanging="283"/>
      <w:contextualSpacing/>
    </w:pPr>
  </w:style>
  <w:style w:type="table" w:styleId="afffff2">
    <w:name w:val="Light List"/>
    <w:basedOn w:val="a3"/>
    <w:uiPriority w:val="61"/>
    <w:semiHidden/>
    <w:unhideWhenUsed/>
    <w:rsid w:val="00F262D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262D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262D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262D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262D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262D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262D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F262D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262D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262D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262D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262D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262D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262D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262D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F262D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262D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262D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262D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262D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262D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262D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262D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262D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262D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262D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262D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262D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262D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262DB"/>
    <w:pPr>
      <w:numPr>
        <w:numId w:val="3"/>
      </w:numPr>
      <w:contextualSpacing/>
    </w:pPr>
  </w:style>
  <w:style w:type="paragraph" w:styleId="2">
    <w:name w:val="List Number 2"/>
    <w:basedOn w:val="a1"/>
    <w:semiHidden/>
    <w:unhideWhenUsed/>
    <w:rsid w:val="00F262DB"/>
    <w:pPr>
      <w:numPr>
        <w:numId w:val="4"/>
      </w:numPr>
      <w:contextualSpacing/>
    </w:pPr>
  </w:style>
  <w:style w:type="paragraph" w:styleId="3">
    <w:name w:val="List Number 3"/>
    <w:basedOn w:val="a1"/>
    <w:semiHidden/>
    <w:unhideWhenUsed/>
    <w:rsid w:val="00F262DB"/>
    <w:pPr>
      <w:numPr>
        <w:numId w:val="5"/>
      </w:numPr>
      <w:contextualSpacing/>
    </w:pPr>
  </w:style>
  <w:style w:type="paragraph" w:styleId="4">
    <w:name w:val="List Number 4"/>
    <w:basedOn w:val="a1"/>
    <w:semiHidden/>
    <w:unhideWhenUsed/>
    <w:rsid w:val="00F262DB"/>
    <w:pPr>
      <w:numPr>
        <w:numId w:val="6"/>
      </w:numPr>
      <w:contextualSpacing/>
    </w:pPr>
  </w:style>
  <w:style w:type="paragraph" w:styleId="5">
    <w:name w:val="List Number 5"/>
    <w:basedOn w:val="a1"/>
    <w:semiHidden/>
    <w:unhideWhenUsed/>
    <w:rsid w:val="00F262DB"/>
    <w:pPr>
      <w:numPr>
        <w:numId w:val="7"/>
      </w:numPr>
      <w:contextualSpacing/>
    </w:pPr>
  </w:style>
  <w:style w:type="paragraph" w:styleId="a0">
    <w:name w:val="List Bullet"/>
    <w:basedOn w:val="a1"/>
    <w:semiHidden/>
    <w:unhideWhenUsed/>
    <w:rsid w:val="00F262DB"/>
    <w:pPr>
      <w:numPr>
        <w:numId w:val="8"/>
      </w:numPr>
      <w:contextualSpacing/>
    </w:pPr>
  </w:style>
  <w:style w:type="paragraph" w:styleId="20">
    <w:name w:val="List Bullet 2"/>
    <w:basedOn w:val="a1"/>
    <w:semiHidden/>
    <w:unhideWhenUsed/>
    <w:rsid w:val="00F262DB"/>
    <w:pPr>
      <w:numPr>
        <w:numId w:val="9"/>
      </w:numPr>
      <w:contextualSpacing/>
    </w:pPr>
  </w:style>
  <w:style w:type="paragraph" w:styleId="30">
    <w:name w:val="List Bullet 3"/>
    <w:basedOn w:val="a1"/>
    <w:semiHidden/>
    <w:unhideWhenUsed/>
    <w:rsid w:val="00F262DB"/>
    <w:pPr>
      <w:numPr>
        <w:numId w:val="10"/>
      </w:numPr>
      <w:contextualSpacing/>
    </w:pPr>
  </w:style>
  <w:style w:type="paragraph" w:styleId="40">
    <w:name w:val="List Bullet 4"/>
    <w:basedOn w:val="a1"/>
    <w:semiHidden/>
    <w:unhideWhenUsed/>
    <w:rsid w:val="00F262DB"/>
    <w:pPr>
      <w:numPr>
        <w:numId w:val="11"/>
      </w:numPr>
      <w:contextualSpacing/>
    </w:pPr>
  </w:style>
  <w:style w:type="paragraph" w:styleId="50">
    <w:name w:val="List Bullet 5"/>
    <w:basedOn w:val="a1"/>
    <w:semiHidden/>
    <w:unhideWhenUsed/>
    <w:rsid w:val="00F262DB"/>
    <w:pPr>
      <w:numPr>
        <w:numId w:val="12"/>
      </w:numPr>
      <w:contextualSpacing/>
    </w:pPr>
  </w:style>
  <w:style w:type="table" w:styleId="afffff4">
    <w:name w:val="Colorful List"/>
    <w:basedOn w:val="a3"/>
    <w:uiPriority w:val="72"/>
    <w:semiHidden/>
    <w:unhideWhenUsed/>
    <w:rsid w:val="00F262D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262D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262D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262D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262D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262D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262D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262DB"/>
  </w:style>
  <w:style w:type="paragraph" w:styleId="afffff6">
    <w:name w:val="table of authorities"/>
    <w:basedOn w:val="a1"/>
    <w:next w:val="a1"/>
    <w:semiHidden/>
    <w:unhideWhenUsed/>
    <w:rsid w:val="00F262DB"/>
    <w:pPr>
      <w:ind w:left="240" w:hanging="240"/>
    </w:pPr>
  </w:style>
  <w:style w:type="table" w:styleId="afffff7">
    <w:name w:val="Light Grid"/>
    <w:basedOn w:val="a3"/>
    <w:uiPriority w:val="62"/>
    <w:semiHidden/>
    <w:unhideWhenUsed/>
    <w:rsid w:val="00F262D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262D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262D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262D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262D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262D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262D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262D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F262D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262D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262D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262D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262D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262D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262D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262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262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262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262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262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262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262D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F262D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262D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262D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262D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262D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262D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262D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262D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262D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262D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262D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262D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262D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262D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262D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262D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262DB"/>
  </w:style>
  <w:style w:type="character" w:customStyle="1" w:styleId="afffffb">
    <w:name w:val="תאריך תו"/>
    <w:basedOn w:val="a2"/>
    <w:link w:val="afffffa"/>
    <w:rsid w:val="00F262D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1123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settings" Target="settings.xml" Id="rId7" /><Relationship Type="http://schemas.openxmlformats.org/officeDocument/2006/relationships/image" Target="media/image2.emf"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668</Words>
  <Characters>3345</Characters>
  <Application>Microsoft Office Word</Application>
  <DocSecurity>0</DocSecurity>
  <Lines>27</Lines>
  <Paragraphs>8</Paragraphs>
  <ScaleCrop>false</ScaleCrop>
  <Company>Microsoft Corporation</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מוסטפא קאסם</cp:lastModifiedBy>
  <cp:revision>36</cp:revision>
  <dcterms:created xsi:type="dcterms:W3CDTF">2012-08-05T16:56:00Z</dcterms:created>
  <dcterms:modified xsi:type="dcterms:W3CDTF">2018-04-11T06:32:00Z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