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שמר בגס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מבקש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E60C82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שולמית עופרי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משיב</w:t>
                </w:r>
                <w:r w:rsidR="0019107E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ה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E60C82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כלל פנסיה וגמל בע"מ</w:t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0A720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פסק דין</w:t>
      </w:r>
    </w:p>
    <w:p w:rsidRPr="000A7209" w:rsidR="002C1C43" w:rsidP="00563391" w:rsidRDefault="002C1C43">
      <w:pPr>
        <w:spacing w:line="360" w:lineRule="auto"/>
        <w:jc w:val="both"/>
        <w:rPr>
          <w:sz w:val="28"/>
          <w:szCs w:val="28"/>
          <w:rtl/>
        </w:rPr>
      </w:pPr>
    </w:p>
    <w:p w:rsidRPr="000A7209" w:rsidR="00FF367A" w:rsidP="00586161" w:rsidRDefault="00FF367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0A7209">
        <w:rPr>
          <w:sz w:val="28"/>
          <w:szCs w:val="28"/>
          <w:rtl/>
        </w:rPr>
        <w:t>1.</w:t>
      </w:r>
      <w:r w:rsidRPr="000A7209">
        <w:rPr>
          <w:sz w:val="28"/>
          <w:szCs w:val="28"/>
          <w:rtl/>
        </w:rPr>
        <w:tab/>
        <w:t xml:space="preserve">בפני בקשה למתן צו המורה למשיבה להחזיר </w:t>
      </w:r>
      <w:r w:rsidR="0019107E">
        <w:rPr>
          <w:rFonts w:hint="cs"/>
          <w:sz w:val="28"/>
          <w:szCs w:val="28"/>
          <w:rtl/>
        </w:rPr>
        <w:t xml:space="preserve">למבקשת </w:t>
      </w:r>
      <w:r w:rsidRPr="000A7209">
        <w:rPr>
          <w:sz w:val="28"/>
          <w:szCs w:val="28"/>
          <w:rtl/>
        </w:rPr>
        <w:t xml:space="preserve">כספים שנצברו בקופת "כלל </w:t>
      </w:r>
      <w:r w:rsidR="000A7209">
        <w:rPr>
          <w:rFonts w:hint="cs"/>
          <w:sz w:val="28"/>
          <w:szCs w:val="28"/>
          <w:rtl/>
        </w:rPr>
        <w:t>פנסיה וגמל</w:t>
      </w:r>
      <w:r w:rsidRPr="000A7209">
        <w:rPr>
          <w:sz w:val="28"/>
          <w:szCs w:val="28"/>
          <w:rtl/>
        </w:rPr>
        <w:t xml:space="preserve">" </w:t>
      </w:r>
      <w:r w:rsidR="0019107E">
        <w:rPr>
          <w:rFonts w:hint="cs"/>
          <w:sz w:val="28"/>
          <w:szCs w:val="28"/>
          <w:rtl/>
        </w:rPr>
        <w:t xml:space="preserve">בחשבון מספר </w:t>
      </w:r>
      <w:r w:rsidR="00586161">
        <w:rPr>
          <w:rFonts w:hint="cs"/>
          <w:sz w:val="28"/>
          <w:szCs w:val="28"/>
          <w:rtl/>
        </w:rPr>
        <w:t xml:space="preserve">7740298 </w:t>
      </w:r>
      <w:r w:rsidRPr="000A7209">
        <w:rPr>
          <w:sz w:val="28"/>
          <w:szCs w:val="28"/>
          <w:rtl/>
        </w:rPr>
        <w:t xml:space="preserve">ע"ש המנוח </w:t>
      </w:r>
      <w:r w:rsidR="000A7209">
        <w:rPr>
          <w:rFonts w:hint="cs"/>
          <w:sz w:val="28"/>
          <w:szCs w:val="28"/>
          <w:rtl/>
        </w:rPr>
        <w:t xml:space="preserve">עמנואל עפרי </w:t>
      </w:r>
      <w:r w:rsidRPr="000A7209">
        <w:rPr>
          <w:sz w:val="28"/>
          <w:szCs w:val="28"/>
          <w:rtl/>
        </w:rPr>
        <w:t xml:space="preserve">ז"ל, אשר נשא בחייו ת.ז. מס' </w:t>
      </w:r>
      <w:r w:rsidR="000A7209">
        <w:rPr>
          <w:rFonts w:hint="cs"/>
          <w:sz w:val="28"/>
          <w:szCs w:val="28"/>
          <w:rtl/>
        </w:rPr>
        <w:t>2132926</w:t>
      </w:r>
      <w:r w:rsidR="000A7209">
        <w:rPr>
          <w:sz w:val="28"/>
          <w:szCs w:val="28"/>
          <w:rtl/>
        </w:rPr>
        <w:t xml:space="preserve"> (להלן: המנוח)</w:t>
      </w:r>
      <w:r w:rsidRPr="000A7209">
        <w:rPr>
          <w:sz w:val="28"/>
          <w:szCs w:val="28"/>
          <w:rtl/>
        </w:rPr>
        <w:t xml:space="preserve"> לידי יורשתו החוקית </w:t>
      </w:r>
      <w:r w:rsidR="000A7209">
        <w:rPr>
          <w:rFonts w:hint="cs"/>
          <w:sz w:val="28"/>
          <w:szCs w:val="28"/>
          <w:rtl/>
        </w:rPr>
        <w:t xml:space="preserve">שולמית עפרי נושאת ת.ז. 00901701-3. </w:t>
      </w:r>
    </w:p>
    <w:p w:rsidRPr="000A7209" w:rsidR="00FF367A" w:rsidP="00FF367A" w:rsidRDefault="00FF367A">
      <w:pPr>
        <w:spacing w:line="360" w:lineRule="auto"/>
        <w:jc w:val="both"/>
        <w:rPr>
          <w:sz w:val="28"/>
          <w:szCs w:val="28"/>
          <w:rtl/>
        </w:rPr>
      </w:pPr>
    </w:p>
    <w:p w:rsidRPr="000A7209" w:rsidR="00FF367A" w:rsidP="00586161" w:rsidRDefault="00FF367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0A7209">
        <w:rPr>
          <w:sz w:val="28"/>
          <w:szCs w:val="28"/>
          <w:rtl/>
        </w:rPr>
        <w:t>2.</w:t>
      </w:r>
      <w:r w:rsidRPr="000A7209">
        <w:rPr>
          <w:sz w:val="28"/>
          <w:szCs w:val="28"/>
          <w:rtl/>
        </w:rPr>
        <w:tab/>
        <w:t>לתמיכה בבקשה הגישה המבקשת תעודת פטירה של המנוח, צו לקיום צוואת המנוח וכן את צוואת המנוח מ</w:t>
      </w:r>
      <w:r w:rsidR="0019107E">
        <w:rPr>
          <w:rFonts w:hint="cs"/>
          <w:sz w:val="28"/>
          <w:szCs w:val="28"/>
          <w:rtl/>
        </w:rPr>
        <w:t xml:space="preserve">מנה </w:t>
      </w:r>
      <w:r w:rsidRPr="000A7209">
        <w:rPr>
          <w:sz w:val="28"/>
          <w:szCs w:val="28"/>
          <w:rtl/>
        </w:rPr>
        <w:t>עולה כי המבקשת היא יורשתו החוקית</w:t>
      </w:r>
      <w:r w:rsidR="0019107E">
        <w:rPr>
          <w:rFonts w:hint="cs"/>
          <w:sz w:val="28"/>
          <w:szCs w:val="28"/>
          <w:rtl/>
        </w:rPr>
        <w:t xml:space="preserve"> לכספים אלה</w:t>
      </w:r>
      <w:r w:rsidR="00586161">
        <w:rPr>
          <w:sz w:val="28"/>
          <w:szCs w:val="28"/>
          <w:rtl/>
        </w:rPr>
        <w:t xml:space="preserve"> על פי צו קיום הצוואה</w:t>
      </w:r>
      <w:r w:rsidR="00586161">
        <w:rPr>
          <w:rFonts w:hint="cs"/>
          <w:sz w:val="28"/>
          <w:szCs w:val="28"/>
          <w:rtl/>
        </w:rPr>
        <w:t>.</w:t>
      </w:r>
    </w:p>
    <w:p w:rsidRPr="000A7209" w:rsidR="00FF367A" w:rsidP="00FF367A" w:rsidRDefault="00FF367A">
      <w:pPr>
        <w:spacing w:line="360" w:lineRule="auto"/>
        <w:jc w:val="both"/>
        <w:rPr>
          <w:sz w:val="28"/>
          <w:szCs w:val="28"/>
          <w:rtl/>
        </w:rPr>
      </w:pPr>
    </w:p>
    <w:p w:rsidR="000A7209" w:rsidP="00586161" w:rsidRDefault="00FF367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0A7209">
        <w:rPr>
          <w:sz w:val="28"/>
          <w:szCs w:val="28"/>
          <w:rtl/>
        </w:rPr>
        <w:t>3.</w:t>
      </w:r>
      <w:r w:rsidRPr="000A7209">
        <w:rPr>
          <w:sz w:val="28"/>
          <w:szCs w:val="28"/>
          <w:rtl/>
        </w:rPr>
        <w:tab/>
        <w:t xml:space="preserve">בנוסף הגישה המבקשת אישור </w:t>
      </w:r>
      <w:r w:rsidR="000A7209">
        <w:rPr>
          <w:rFonts w:hint="cs"/>
          <w:sz w:val="28"/>
          <w:szCs w:val="28"/>
          <w:rtl/>
        </w:rPr>
        <w:t>יועץ מס</w:t>
      </w:r>
      <w:r w:rsidRPr="000A7209">
        <w:rPr>
          <w:sz w:val="28"/>
          <w:szCs w:val="28"/>
          <w:rtl/>
        </w:rPr>
        <w:t xml:space="preserve"> מיום </w:t>
      </w:r>
      <w:r w:rsidR="000A7209">
        <w:rPr>
          <w:rFonts w:hint="cs"/>
          <w:sz w:val="28"/>
          <w:szCs w:val="28"/>
          <w:rtl/>
        </w:rPr>
        <w:t>24.10.2017</w:t>
      </w:r>
      <w:r w:rsidRPr="000A7209">
        <w:rPr>
          <w:sz w:val="28"/>
          <w:szCs w:val="28"/>
          <w:rtl/>
        </w:rPr>
        <w:t xml:space="preserve"> </w:t>
      </w:r>
      <w:r w:rsidR="000A7209">
        <w:rPr>
          <w:rFonts w:hint="cs"/>
          <w:sz w:val="28"/>
          <w:szCs w:val="28"/>
          <w:rtl/>
        </w:rPr>
        <w:t>לפיו החל מיום 1.7.2006 לא העסיק המנוח עוב</w:t>
      </w:r>
      <w:r w:rsidR="00586161">
        <w:rPr>
          <w:rFonts w:hint="cs"/>
          <w:sz w:val="28"/>
          <w:szCs w:val="28"/>
          <w:rtl/>
        </w:rPr>
        <w:t>דים וכי שילם את כל המגיע לעובדים שהעסיק בעבר</w:t>
      </w:r>
      <w:r w:rsidR="000A7209">
        <w:rPr>
          <w:rFonts w:hint="cs"/>
          <w:sz w:val="28"/>
          <w:szCs w:val="28"/>
          <w:rtl/>
        </w:rPr>
        <w:t xml:space="preserve"> ולא נותרה עוד חבות לפיצויי פיטורים. </w:t>
      </w:r>
    </w:p>
    <w:p w:rsidRPr="000A7209" w:rsidR="00FF367A" w:rsidP="00FF367A" w:rsidRDefault="00FF367A">
      <w:pPr>
        <w:spacing w:line="360" w:lineRule="auto"/>
        <w:jc w:val="both"/>
        <w:rPr>
          <w:sz w:val="28"/>
          <w:szCs w:val="28"/>
          <w:rtl/>
        </w:rPr>
      </w:pPr>
    </w:p>
    <w:p w:rsidR="00586161" w:rsidP="00586161" w:rsidRDefault="00FF367A">
      <w:pPr>
        <w:spacing w:line="360" w:lineRule="auto"/>
        <w:jc w:val="both"/>
        <w:rPr>
          <w:sz w:val="28"/>
          <w:szCs w:val="28"/>
          <w:rtl/>
        </w:rPr>
      </w:pPr>
      <w:r w:rsidRPr="000A7209">
        <w:rPr>
          <w:sz w:val="28"/>
          <w:szCs w:val="28"/>
          <w:rtl/>
        </w:rPr>
        <w:t>4.</w:t>
      </w:r>
      <w:r w:rsidRPr="000A7209">
        <w:rPr>
          <w:sz w:val="28"/>
          <w:szCs w:val="28"/>
          <w:rtl/>
        </w:rPr>
        <w:tab/>
        <w:t xml:space="preserve">המשיבה הודיעה </w:t>
      </w:r>
      <w:r w:rsidR="0019107E">
        <w:rPr>
          <w:rFonts w:hint="cs"/>
          <w:sz w:val="28"/>
          <w:szCs w:val="28"/>
          <w:rtl/>
        </w:rPr>
        <w:t>ביום 8.2.2018 כי תפעל בהתאם להחלטת בית הדין לעבודה.</w:t>
      </w:r>
    </w:p>
    <w:p w:rsidR="00586161" w:rsidP="00586161" w:rsidRDefault="00586161">
      <w:pPr>
        <w:spacing w:line="360" w:lineRule="auto"/>
        <w:jc w:val="both"/>
        <w:rPr>
          <w:sz w:val="28"/>
          <w:szCs w:val="28"/>
          <w:rtl/>
        </w:rPr>
      </w:pPr>
    </w:p>
    <w:p w:rsidRPr="000A7209" w:rsidR="00FF367A" w:rsidP="0019107E" w:rsidRDefault="00FF367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0A7209">
        <w:rPr>
          <w:sz w:val="28"/>
          <w:szCs w:val="28"/>
          <w:rtl/>
        </w:rPr>
        <w:t>5.</w:t>
      </w:r>
      <w:r w:rsidRPr="000A7209">
        <w:rPr>
          <w:sz w:val="28"/>
          <w:szCs w:val="28"/>
          <w:rtl/>
        </w:rPr>
        <w:tab/>
      </w:r>
      <w:r w:rsidR="0019107E">
        <w:rPr>
          <w:rFonts w:hint="cs"/>
          <w:sz w:val="28"/>
          <w:szCs w:val="28"/>
          <w:rtl/>
        </w:rPr>
        <w:t xml:space="preserve">לנוכח האמור לעיל </w:t>
      </w:r>
      <w:r w:rsidR="00586161">
        <w:rPr>
          <w:rFonts w:hint="cs"/>
          <w:sz w:val="28"/>
          <w:szCs w:val="28"/>
          <w:rtl/>
        </w:rPr>
        <w:t xml:space="preserve">ובשים לב לעמדת המשיבה המותירה את ההכרעה לשיקול בית הדין, </w:t>
      </w:r>
      <w:r w:rsidR="0019107E">
        <w:rPr>
          <w:rFonts w:hint="cs"/>
          <w:sz w:val="28"/>
          <w:szCs w:val="28"/>
          <w:rtl/>
        </w:rPr>
        <w:t xml:space="preserve">הריני מורה </w:t>
      </w:r>
      <w:r w:rsidRPr="000A7209">
        <w:rPr>
          <w:sz w:val="28"/>
          <w:szCs w:val="28"/>
          <w:rtl/>
        </w:rPr>
        <w:t>למשיבה להשיב את הכספים שנצברו בקופ</w:t>
      </w:r>
      <w:r w:rsidR="0019107E">
        <w:rPr>
          <w:rFonts w:hint="cs"/>
          <w:sz w:val="28"/>
          <w:szCs w:val="28"/>
          <w:rtl/>
        </w:rPr>
        <w:t xml:space="preserve">ה הכללית לפיצויים בחשבון שמספרו מצוין לעיל לידי המבקשת, יורשתו של המנוח. </w:t>
      </w:r>
    </w:p>
    <w:p w:rsidRPr="000A7209" w:rsidR="00FF367A" w:rsidP="00FF367A" w:rsidRDefault="00FF367A">
      <w:pPr>
        <w:spacing w:line="360" w:lineRule="auto"/>
        <w:jc w:val="both"/>
        <w:rPr>
          <w:sz w:val="28"/>
          <w:szCs w:val="28"/>
          <w:rtl/>
        </w:rPr>
      </w:pPr>
    </w:p>
    <w:p w:rsidRPr="003C4168" w:rsidR="002C1C43" w:rsidP="00586161" w:rsidRDefault="00FF367A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0A7209">
        <w:rPr>
          <w:sz w:val="28"/>
          <w:szCs w:val="28"/>
          <w:rtl/>
        </w:rPr>
        <w:t>6.</w:t>
      </w:r>
      <w:r w:rsidRPr="000A7209">
        <w:rPr>
          <w:sz w:val="28"/>
          <w:szCs w:val="28"/>
          <w:rtl/>
        </w:rPr>
        <w:tab/>
      </w:r>
      <w:bookmarkStart w:name="_GoBack" w:id="0"/>
      <w:bookmarkEnd w:id="0"/>
      <w:r w:rsidRPr="000A7209">
        <w:rPr>
          <w:sz w:val="28"/>
          <w:szCs w:val="28"/>
          <w:rtl/>
        </w:rPr>
        <w:t>אין צו להוצאות</w:t>
      </w:r>
      <w:r w:rsidRPr="00FF367A">
        <w:rPr>
          <w:b/>
          <w:bCs/>
          <w:sz w:val="28"/>
          <w:szCs w:val="28"/>
          <w:rtl/>
        </w:rPr>
        <w:t>.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</w:p>
    <w:p w:rsidR="002C1C43" w:rsidP="000A7209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 w:rsidR="000A7209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E60C82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3e99f43be042e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942" w:rsidRDefault="0050594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60C82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60C82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942" w:rsidRDefault="005059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942" w:rsidRDefault="0050594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0594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E60C82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צ"ו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24059-02-18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942" w:rsidRDefault="005059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209"/>
    <w:rsid w:val="000A7553"/>
    <w:rsid w:val="000B2DA4"/>
    <w:rsid w:val="000E13CD"/>
    <w:rsid w:val="0014234E"/>
    <w:rsid w:val="0019107E"/>
    <w:rsid w:val="00191B85"/>
    <w:rsid w:val="001C4003"/>
    <w:rsid w:val="00221FF9"/>
    <w:rsid w:val="00223045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525E9"/>
    <w:rsid w:val="004642C0"/>
    <w:rsid w:val="004B6079"/>
    <w:rsid w:val="004E6E3C"/>
    <w:rsid w:val="00505942"/>
    <w:rsid w:val="00511543"/>
    <w:rsid w:val="00515C3A"/>
    <w:rsid w:val="00547DB7"/>
    <w:rsid w:val="00563391"/>
    <w:rsid w:val="0058616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60C82"/>
    <w:rsid w:val="00E8170A"/>
    <w:rsid w:val="00E97908"/>
    <w:rsid w:val="00EF62A3"/>
    <w:rsid w:val="00F9387D"/>
    <w:rsid w:val="00FB3D7D"/>
    <w:rsid w:val="00FD1725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5D5B016A"/>
  <w15:docId w15:val="{468A6B6D-2B64-41EB-A2E1-881D9C81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73e99f43be042e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193</Words>
  <Characters>968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49</cp:revision>
  <dcterms:created xsi:type="dcterms:W3CDTF">2012-08-05T16:56:00Z</dcterms:created>
  <dcterms:modified xsi:type="dcterms:W3CDTF">2018-04-12T11:31:00Z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