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שרון צנציפר הלפמן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3C69CD" w:rsidRDefault="00CA251B">
                <w:pPr>
                  <w:suppressLineNumbers/>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66068C">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חן לוגסי</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66068C">
            <w:pPr>
              <w:suppressLineNumbers/>
              <w:rPr>
                <w:rFonts w:ascii="Arial" w:hAnsi="Arial"/>
                <w:b/>
                <w:bCs/>
                <w:noProof w:val="0"/>
                <w:sz w:val="26"/>
                <w:szCs w:val="26"/>
              </w:rPr>
            </w:pPr>
            <w:sdt>
              <w:sdtPr>
                <w:rPr>
                  <w:rtl/>
                </w:rPr>
                <w:alias w:val="1184"/>
                <w:tag w:val="1184"/>
                <w:id w:val="-340621022"/>
                <w:text w:multiLine="1"/>
              </w:sdtPr>
              <w:sdtEndPr/>
              <w:sdtContent>
                <w:r w:rsidR="004F7208">
                  <w:rPr>
                    <w:rFonts w:ascii="Arial" w:hAnsi="Arial"/>
                    <w:b/>
                    <w:bCs/>
                    <w:noProof w:val="0"/>
                    <w:sz w:val="26"/>
                    <w:szCs w:val="26"/>
                    <w:rtl/>
                  </w:rPr>
                  <w:t>נתבע</w:t>
                </w:r>
                <w:r w:rsidR="004F7208">
                  <w:rPr>
                    <w:rFonts w:hint="cs" w:ascii="Arial" w:hAnsi="Arial"/>
                    <w:b/>
                    <w:bCs/>
                    <w:noProof w:val="0"/>
                    <w:sz w:val="26"/>
                    <w:szCs w:val="26"/>
                    <w:rtl/>
                  </w:rPr>
                  <w:t>ת</w:t>
                </w:r>
              </w:sdtContent>
            </w:sdt>
          </w:p>
        </w:tc>
        <w:tc>
          <w:tcPr>
            <w:tcW w:w="5571" w:type="dxa"/>
          </w:tcPr>
          <w:p w:rsidR="0094424E" w:rsidP="00D44968" w:rsidRDefault="0066068C">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שווארמה שמעוני בע"מ</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rPr>
                <w:rtl/>
              </w:rPr>
            </w:pPr>
          </w:p>
        </w:tc>
      </w:tr>
      <w:tr w:rsidR="00CF6BB7">
        <w:trPr>
          <w:jc w:val="center"/>
        </w:trPr>
        <w:tc>
          <w:tcPr>
            <w:tcW w:w="3249" w:type="dxa"/>
            <w:gridSpan w:val="2"/>
          </w:tcPr>
          <w:p w:rsidR="003C69CD" w:rsidRDefault="003C69CD">
            <w:pPr>
              <w:rPr>
                <w:rFonts w:ascii="David" w:hAnsi="David" w:eastAsia="David"/>
                <w:noProof w:val="0"/>
              </w:rPr>
            </w:pPr>
          </w:p>
        </w:tc>
        <w:tc>
          <w:tcPr>
            <w:tcW w:w="5571" w:type="dxa"/>
          </w:tcPr>
          <w:p w:rsidR="00CF6BB7" w:rsidP="00CF6BB7" w:rsidRDefault="00CF6BB7">
            <w:pPr>
              <w:rPr>
                <w:rFonts w:cs="Times New Roman"/>
              </w:rPr>
            </w:pPr>
          </w:p>
        </w:tc>
      </w:tr>
      <w:tr w:rsidR="004C17EE" w:rsidTr="00D620FD">
        <w:trPr>
          <w:jc w:val="center"/>
        </w:trPr>
        <w:tc>
          <w:tcPr>
            <w:tcW w:w="8820" w:type="dxa"/>
            <w:gridSpan w:val="3"/>
          </w:tcPr>
          <w:p w:rsidR="003C69CD" w:rsidRDefault="003C69CD">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CA251B" w:rsidR="00CA251B" w:rsidP="00CA251B" w:rsidRDefault="00CA251B">
      <w:pPr>
        <w:spacing w:line="360" w:lineRule="auto"/>
        <w:contextualSpacing/>
        <w:jc w:val="both"/>
        <w:rPr>
          <w:rFonts w:ascii="Arial" w:hAnsi="Arial"/>
          <w:noProof w:val="0"/>
          <w:rtl/>
        </w:rPr>
      </w:pPr>
      <w:bookmarkStart w:name="NGCSBookmark" w:id="0"/>
      <w:bookmarkEnd w:id="0"/>
    </w:p>
    <w:p w:rsidR="00CA251B" w:rsidP="0090602C" w:rsidRDefault="00CA251B">
      <w:pPr>
        <w:numPr>
          <w:ilvl w:val="0"/>
          <w:numId w:val="1"/>
        </w:numPr>
        <w:spacing w:line="360" w:lineRule="auto"/>
        <w:ind w:left="360"/>
        <w:contextualSpacing/>
        <w:jc w:val="both"/>
        <w:rPr>
          <w:rFonts w:ascii="Arial" w:hAnsi="Arial"/>
          <w:noProof w:val="0"/>
        </w:rPr>
      </w:pPr>
      <w:r w:rsidRPr="00CA251B">
        <w:rPr>
          <w:rFonts w:ascii="Arial" w:hAnsi="Arial"/>
          <w:noProof w:val="0"/>
          <w:rtl/>
        </w:rPr>
        <w:t xml:space="preserve">לפני בקשת התובע לביטול פסק דין שניתן בהעדר סיכומים ביום </w:t>
      </w:r>
      <w:r w:rsidR="005A796E">
        <w:rPr>
          <w:rFonts w:ascii="Arial" w:hAnsi="Arial"/>
          <w:noProof w:val="0"/>
          <w:rtl/>
        </w:rPr>
        <w:t>15.2.18</w:t>
      </w:r>
      <w:r w:rsidR="005A796E">
        <w:rPr>
          <w:rFonts w:hint="cs" w:ascii="Arial" w:hAnsi="Arial"/>
          <w:noProof w:val="0"/>
          <w:rtl/>
        </w:rPr>
        <w:t xml:space="preserve"> (להלן: </w:t>
      </w:r>
      <w:r w:rsidRPr="005A796E" w:rsidR="005A796E">
        <w:rPr>
          <w:rFonts w:hint="cs" w:ascii="Arial" w:hAnsi="Arial"/>
          <w:b/>
          <w:bCs/>
          <w:noProof w:val="0"/>
          <w:rtl/>
        </w:rPr>
        <w:t>פסק הדין</w:t>
      </w:r>
      <w:r w:rsidR="005A796E">
        <w:rPr>
          <w:rFonts w:hint="cs" w:ascii="Arial" w:hAnsi="Arial"/>
          <w:noProof w:val="0"/>
          <w:rtl/>
        </w:rPr>
        <w:t xml:space="preserve">). </w:t>
      </w:r>
    </w:p>
    <w:p w:rsidRPr="00CA251B" w:rsidR="005A796E" w:rsidP="004F7208" w:rsidRDefault="005A796E">
      <w:pPr>
        <w:spacing w:line="360" w:lineRule="auto"/>
        <w:ind w:left="360"/>
        <w:contextualSpacing/>
        <w:jc w:val="both"/>
        <w:rPr>
          <w:rFonts w:ascii="Arial" w:hAnsi="Arial"/>
          <w:noProof w:val="0"/>
        </w:rPr>
      </w:pPr>
    </w:p>
    <w:p w:rsidR="00CA251B" w:rsidP="001F1F05" w:rsidRDefault="001F1F05">
      <w:pPr>
        <w:numPr>
          <w:ilvl w:val="0"/>
          <w:numId w:val="1"/>
        </w:numPr>
        <w:spacing w:line="360" w:lineRule="auto"/>
        <w:ind w:left="360"/>
        <w:contextualSpacing/>
        <w:jc w:val="both"/>
        <w:rPr>
          <w:rFonts w:ascii="Arial" w:hAnsi="Arial"/>
          <w:noProof w:val="0"/>
        </w:rPr>
      </w:pPr>
      <w:bookmarkStart w:name="ABSTRACT_END" w:id="1"/>
      <w:bookmarkEnd w:id="1"/>
      <w:r>
        <w:rPr>
          <w:rFonts w:hint="cs" w:ascii="Arial" w:hAnsi="Arial"/>
          <w:noProof w:val="0"/>
          <w:rtl/>
        </w:rPr>
        <w:t>לא למותר לפרט ב</w:t>
      </w:r>
      <w:r w:rsidRPr="00CA251B" w:rsidR="00CA251B">
        <w:rPr>
          <w:rFonts w:ascii="Arial" w:hAnsi="Arial"/>
          <w:noProof w:val="0"/>
          <w:rtl/>
        </w:rPr>
        <w:t xml:space="preserve">תמצית </w:t>
      </w:r>
      <w:r>
        <w:rPr>
          <w:rFonts w:hint="cs" w:ascii="Arial" w:hAnsi="Arial"/>
          <w:noProof w:val="0"/>
          <w:rtl/>
        </w:rPr>
        <w:t xml:space="preserve">את </w:t>
      </w:r>
      <w:r w:rsidRPr="00CA251B" w:rsidR="00CA251B">
        <w:rPr>
          <w:rFonts w:ascii="Arial" w:hAnsi="Arial"/>
          <w:noProof w:val="0"/>
          <w:rtl/>
        </w:rPr>
        <w:t xml:space="preserve">ההליכים </w:t>
      </w:r>
      <w:r>
        <w:rPr>
          <w:rFonts w:hint="cs" w:ascii="Arial" w:hAnsi="Arial"/>
          <w:noProof w:val="0"/>
          <w:rtl/>
        </w:rPr>
        <w:t xml:space="preserve">בין הצדדים </w:t>
      </w:r>
      <w:r w:rsidRPr="00CA251B" w:rsidR="00CA251B">
        <w:rPr>
          <w:rFonts w:ascii="Arial" w:hAnsi="Arial"/>
          <w:noProof w:val="0"/>
          <w:rtl/>
        </w:rPr>
        <w:t>שקדמו לבקשה זו.</w:t>
      </w:r>
    </w:p>
    <w:p w:rsidRPr="00CA251B" w:rsidR="004F7208" w:rsidP="004F7208" w:rsidRDefault="004F7208">
      <w:pPr>
        <w:spacing w:line="360" w:lineRule="auto"/>
        <w:ind w:left="360"/>
        <w:contextualSpacing/>
        <w:jc w:val="both"/>
        <w:rPr>
          <w:rFonts w:ascii="Arial" w:hAnsi="Arial"/>
          <w:noProof w:val="0"/>
        </w:rPr>
      </w:pPr>
    </w:p>
    <w:p w:rsidR="00CA251B" w:rsidP="004F7208" w:rsidRDefault="00CA251B">
      <w:pPr>
        <w:numPr>
          <w:ilvl w:val="0"/>
          <w:numId w:val="1"/>
        </w:numPr>
        <w:spacing w:line="360" w:lineRule="auto"/>
        <w:ind w:left="360"/>
        <w:contextualSpacing/>
        <w:jc w:val="both"/>
        <w:rPr>
          <w:rFonts w:ascii="Arial" w:hAnsi="Arial"/>
          <w:noProof w:val="0"/>
        </w:rPr>
      </w:pPr>
      <w:r w:rsidRPr="00CA251B">
        <w:rPr>
          <w:rFonts w:ascii="Arial" w:hAnsi="Arial"/>
          <w:noProof w:val="0"/>
          <w:rtl/>
        </w:rPr>
        <w:t xml:space="preserve">התביעה הוגשה על-ידי התובע </w:t>
      </w:r>
      <w:r w:rsidR="004F7208">
        <w:rPr>
          <w:rFonts w:hint="cs" w:ascii="Arial" w:hAnsi="Arial"/>
          <w:noProof w:val="0"/>
          <w:rtl/>
        </w:rPr>
        <w:t xml:space="preserve">נגד הנתבעת. בעילה חוזית, כספית ונזיקית. נטען, בין השאר, כי הנתבעת הפרה בחוסר תום לב הסכם שנכרת בין הצדדים, אשר בהתאם אליו התחייבה לרכוש מן התובע את עסקו. סכום התביעה הועמד על 206,380 ₪. </w:t>
      </w:r>
    </w:p>
    <w:p w:rsidRPr="00CA251B" w:rsidR="004F7208" w:rsidP="004F7208" w:rsidRDefault="004F7208">
      <w:pPr>
        <w:spacing w:line="360" w:lineRule="auto"/>
        <w:ind w:left="360"/>
        <w:contextualSpacing/>
        <w:jc w:val="both"/>
        <w:rPr>
          <w:rFonts w:ascii="Arial" w:hAnsi="Arial"/>
          <w:noProof w:val="0"/>
        </w:rPr>
      </w:pPr>
    </w:p>
    <w:p w:rsidR="005A63BF" w:rsidP="005A63BF" w:rsidRDefault="00F212EF">
      <w:pPr>
        <w:numPr>
          <w:ilvl w:val="0"/>
          <w:numId w:val="1"/>
        </w:numPr>
        <w:spacing w:line="360" w:lineRule="auto"/>
        <w:ind w:left="360"/>
        <w:contextualSpacing/>
        <w:jc w:val="both"/>
        <w:rPr>
          <w:rFonts w:ascii="Arial" w:hAnsi="Arial"/>
          <w:noProof w:val="0"/>
        </w:rPr>
      </w:pPr>
      <w:r>
        <w:rPr>
          <w:rFonts w:hint="cs" w:ascii="Arial" w:hAnsi="Arial"/>
          <w:noProof w:val="0"/>
          <w:rtl/>
        </w:rPr>
        <w:t xml:space="preserve">התיק נקבע להוכחות ליום 29.12.16. </w:t>
      </w:r>
      <w:r w:rsidR="005A63BF">
        <w:rPr>
          <w:rFonts w:hint="cs" w:ascii="Arial" w:hAnsi="Arial"/>
          <w:noProof w:val="0"/>
          <w:rtl/>
        </w:rPr>
        <w:t xml:space="preserve">בבוקר הדיון הוגשה בקשת דחייה מטעם בא-כוח הנתבעים דאז. בית המשפט (כב' השופט באומגרט) קבע בהחלטתו כי נוכח המועד בו הוגשה הבקשה, נדרש אישור מחלה מרופא. בשעה שנקבעה לדיון </w:t>
      </w:r>
      <w:r>
        <w:rPr>
          <w:rFonts w:hint="cs" w:ascii="Arial" w:hAnsi="Arial"/>
          <w:noProof w:val="0"/>
          <w:rtl/>
        </w:rPr>
        <w:t xml:space="preserve">התייצבו התובע, בא-כוחו והעדים מטעמו. בא-כוח הנתבעת </w:t>
      </w:r>
      <w:r w:rsidR="005A63BF">
        <w:rPr>
          <w:rFonts w:hint="cs" w:ascii="Arial" w:hAnsi="Arial"/>
          <w:noProof w:val="0"/>
          <w:rtl/>
        </w:rPr>
        <w:t>לא התייצב לדיון. בית המשפט הורה, בלית ברירה, על דחיית הדיון וציין כי "חרף החלטות בית המשפט לא הוגש אישור מחלה של בא-כוח הנתבעים". בית המשפט פסק את שכרם של התובע ו</w:t>
      </w:r>
      <w:r w:rsidR="00A94AA6">
        <w:rPr>
          <w:rFonts w:hint="cs" w:ascii="Arial" w:hAnsi="Arial"/>
          <w:noProof w:val="0"/>
          <w:rtl/>
        </w:rPr>
        <w:t xml:space="preserve">של שני </w:t>
      </w:r>
      <w:r w:rsidR="005A63BF">
        <w:rPr>
          <w:rFonts w:hint="cs" w:ascii="Arial" w:hAnsi="Arial"/>
          <w:noProof w:val="0"/>
          <w:rtl/>
        </w:rPr>
        <w:t xml:space="preserve">העדים שהתייצבו מטעמו בסך של 1,000 ₪ כל אחד. כן פסק הוא את שכר טרחת בא-כוח התובע בסך 3,000 ₪ והוצאות לטובת המדינה בסך 3,000 ₪. הובהר כי ההוצאות הן ללא קשר לתוצאות ההליך העיקרי. </w:t>
      </w:r>
    </w:p>
    <w:p w:rsidR="00A94AA6" w:rsidP="00A94AA6" w:rsidRDefault="00A94AA6">
      <w:pPr>
        <w:spacing w:line="360" w:lineRule="auto"/>
        <w:ind w:left="360"/>
        <w:contextualSpacing/>
        <w:jc w:val="both"/>
        <w:rPr>
          <w:rFonts w:ascii="Arial" w:hAnsi="Arial"/>
          <w:noProof w:val="0"/>
        </w:rPr>
      </w:pPr>
    </w:p>
    <w:p w:rsidR="00CA251B" w:rsidP="00CE5AF0" w:rsidRDefault="00CE5AF0">
      <w:pPr>
        <w:numPr>
          <w:ilvl w:val="0"/>
          <w:numId w:val="1"/>
        </w:numPr>
        <w:spacing w:line="360" w:lineRule="auto"/>
        <w:ind w:left="360"/>
        <w:contextualSpacing/>
        <w:jc w:val="both"/>
        <w:rPr>
          <w:rFonts w:ascii="Arial" w:hAnsi="Arial"/>
          <w:noProof w:val="0"/>
        </w:rPr>
      </w:pPr>
      <w:r>
        <w:rPr>
          <w:rFonts w:hint="cs" w:ascii="Arial" w:hAnsi="Arial"/>
          <w:noProof w:val="0"/>
          <w:rtl/>
        </w:rPr>
        <w:lastRenderedPageBreak/>
        <w:t>לאור האמור, נקבע</w:t>
      </w:r>
      <w:r w:rsidR="00A94AA6">
        <w:rPr>
          <w:rFonts w:hint="cs" w:ascii="Arial" w:hAnsi="Arial"/>
          <w:noProof w:val="0"/>
          <w:rtl/>
        </w:rPr>
        <w:t xml:space="preserve"> התיק לישיבת הוכחות נוספת, אשר נתקיימה בפני </w:t>
      </w:r>
      <w:r>
        <w:rPr>
          <w:rFonts w:hint="cs" w:ascii="Arial" w:hAnsi="Arial"/>
          <w:noProof w:val="0"/>
          <w:rtl/>
        </w:rPr>
        <w:t xml:space="preserve">מותב זה </w:t>
      </w:r>
      <w:r w:rsidR="00A94AA6">
        <w:rPr>
          <w:rFonts w:hint="cs" w:ascii="Arial" w:hAnsi="Arial"/>
          <w:noProof w:val="0"/>
          <w:rtl/>
        </w:rPr>
        <w:t xml:space="preserve">ביום 7.12.17. </w:t>
      </w:r>
      <w:r w:rsidRPr="00A94AA6" w:rsidR="00A94AA6">
        <w:rPr>
          <w:rFonts w:hint="cs" w:ascii="Arial" w:hAnsi="Arial"/>
          <w:noProof w:val="0"/>
          <w:rtl/>
        </w:rPr>
        <w:t xml:space="preserve">בתום </w:t>
      </w:r>
      <w:r w:rsidRPr="00A94AA6" w:rsidR="00CA251B">
        <w:rPr>
          <w:rFonts w:ascii="Arial" w:hAnsi="Arial"/>
          <w:noProof w:val="0"/>
          <w:rtl/>
        </w:rPr>
        <w:t>ישיבת ההוכחות, נקבעו מועדים להגשת סיכומים מטעם הצדדים. כך, נקבע כי התובע יגיש סיכומיו בתוך 45 יום</w:t>
      </w:r>
      <w:r w:rsidRPr="00A94AA6" w:rsidR="008F23BC">
        <w:rPr>
          <w:rFonts w:ascii="Arial" w:hAnsi="Arial"/>
          <w:noProof w:val="0"/>
          <w:rtl/>
        </w:rPr>
        <w:t xml:space="preserve"> </w:t>
      </w:r>
      <w:r w:rsidR="00A94AA6">
        <w:rPr>
          <w:rFonts w:hint="cs" w:ascii="Arial" w:hAnsi="Arial"/>
          <w:noProof w:val="0"/>
          <w:rtl/>
        </w:rPr>
        <w:t>(</w:t>
      </w:r>
      <w:r w:rsidRPr="00A94AA6" w:rsidR="008F23BC">
        <w:rPr>
          <w:rFonts w:ascii="Arial" w:hAnsi="Arial"/>
          <w:noProof w:val="0"/>
          <w:rtl/>
        </w:rPr>
        <w:t>קרי</w:t>
      </w:r>
      <w:r w:rsidR="00A94AA6">
        <w:rPr>
          <w:rFonts w:hint="cs" w:ascii="Arial" w:hAnsi="Arial"/>
          <w:noProof w:val="0"/>
          <w:rtl/>
        </w:rPr>
        <w:t>:</w:t>
      </w:r>
      <w:r w:rsidRPr="00A94AA6" w:rsidR="008F23BC">
        <w:rPr>
          <w:rFonts w:ascii="Arial" w:hAnsi="Arial"/>
          <w:noProof w:val="0"/>
          <w:rtl/>
        </w:rPr>
        <w:t xml:space="preserve"> עד ליום 22.1.18</w:t>
      </w:r>
      <w:r w:rsidR="00A94AA6">
        <w:rPr>
          <w:rFonts w:hint="cs" w:ascii="Arial" w:hAnsi="Arial"/>
          <w:noProof w:val="0"/>
          <w:rtl/>
        </w:rPr>
        <w:t>);</w:t>
      </w:r>
      <w:r w:rsidRPr="00A94AA6" w:rsidR="008F23BC">
        <w:rPr>
          <w:rFonts w:ascii="Arial" w:hAnsi="Arial"/>
          <w:noProof w:val="0"/>
          <w:rtl/>
        </w:rPr>
        <w:t xml:space="preserve"> הנתבעת</w:t>
      </w:r>
      <w:r w:rsidRPr="00A94AA6" w:rsidR="008F23BC">
        <w:rPr>
          <w:rFonts w:hint="cs" w:ascii="Arial" w:hAnsi="Arial"/>
          <w:noProof w:val="0"/>
          <w:rtl/>
        </w:rPr>
        <w:t xml:space="preserve"> </w:t>
      </w:r>
      <w:r w:rsidRPr="00A94AA6" w:rsidR="008F23BC">
        <w:rPr>
          <w:rFonts w:ascii="Arial" w:hAnsi="Arial"/>
          <w:noProof w:val="0"/>
          <w:rtl/>
        </w:rPr>
        <w:t>–</w:t>
      </w:r>
      <w:r w:rsidRPr="00A94AA6" w:rsidR="008F23BC">
        <w:rPr>
          <w:rFonts w:hint="cs" w:ascii="Arial" w:hAnsi="Arial"/>
          <w:noProof w:val="0"/>
          <w:rtl/>
        </w:rPr>
        <w:t xml:space="preserve"> תוך </w:t>
      </w:r>
      <w:r w:rsidRPr="00A94AA6" w:rsidR="00CA251B">
        <w:rPr>
          <w:rFonts w:ascii="Arial" w:hAnsi="Arial"/>
          <w:noProof w:val="0"/>
          <w:rtl/>
        </w:rPr>
        <w:t>14 יום מיום קבלת סיכומי התובע</w:t>
      </w:r>
      <w:r w:rsidR="00A94AA6">
        <w:rPr>
          <w:rFonts w:hint="cs" w:ascii="Arial" w:hAnsi="Arial"/>
          <w:noProof w:val="0"/>
          <w:rtl/>
        </w:rPr>
        <w:t xml:space="preserve">; </w:t>
      </w:r>
      <w:r w:rsidRPr="00A94AA6" w:rsidR="00CA251B">
        <w:rPr>
          <w:rFonts w:ascii="Arial" w:hAnsi="Arial"/>
          <w:noProof w:val="0"/>
          <w:rtl/>
        </w:rPr>
        <w:t xml:space="preserve"> </w:t>
      </w:r>
      <w:r w:rsidR="00A94AA6">
        <w:rPr>
          <w:rFonts w:hint="cs" w:ascii="Arial" w:hAnsi="Arial"/>
          <w:noProof w:val="0"/>
          <w:rtl/>
        </w:rPr>
        <w:t>ו</w:t>
      </w:r>
      <w:r w:rsidRPr="00A94AA6" w:rsidR="00CA251B">
        <w:rPr>
          <w:rFonts w:ascii="Arial" w:hAnsi="Arial"/>
          <w:noProof w:val="0"/>
          <w:rtl/>
        </w:rPr>
        <w:t xml:space="preserve">סיכומי תשובה </w:t>
      </w:r>
      <w:r w:rsidR="00A94AA6">
        <w:rPr>
          <w:rFonts w:ascii="Arial" w:hAnsi="Arial"/>
          <w:noProof w:val="0"/>
          <w:rtl/>
        </w:rPr>
        <w:t>–</w:t>
      </w:r>
      <w:r w:rsidR="00A94AA6">
        <w:rPr>
          <w:rFonts w:hint="cs" w:ascii="Arial" w:hAnsi="Arial"/>
          <w:noProof w:val="0"/>
          <w:rtl/>
        </w:rPr>
        <w:t xml:space="preserve"> תוך </w:t>
      </w:r>
      <w:r w:rsidRPr="00A94AA6" w:rsidR="00CA251B">
        <w:rPr>
          <w:rFonts w:ascii="Arial" w:hAnsi="Arial"/>
          <w:noProof w:val="0"/>
          <w:rtl/>
        </w:rPr>
        <w:t>שבוע מקבלת סיכומי הנתבעת. התיק נקבע לתזכורת פנימית</w:t>
      </w:r>
      <w:r w:rsidR="00A94AA6">
        <w:rPr>
          <w:rFonts w:hint="cs" w:ascii="Arial" w:hAnsi="Arial"/>
          <w:noProof w:val="0"/>
          <w:rtl/>
        </w:rPr>
        <w:t xml:space="preserve">. </w:t>
      </w:r>
    </w:p>
    <w:p w:rsidRPr="00A94AA6" w:rsidR="00A94AA6" w:rsidP="00A94AA6" w:rsidRDefault="00A94AA6">
      <w:pPr>
        <w:spacing w:line="360" w:lineRule="auto"/>
        <w:ind w:left="360"/>
        <w:contextualSpacing/>
        <w:jc w:val="both"/>
        <w:rPr>
          <w:rFonts w:ascii="Arial" w:hAnsi="Arial"/>
          <w:noProof w:val="0"/>
        </w:rPr>
      </w:pPr>
    </w:p>
    <w:p w:rsidR="00CA251B" w:rsidP="002B0319" w:rsidRDefault="00CA251B">
      <w:pPr>
        <w:numPr>
          <w:ilvl w:val="0"/>
          <w:numId w:val="1"/>
        </w:numPr>
        <w:spacing w:line="360" w:lineRule="auto"/>
        <w:ind w:left="360"/>
        <w:contextualSpacing/>
        <w:jc w:val="both"/>
        <w:rPr>
          <w:rFonts w:ascii="Arial" w:hAnsi="Arial"/>
          <w:noProof w:val="0"/>
        </w:rPr>
      </w:pPr>
      <w:r w:rsidRPr="00CA251B">
        <w:rPr>
          <w:rFonts w:ascii="Arial" w:hAnsi="Arial"/>
          <w:noProof w:val="0"/>
          <w:rtl/>
        </w:rPr>
        <w:t xml:space="preserve">ביום 30.1.18 הגישה הנתבעת </w:t>
      </w:r>
      <w:r w:rsidR="00A94AA6">
        <w:rPr>
          <w:rFonts w:hint="cs" w:ascii="Arial" w:hAnsi="Arial"/>
          <w:noProof w:val="0"/>
          <w:rtl/>
        </w:rPr>
        <w:t>ב</w:t>
      </w:r>
      <w:r w:rsidRPr="00CA251B">
        <w:rPr>
          <w:rFonts w:ascii="Arial" w:hAnsi="Arial"/>
          <w:noProof w:val="0"/>
          <w:rtl/>
        </w:rPr>
        <w:t>קשה לדחיית התביעה נוכח העדר סיכומים במועד, בהתאם לתקנות 157 ו-160 לתקנות סדר הדין האזרחי, התשמ"ד- 1984</w:t>
      </w:r>
      <w:r w:rsidR="00F86A15">
        <w:rPr>
          <w:rFonts w:hint="cs" w:ascii="Arial" w:hAnsi="Arial"/>
          <w:noProof w:val="0"/>
          <w:rtl/>
        </w:rPr>
        <w:t xml:space="preserve">. </w:t>
      </w:r>
      <w:r w:rsidRPr="00CA251B">
        <w:rPr>
          <w:rFonts w:ascii="Arial" w:hAnsi="Arial"/>
          <w:noProof w:val="0"/>
          <w:rtl/>
        </w:rPr>
        <w:t xml:space="preserve">הבקשה </w:t>
      </w:r>
      <w:r w:rsidR="0090602C">
        <w:rPr>
          <w:rFonts w:hint="cs" w:ascii="Arial" w:hAnsi="Arial"/>
          <w:noProof w:val="0"/>
          <w:rtl/>
        </w:rPr>
        <w:t>הועברה</w:t>
      </w:r>
      <w:r w:rsidRPr="00CA251B">
        <w:rPr>
          <w:rFonts w:ascii="Arial" w:hAnsi="Arial"/>
          <w:noProof w:val="0"/>
          <w:rtl/>
        </w:rPr>
        <w:t xml:space="preserve"> לתגובת התובע תוך 14 יום</w:t>
      </w:r>
      <w:r w:rsidR="00F86A15">
        <w:rPr>
          <w:rFonts w:hint="cs" w:ascii="Arial" w:hAnsi="Arial"/>
          <w:noProof w:val="0"/>
          <w:rtl/>
        </w:rPr>
        <w:t xml:space="preserve">. </w:t>
      </w:r>
    </w:p>
    <w:p w:rsidRPr="00CA251B" w:rsidR="002B0319" w:rsidP="002B0319" w:rsidRDefault="002B0319">
      <w:pPr>
        <w:spacing w:line="360" w:lineRule="auto"/>
        <w:ind w:left="360"/>
        <w:contextualSpacing/>
        <w:jc w:val="both"/>
        <w:rPr>
          <w:rFonts w:ascii="Arial" w:hAnsi="Arial"/>
          <w:noProof w:val="0"/>
        </w:rPr>
      </w:pPr>
    </w:p>
    <w:p w:rsidR="00CA251B" w:rsidP="002B0319" w:rsidRDefault="00CA251B">
      <w:pPr>
        <w:numPr>
          <w:ilvl w:val="0"/>
          <w:numId w:val="1"/>
        </w:numPr>
        <w:spacing w:line="360" w:lineRule="auto"/>
        <w:ind w:left="360"/>
        <w:contextualSpacing/>
        <w:jc w:val="both"/>
        <w:rPr>
          <w:rFonts w:ascii="Arial" w:hAnsi="Arial"/>
          <w:noProof w:val="0"/>
        </w:rPr>
      </w:pPr>
      <w:r w:rsidRPr="00CA251B">
        <w:rPr>
          <w:rFonts w:ascii="Arial" w:hAnsi="Arial"/>
          <w:noProof w:val="0"/>
          <w:rtl/>
        </w:rPr>
        <w:t>ביום 31.1.18 הגישה התובעת בקשה לקצוב לת</w:t>
      </w:r>
      <w:r w:rsidR="002B0319">
        <w:rPr>
          <w:rFonts w:ascii="Arial" w:hAnsi="Arial"/>
          <w:noProof w:val="0"/>
          <w:rtl/>
        </w:rPr>
        <w:t>ובע 24 שעות להגשת תגובתו ולא</w:t>
      </w:r>
      <w:r w:rsidR="002B0319">
        <w:rPr>
          <w:rFonts w:hint="cs" w:ascii="Arial" w:hAnsi="Arial"/>
          <w:noProof w:val="0"/>
          <w:rtl/>
        </w:rPr>
        <w:t xml:space="preserve"> 14 </w:t>
      </w:r>
      <w:r w:rsidRPr="00CA251B">
        <w:rPr>
          <w:rFonts w:ascii="Arial" w:hAnsi="Arial"/>
          <w:noProof w:val="0"/>
          <w:rtl/>
        </w:rPr>
        <w:t>יום כפי שנ</w:t>
      </w:r>
      <w:r w:rsidR="0090602C">
        <w:rPr>
          <w:rFonts w:hint="cs" w:ascii="Arial" w:hAnsi="Arial"/>
          <w:noProof w:val="0"/>
          <w:rtl/>
        </w:rPr>
        <w:t>קבע בהחלט</w:t>
      </w:r>
      <w:r w:rsidR="002B0319">
        <w:rPr>
          <w:rFonts w:hint="cs" w:ascii="Arial" w:hAnsi="Arial"/>
          <w:noProof w:val="0"/>
          <w:rtl/>
        </w:rPr>
        <w:t>ת בית משפט</w:t>
      </w:r>
      <w:r w:rsidRPr="00CA251B">
        <w:rPr>
          <w:rFonts w:ascii="Arial" w:hAnsi="Arial"/>
          <w:noProof w:val="0"/>
          <w:rtl/>
        </w:rPr>
        <w:t xml:space="preserve">. </w:t>
      </w:r>
      <w:r w:rsidR="002B0319">
        <w:rPr>
          <w:rFonts w:hint="cs" w:ascii="Arial" w:hAnsi="Arial"/>
          <w:noProof w:val="0"/>
          <w:rtl/>
        </w:rPr>
        <w:t>ה</w:t>
      </w:r>
      <w:r w:rsidRPr="00CA251B">
        <w:rPr>
          <w:rFonts w:ascii="Arial" w:hAnsi="Arial"/>
          <w:noProof w:val="0"/>
          <w:rtl/>
        </w:rPr>
        <w:t xml:space="preserve">בקשה נדחתה ונקבע כי התובע רשאי להגיב גם לבקשה זו </w:t>
      </w:r>
      <w:r w:rsidR="002B0319">
        <w:rPr>
          <w:rFonts w:hint="cs" w:ascii="Arial" w:hAnsi="Arial"/>
          <w:noProof w:val="0"/>
          <w:rtl/>
        </w:rPr>
        <w:t xml:space="preserve">במסגרת תגובתו. </w:t>
      </w:r>
    </w:p>
    <w:p w:rsidRPr="00CA251B" w:rsidR="002B0319" w:rsidP="002B0319" w:rsidRDefault="002B0319">
      <w:pPr>
        <w:spacing w:line="360" w:lineRule="auto"/>
        <w:ind w:left="360"/>
        <w:contextualSpacing/>
        <w:jc w:val="both"/>
        <w:rPr>
          <w:rFonts w:ascii="Arial" w:hAnsi="Arial"/>
          <w:noProof w:val="0"/>
        </w:rPr>
      </w:pPr>
    </w:p>
    <w:p w:rsidR="0090602C" w:rsidP="00846A3A" w:rsidRDefault="00CA251B">
      <w:pPr>
        <w:numPr>
          <w:ilvl w:val="0"/>
          <w:numId w:val="1"/>
        </w:numPr>
        <w:spacing w:line="360" w:lineRule="auto"/>
        <w:ind w:left="360"/>
        <w:contextualSpacing/>
        <w:jc w:val="both"/>
        <w:rPr>
          <w:rFonts w:ascii="Arial" w:hAnsi="Arial"/>
          <w:noProof w:val="0"/>
        </w:rPr>
      </w:pPr>
      <w:r w:rsidRPr="00CA251B">
        <w:rPr>
          <w:rFonts w:ascii="Arial" w:hAnsi="Arial"/>
          <w:noProof w:val="0"/>
          <w:rtl/>
        </w:rPr>
        <w:t xml:space="preserve">ביום 14.2.18 הגישה הנתבעת בקשה </w:t>
      </w:r>
      <w:r w:rsidR="00846A3A">
        <w:rPr>
          <w:rFonts w:hint="cs" w:ascii="Arial" w:hAnsi="Arial"/>
          <w:noProof w:val="0"/>
          <w:rtl/>
        </w:rPr>
        <w:t>נוספת ל</w:t>
      </w:r>
      <w:r w:rsidRPr="00CA251B">
        <w:rPr>
          <w:rFonts w:ascii="Arial" w:hAnsi="Arial"/>
          <w:noProof w:val="0"/>
          <w:rtl/>
        </w:rPr>
        <w:t>דחיית התביעה נוכח העדר סיכומים</w:t>
      </w:r>
      <w:r w:rsidR="0090602C">
        <w:rPr>
          <w:rFonts w:hint="cs" w:ascii="Arial" w:hAnsi="Arial"/>
          <w:noProof w:val="0"/>
          <w:rtl/>
        </w:rPr>
        <w:t>. הנתבעת טענה בבקשתה, בין השאר,</w:t>
      </w:r>
      <w:r w:rsidRPr="00CA251B">
        <w:rPr>
          <w:rFonts w:ascii="Arial" w:hAnsi="Arial"/>
          <w:noProof w:val="0"/>
          <w:rtl/>
        </w:rPr>
        <w:t xml:space="preserve"> כי התובע צפה באמצעות נט המשפט</w:t>
      </w:r>
      <w:r w:rsidR="00846A3A">
        <w:rPr>
          <w:rFonts w:hint="cs" w:ascii="Arial" w:hAnsi="Arial"/>
          <w:noProof w:val="0"/>
          <w:rtl/>
        </w:rPr>
        <w:t xml:space="preserve"> ביום 1.2.18 </w:t>
      </w:r>
      <w:r w:rsidRPr="00CA251B">
        <w:rPr>
          <w:rFonts w:ascii="Arial" w:hAnsi="Arial"/>
          <w:noProof w:val="0"/>
          <w:rtl/>
        </w:rPr>
        <w:t xml:space="preserve">בהחלטה, אך בחר שלא להגיב. </w:t>
      </w:r>
    </w:p>
    <w:p w:rsidR="00846A3A" w:rsidP="00846A3A" w:rsidRDefault="00846A3A">
      <w:pPr>
        <w:spacing w:line="360" w:lineRule="auto"/>
        <w:ind w:left="360"/>
        <w:contextualSpacing/>
        <w:jc w:val="both"/>
        <w:rPr>
          <w:rFonts w:ascii="Arial" w:hAnsi="Arial"/>
          <w:noProof w:val="0"/>
        </w:rPr>
      </w:pPr>
    </w:p>
    <w:p w:rsidR="00CA251B" w:rsidP="00846A3A" w:rsidRDefault="0090602C">
      <w:pPr>
        <w:numPr>
          <w:ilvl w:val="0"/>
          <w:numId w:val="1"/>
        </w:numPr>
        <w:spacing w:line="360" w:lineRule="auto"/>
        <w:ind w:left="360"/>
        <w:contextualSpacing/>
        <w:jc w:val="both"/>
        <w:rPr>
          <w:rFonts w:ascii="Arial" w:hAnsi="Arial"/>
          <w:noProof w:val="0"/>
        </w:rPr>
      </w:pPr>
      <w:r>
        <w:rPr>
          <w:rFonts w:hint="cs" w:ascii="Arial" w:hAnsi="Arial"/>
          <w:noProof w:val="0"/>
          <w:rtl/>
        </w:rPr>
        <w:t>לאור האמור ו</w:t>
      </w:r>
      <w:r w:rsidR="00846A3A">
        <w:rPr>
          <w:rFonts w:hint="cs" w:ascii="Arial" w:hAnsi="Arial"/>
          <w:noProof w:val="0"/>
          <w:rtl/>
        </w:rPr>
        <w:t>משלא הוגשה תגובה וממילא לא הוגשו סיכומים, נ</w:t>
      </w:r>
      <w:r>
        <w:rPr>
          <w:rFonts w:hint="cs" w:ascii="Arial" w:hAnsi="Arial"/>
          <w:noProof w:val="0"/>
          <w:rtl/>
        </w:rPr>
        <w:t xml:space="preserve">יתן </w:t>
      </w:r>
      <w:r w:rsidRPr="00CA251B" w:rsidR="00CA251B">
        <w:rPr>
          <w:rFonts w:ascii="Arial" w:hAnsi="Arial"/>
          <w:noProof w:val="0"/>
          <w:rtl/>
        </w:rPr>
        <w:t xml:space="preserve">ביום 15.2.18 פסק </w:t>
      </w:r>
      <w:r w:rsidR="00846A3A">
        <w:rPr>
          <w:rFonts w:hint="cs" w:ascii="Arial" w:hAnsi="Arial"/>
          <w:noProof w:val="0"/>
          <w:rtl/>
        </w:rPr>
        <w:t>ה</w:t>
      </w:r>
      <w:r w:rsidRPr="00CA251B" w:rsidR="00CA251B">
        <w:rPr>
          <w:rFonts w:ascii="Arial" w:hAnsi="Arial"/>
          <w:noProof w:val="0"/>
          <w:rtl/>
        </w:rPr>
        <w:t>דין</w:t>
      </w:r>
      <w:r w:rsidR="00846A3A">
        <w:rPr>
          <w:rFonts w:hint="cs" w:ascii="Arial" w:hAnsi="Arial"/>
          <w:noProof w:val="0"/>
          <w:rtl/>
        </w:rPr>
        <w:t xml:space="preserve"> מושא הבקשה שלפני,</w:t>
      </w:r>
      <w:r w:rsidRPr="00CA251B" w:rsidR="00CA251B">
        <w:rPr>
          <w:rFonts w:ascii="Arial" w:hAnsi="Arial"/>
          <w:noProof w:val="0"/>
          <w:rtl/>
        </w:rPr>
        <w:t xml:space="preserve"> הדוחה את התביעה בהעדר סיכומים</w:t>
      </w:r>
      <w:r w:rsidR="00846A3A">
        <w:rPr>
          <w:rFonts w:hint="cs" w:ascii="Arial" w:hAnsi="Arial"/>
          <w:noProof w:val="0"/>
          <w:rtl/>
        </w:rPr>
        <w:t xml:space="preserve"> בהתאם לתקנות 160(ד) ו- 157(3) לתקנות. התובע חויב בהוצאות הנתבעת ובשכר טרחת עורך דין </w:t>
      </w:r>
      <w:r w:rsidRPr="00CA251B" w:rsidR="00CA251B">
        <w:rPr>
          <w:rFonts w:ascii="Arial" w:hAnsi="Arial"/>
          <w:noProof w:val="0"/>
          <w:rtl/>
        </w:rPr>
        <w:t>בסכום כולל של 1,500 ₪.</w:t>
      </w:r>
    </w:p>
    <w:p w:rsidRPr="00CA251B" w:rsidR="00846A3A" w:rsidP="00846A3A" w:rsidRDefault="00846A3A">
      <w:pPr>
        <w:spacing w:line="360" w:lineRule="auto"/>
        <w:ind w:left="360"/>
        <w:contextualSpacing/>
        <w:jc w:val="both"/>
        <w:rPr>
          <w:rFonts w:ascii="Arial" w:hAnsi="Arial"/>
          <w:noProof w:val="0"/>
        </w:rPr>
      </w:pPr>
    </w:p>
    <w:p w:rsidR="00CA251B" w:rsidP="00F2098E" w:rsidRDefault="00CA251B">
      <w:pPr>
        <w:numPr>
          <w:ilvl w:val="0"/>
          <w:numId w:val="1"/>
        </w:numPr>
        <w:spacing w:line="360" w:lineRule="auto"/>
        <w:ind w:left="360"/>
        <w:contextualSpacing/>
        <w:jc w:val="both"/>
        <w:rPr>
          <w:rFonts w:ascii="Arial" w:hAnsi="Arial"/>
          <w:noProof w:val="0"/>
        </w:rPr>
      </w:pPr>
      <w:r w:rsidRPr="00CA251B">
        <w:rPr>
          <w:rFonts w:ascii="Arial" w:hAnsi="Arial"/>
          <w:noProof w:val="0"/>
          <w:rtl/>
        </w:rPr>
        <w:t>ביום 19.2.18 הגישה הנתבעת בקשה לעיון מחדש ב</w:t>
      </w:r>
      <w:r w:rsidR="00846A3A">
        <w:rPr>
          <w:rFonts w:hint="cs" w:ascii="Arial" w:hAnsi="Arial"/>
          <w:noProof w:val="0"/>
          <w:rtl/>
        </w:rPr>
        <w:t xml:space="preserve">החלטה בדבר ההוצאות שהוטלו על התובע. </w:t>
      </w:r>
      <w:r w:rsidR="0090602C">
        <w:rPr>
          <w:rFonts w:hint="cs" w:ascii="Arial" w:hAnsi="Arial"/>
          <w:noProof w:val="0"/>
          <w:rtl/>
        </w:rPr>
        <w:t xml:space="preserve">הנתבעת טענה </w:t>
      </w:r>
      <w:r w:rsidRPr="00CA251B">
        <w:rPr>
          <w:rFonts w:ascii="Arial" w:hAnsi="Arial"/>
          <w:noProof w:val="0"/>
          <w:rtl/>
        </w:rPr>
        <w:t>כי יש להשית על התובע הוצאות גבוהות יותר לאור התנהלותו</w:t>
      </w:r>
      <w:r w:rsidR="00846A3A">
        <w:rPr>
          <w:rFonts w:hint="cs" w:ascii="Arial" w:hAnsi="Arial"/>
          <w:noProof w:val="0"/>
          <w:rtl/>
        </w:rPr>
        <w:t xml:space="preserve"> ולאור ההוצאות </w:t>
      </w:r>
      <w:r w:rsidR="00CE5AF0">
        <w:rPr>
          <w:rFonts w:hint="cs" w:ascii="Arial" w:hAnsi="Arial"/>
          <w:noProof w:val="0"/>
          <w:rtl/>
        </w:rPr>
        <w:t>שנגרמו לה. עוד הפנתה הנתבעת להחלטת</w:t>
      </w:r>
      <w:r w:rsidR="00B56DFA">
        <w:rPr>
          <w:rFonts w:hint="cs" w:ascii="Arial" w:hAnsi="Arial"/>
          <w:noProof w:val="0"/>
          <w:rtl/>
        </w:rPr>
        <w:t>ו האמורה של</w:t>
      </w:r>
      <w:r w:rsidR="00CE5AF0">
        <w:rPr>
          <w:rFonts w:hint="cs" w:ascii="Arial" w:hAnsi="Arial"/>
          <w:noProof w:val="0"/>
          <w:rtl/>
        </w:rPr>
        <w:t xml:space="preserve"> כב' השופט באומגרט במסגרתה חויבה בהוצאות בסך 9,000 ₪ בשל אי התייצבות בא-כוחה הקודם בשל מחלה. בקשת הנתבעת נדחתה </w:t>
      </w:r>
      <w:r w:rsidRPr="00CA251B">
        <w:rPr>
          <w:rFonts w:ascii="Arial" w:hAnsi="Arial"/>
          <w:noProof w:val="0"/>
          <w:rtl/>
        </w:rPr>
        <w:t xml:space="preserve">בהחלטה מיום 19.2.18 </w:t>
      </w:r>
      <w:r w:rsidR="0090602C">
        <w:rPr>
          <w:rFonts w:hint="cs" w:ascii="Arial" w:hAnsi="Arial"/>
          <w:noProof w:val="0"/>
          <w:rtl/>
        </w:rPr>
        <w:t xml:space="preserve">תוך שהובהר </w:t>
      </w:r>
      <w:r w:rsidRPr="00CA251B">
        <w:rPr>
          <w:rFonts w:ascii="Arial" w:hAnsi="Arial"/>
          <w:noProof w:val="0"/>
          <w:rtl/>
        </w:rPr>
        <w:t>כי בית המשפט קם מכ</w:t>
      </w:r>
      <w:r w:rsidR="0090602C">
        <w:rPr>
          <w:rFonts w:hint="cs" w:ascii="Arial" w:hAnsi="Arial"/>
          <w:noProof w:val="0"/>
          <w:rtl/>
        </w:rPr>
        <w:t>י</w:t>
      </w:r>
      <w:r w:rsidRPr="00CA251B">
        <w:rPr>
          <w:rFonts w:ascii="Arial" w:hAnsi="Arial"/>
          <w:noProof w:val="0"/>
          <w:rtl/>
        </w:rPr>
        <w:t xml:space="preserve">סאו עם מתן פסק הדין. </w:t>
      </w:r>
    </w:p>
    <w:p w:rsidRPr="00CA251B" w:rsidR="00CE5AF0" w:rsidP="00CE5AF0" w:rsidRDefault="00CE5AF0">
      <w:pPr>
        <w:spacing w:line="360" w:lineRule="auto"/>
        <w:ind w:left="360"/>
        <w:contextualSpacing/>
        <w:jc w:val="both"/>
        <w:rPr>
          <w:rFonts w:ascii="Arial" w:hAnsi="Arial"/>
          <w:noProof w:val="0"/>
        </w:rPr>
      </w:pPr>
    </w:p>
    <w:p w:rsidR="00CA251B" w:rsidP="00E03E15" w:rsidRDefault="0090602C">
      <w:pPr>
        <w:numPr>
          <w:ilvl w:val="0"/>
          <w:numId w:val="1"/>
        </w:numPr>
        <w:spacing w:line="360" w:lineRule="auto"/>
        <w:ind w:left="360"/>
        <w:contextualSpacing/>
        <w:jc w:val="both"/>
        <w:rPr>
          <w:rFonts w:ascii="Arial" w:hAnsi="Arial"/>
          <w:noProof w:val="0"/>
        </w:rPr>
      </w:pPr>
      <w:r>
        <w:rPr>
          <w:rFonts w:hint="cs" w:ascii="Arial" w:hAnsi="Arial"/>
          <w:noProof w:val="0"/>
          <w:rtl/>
        </w:rPr>
        <w:t xml:space="preserve">לאחר הדברים האלה, הוגשה ביום </w:t>
      </w:r>
      <w:r w:rsidR="00577698">
        <w:rPr>
          <w:rFonts w:hint="cs" w:ascii="Arial" w:hAnsi="Arial"/>
          <w:noProof w:val="0"/>
          <w:rtl/>
        </w:rPr>
        <w:t xml:space="preserve">22.3.18 </w:t>
      </w:r>
      <w:r>
        <w:rPr>
          <w:rFonts w:hint="cs" w:ascii="Arial" w:hAnsi="Arial"/>
          <w:noProof w:val="0"/>
          <w:rtl/>
        </w:rPr>
        <w:t xml:space="preserve">הבקשה שלפני. </w:t>
      </w:r>
      <w:r w:rsidRPr="00CA251B" w:rsidR="00CA251B">
        <w:rPr>
          <w:rFonts w:ascii="Arial" w:hAnsi="Arial"/>
          <w:noProof w:val="0"/>
          <w:rtl/>
        </w:rPr>
        <w:t>בבקשתו ע</w:t>
      </w:r>
      <w:r w:rsidR="00B56DFA">
        <w:rPr>
          <w:rFonts w:hint="cs" w:ascii="Arial" w:hAnsi="Arial"/>
          <w:noProof w:val="0"/>
          <w:rtl/>
        </w:rPr>
        <w:t>ו</w:t>
      </w:r>
      <w:r w:rsidRPr="00CA251B" w:rsidR="00CA251B">
        <w:rPr>
          <w:rFonts w:ascii="Arial" w:hAnsi="Arial"/>
          <w:noProof w:val="0"/>
          <w:rtl/>
        </w:rPr>
        <w:t>תר התובע לביטול פסק הדין</w:t>
      </w:r>
      <w:r w:rsidR="00B56DFA">
        <w:rPr>
          <w:rFonts w:hint="cs" w:ascii="Arial" w:hAnsi="Arial"/>
          <w:noProof w:val="0"/>
          <w:rtl/>
        </w:rPr>
        <w:t xml:space="preserve"> שניתן נגדו בהעדר סיכומים</w:t>
      </w:r>
      <w:r w:rsidRPr="00CA251B" w:rsidR="00CA251B">
        <w:rPr>
          <w:rFonts w:ascii="Arial" w:hAnsi="Arial"/>
          <w:noProof w:val="0"/>
          <w:rtl/>
        </w:rPr>
        <w:t xml:space="preserve"> ולמתן אורכה </w:t>
      </w:r>
      <w:r w:rsidR="00B56DFA">
        <w:rPr>
          <w:rFonts w:hint="cs" w:ascii="Arial" w:hAnsi="Arial"/>
          <w:noProof w:val="0"/>
          <w:rtl/>
        </w:rPr>
        <w:t>בת</w:t>
      </w:r>
      <w:r w:rsidRPr="00CA251B" w:rsidR="00CA251B">
        <w:rPr>
          <w:rFonts w:ascii="Arial" w:hAnsi="Arial"/>
          <w:noProof w:val="0"/>
          <w:rtl/>
        </w:rPr>
        <w:t xml:space="preserve"> שלושה ימים להגשת </w:t>
      </w:r>
      <w:r w:rsidR="00B56DFA">
        <w:rPr>
          <w:rFonts w:hint="cs" w:ascii="Arial" w:hAnsi="Arial"/>
          <w:noProof w:val="0"/>
          <w:rtl/>
        </w:rPr>
        <w:t>ה</w:t>
      </w:r>
      <w:r w:rsidRPr="00CA251B" w:rsidR="00CA251B">
        <w:rPr>
          <w:rFonts w:ascii="Arial" w:hAnsi="Arial"/>
          <w:noProof w:val="0"/>
          <w:rtl/>
        </w:rPr>
        <w:t>סיכומים מטעמו. התובע טוען</w:t>
      </w:r>
      <w:r w:rsidR="00B56DFA">
        <w:rPr>
          <w:rFonts w:hint="cs" w:ascii="Arial" w:hAnsi="Arial"/>
          <w:noProof w:val="0"/>
          <w:rtl/>
        </w:rPr>
        <w:t xml:space="preserve"> כי הסיכומים לא הוגשו במועד עקב טעות </w:t>
      </w:r>
      <w:r w:rsidR="00E03E15">
        <w:rPr>
          <w:rFonts w:hint="cs" w:ascii="Arial" w:hAnsi="Arial"/>
          <w:noProof w:val="0"/>
          <w:rtl/>
        </w:rPr>
        <w:t>משרדית</w:t>
      </w:r>
      <w:r w:rsidR="00B56DFA">
        <w:rPr>
          <w:rFonts w:hint="cs" w:ascii="Arial" w:hAnsi="Arial"/>
          <w:noProof w:val="0"/>
          <w:rtl/>
        </w:rPr>
        <w:t xml:space="preserve">, אשר </w:t>
      </w:r>
      <w:r w:rsidR="00E03E15">
        <w:rPr>
          <w:rFonts w:hint="cs" w:ascii="Arial" w:hAnsi="Arial"/>
          <w:noProof w:val="0"/>
          <w:rtl/>
        </w:rPr>
        <w:t>נגרמה בעטיו של</w:t>
      </w:r>
      <w:r w:rsidR="00B56DFA">
        <w:rPr>
          <w:rFonts w:hint="cs" w:ascii="Arial" w:hAnsi="Arial"/>
          <w:noProof w:val="0"/>
          <w:rtl/>
        </w:rPr>
        <w:t xml:space="preserve"> מעבר ה</w:t>
      </w:r>
      <w:r w:rsidRPr="00CA251B" w:rsidR="00CA251B">
        <w:rPr>
          <w:rFonts w:ascii="Arial" w:hAnsi="Arial"/>
          <w:noProof w:val="0"/>
          <w:rtl/>
        </w:rPr>
        <w:t>משרד לעיר אחרת</w:t>
      </w:r>
      <w:r w:rsidR="00B56DFA">
        <w:rPr>
          <w:rFonts w:hint="cs" w:ascii="Arial" w:hAnsi="Arial"/>
          <w:noProof w:val="0"/>
          <w:rtl/>
        </w:rPr>
        <w:t xml:space="preserve"> ושינויי גברא שחלו </w:t>
      </w:r>
      <w:r w:rsidR="00E03E15">
        <w:rPr>
          <w:rFonts w:hint="cs" w:ascii="Arial" w:hAnsi="Arial"/>
          <w:noProof w:val="0"/>
          <w:rtl/>
        </w:rPr>
        <w:t>ב</w:t>
      </w:r>
      <w:r w:rsidR="00B56DFA">
        <w:rPr>
          <w:rFonts w:hint="cs" w:ascii="Arial" w:hAnsi="Arial"/>
          <w:noProof w:val="0"/>
          <w:rtl/>
        </w:rPr>
        <w:t>משרד</w:t>
      </w:r>
      <w:r w:rsidR="00E93A54">
        <w:rPr>
          <w:rFonts w:hint="cs" w:ascii="Arial" w:hAnsi="Arial"/>
          <w:noProof w:val="0"/>
          <w:rtl/>
        </w:rPr>
        <w:t xml:space="preserve">. </w:t>
      </w:r>
      <w:r w:rsidR="00E03E15">
        <w:rPr>
          <w:rFonts w:hint="cs" w:ascii="Arial" w:hAnsi="Arial"/>
          <w:noProof w:val="0"/>
          <w:rtl/>
        </w:rPr>
        <w:t xml:space="preserve">בא-כוח התובע מציין כי בתום דיון ההוכחות </w:t>
      </w:r>
      <w:r w:rsidR="00E03E15">
        <w:rPr>
          <w:rFonts w:hint="cs" w:ascii="Arial" w:hAnsi="Arial"/>
          <w:noProof w:val="0"/>
          <w:rtl/>
        </w:rPr>
        <w:lastRenderedPageBreak/>
        <w:t xml:space="preserve">הוא אף ביקש מבית המשפט פרק זמן ממושך יותר להגשת הסיכומים, לאור המעבר המתוכנן. </w:t>
      </w:r>
      <w:r w:rsidR="00E93A54">
        <w:rPr>
          <w:rFonts w:hint="cs" w:ascii="Arial" w:hAnsi="Arial"/>
          <w:noProof w:val="0"/>
          <w:rtl/>
        </w:rPr>
        <w:t xml:space="preserve">התובע </w:t>
      </w:r>
      <w:r w:rsidR="00E03E15">
        <w:rPr>
          <w:rFonts w:hint="cs" w:ascii="Arial" w:hAnsi="Arial"/>
          <w:noProof w:val="0"/>
          <w:rtl/>
        </w:rPr>
        <w:t>מ</w:t>
      </w:r>
      <w:r w:rsidR="00E93A54">
        <w:rPr>
          <w:rFonts w:hint="cs" w:ascii="Arial" w:hAnsi="Arial"/>
          <w:noProof w:val="0"/>
          <w:rtl/>
        </w:rPr>
        <w:t>ציין כי בשל אי התייצבותו של בא-כוחה הקודם של הנתבעת לדיון, נדחה מועד ההוכחות למשך למעלה משנה. לאור האמור, טוען התובע כי בקשת הנתבעת הוגשה בחוסר תום לב, שכן "</w:t>
      </w:r>
      <w:r w:rsidRPr="00CA251B" w:rsidR="00CA251B">
        <w:rPr>
          <w:rFonts w:ascii="Arial" w:hAnsi="Arial"/>
          <w:noProof w:val="0"/>
          <w:rtl/>
        </w:rPr>
        <w:t xml:space="preserve">מהו שיהוי של שבועיים בהגשת הסיכומים לאור הנסיבות אשר תוארו לעומת אי הופעה לדיון הוכחות ודחיית </w:t>
      </w:r>
      <w:r w:rsidR="00E03E15">
        <w:rPr>
          <w:rFonts w:hint="cs" w:ascii="Arial" w:hAnsi="Arial"/>
          <w:noProof w:val="0"/>
          <w:rtl/>
        </w:rPr>
        <w:t>כ</w:t>
      </w:r>
      <w:r w:rsidRPr="00CA251B" w:rsidR="00CA251B">
        <w:rPr>
          <w:rFonts w:ascii="Arial" w:hAnsi="Arial"/>
          <w:noProof w:val="0"/>
          <w:rtl/>
        </w:rPr>
        <w:t>ל ההליך בשנה שלמה??</w:t>
      </w:r>
      <w:r w:rsidR="00E93A54">
        <w:rPr>
          <w:rFonts w:hint="cs" w:ascii="Arial" w:hAnsi="Arial"/>
          <w:noProof w:val="0"/>
          <w:rtl/>
        </w:rPr>
        <w:t>?</w:t>
      </w:r>
      <w:r w:rsidRPr="00CA251B" w:rsidR="00CA251B">
        <w:rPr>
          <w:rFonts w:ascii="Arial" w:hAnsi="Arial"/>
          <w:noProof w:val="0"/>
          <w:rtl/>
        </w:rPr>
        <w:t>"</w:t>
      </w:r>
      <w:r w:rsidR="00E93A54">
        <w:rPr>
          <w:rFonts w:hint="cs" w:ascii="Arial" w:hAnsi="Arial"/>
          <w:noProof w:val="0"/>
          <w:rtl/>
        </w:rPr>
        <w:t>. התובע ת</w:t>
      </w:r>
      <w:r w:rsidR="00E03E15">
        <w:rPr>
          <w:rFonts w:hint="cs" w:ascii="Arial" w:hAnsi="Arial"/>
          <w:noProof w:val="0"/>
          <w:rtl/>
        </w:rPr>
        <w:t>ו</w:t>
      </w:r>
      <w:r w:rsidR="00E93A54">
        <w:rPr>
          <w:rFonts w:hint="cs" w:ascii="Arial" w:hAnsi="Arial"/>
          <w:noProof w:val="0"/>
          <w:rtl/>
        </w:rPr>
        <w:t>מך את בקשתו בשלל אסמכתאות משפטיות לעניין ביטול פסק דין על פי שיקול דעת בית</w:t>
      </w:r>
      <w:r w:rsidR="00E03E15">
        <w:rPr>
          <w:rFonts w:hint="cs" w:ascii="Arial" w:hAnsi="Arial"/>
          <w:noProof w:val="0"/>
          <w:rtl/>
        </w:rPr>
        <w:t xml:space="preserve"> משפט. הבקשה נתמכת אף בתצהיר מטעם בא-כוח התובע המאשר את העובדות הנטענות. בנוסף, </w:t>
      </w:r>
      <w:r w:rsidRPr="00E03E15" w:rsidR="00CA251B">
        <w:rPr>
          <w:rFonts w:ascii="Arial" w:hAnsi="Arial"/>
          <w:noProof w:val="0"/>
          <w:rtl/>
        </w:rPr>
        <w:t>מבקש התובע להורות לנתבעת לה</w:t>
      </w:r>
      <w:r w:rsidR="00E03E15">
        <w:rPr>
          <w:rFonts w:hint="cs" w:ascii="Arial" w:hAnsi="Arial"/>
          <w:noProof w:val="0"/>
          <w:rtl/>
        </w:rPr>
        <w:t>י</w:t>
      </w:r>
      <w:r w:rsidRPr="00E03E15" w:rsidR="00CA251B">
        <w:rPr>
          <w:rFonts w:ascii="Arial" w:hAnsi="Arial"/>
          <w:noProof w:val="0"/>
          <w:rtl/>
        </w:rPr>
        <w:t>מנע מנקיטת הליכי הוצאה לפועל כנגד התובע למימוש פסק הדין.</w:t>
      </w:r>
    </w:p>
    <w:p w:rsidRPr="00E03E15" w:rsidR="00E03E15" w:rsidP="00E03E15" w:rsidRDefault="00E03E15">
      <w:pPr>
        <w:spacing w:line="360" w:lineRule="auto"/>
        <w:ind w:left="360"/>
        <w:contextualSpacing/>
        <w:jc w:val="both"/>
        <w:rPr>
          <w:rFonts w:ascii="Arial" w:hAnsi="Arial"/>
          <w:noProof w:val="0"/>
        </w:rPr>
      </w:pPr>
    </w:p>
    <w:p w:rsidR="006240FB" w:rsidP="006240FB" w:rsidRDefault="00CA251B">
      <w:pPr>
        <w:numPr>
          <w:ilvl w:val="0"/>
          <w:numId w:val="1"/>
        </w:numPr>
        <w:spacing w:line="360" w:lineRule="auto"/>
        <w:ind w:left="360"/>
        <w:contextualSpacing/>
        <w:jc w:val="both"/>
        <w:rPr>
          <w:rFonts w:ascii="Arial" w:hAnsi="Arial"/>
          <w:noProof w:val="0"/>
        </w:rPr>
      </w:pPr>
      <w:r w:rsidRPr="00CA251B">
        <w:rPr>
          <w:rFonts w:ascii="Arial" w:hAnsi="Arial"/>
          <w:noProof w:val="0"/>
          <w:rtl/>
        </w:rPr>
        <w:t xml:space="preserve">הנתבעת מצידה מתנגדת לביטול פסק הדין. בתגובתה </w:t>
      </w:r>
      <w:r w:rsidR="00E03E15">
        <w:rPr>
          <w:rFonts w:hint="cs" w:ascii="Arial" w:hAnsi="Arial"/>
          <w:noProof w:val="0"/>
          <w:rtl/>
        </w:rPr>
        <w:t>מ</w:t>
      </w:r>
      <w:r w:rsidRPr="00CA251B">
        <w:rPr>
          <w:rFonts w:ascii="Arial" w:hAnsi="Arial"/>
          <w:noProof w:val="0"/>
          <w:rtl/>
        </w:rPr>
        <w:t>ציינ</w:t>
      </w:r>
      <w:r w:rsidR="00E03E15">
        <w:rPr>
          <w:rFonts w:hint="cs" w:ascii="Arial" w:hAnsi="Arial"/>
          <w:noProof w:val="0"/>
          <w:rtl/>
        </w:rPr>
        <w:t>ת</w:t>
      </w:r>
      <w:r w:rsidRPr="00CA251B">
        <w:rPr>
          <w:rFonts w:ascii="Arial" w:hAnsi="Arial"/>
          <w:noProof w:val="0"/>
          <w:rtl/>
        </w:rPr>
        <w:t xml:space="preserve"> הנתבעת כי </w:t>
      </w:r>
      <w:r w:rsidR="006240FB">
        <w:rPr>
          <w:rFonts w:hint="cs" w:ascii="Arial" w:hAnsi="Arial"/>
          <w:noProof w:val="0"/>
          <w:rtl/>
        </w:rPr>
        <w:t xml:space="preserve">החלטת בית המשפט, להעביר את הבקשה לביטול פסק הדין לתגובתה, נתקלה אצלה "בתדהמה גמורה!!!", נוכח העובדה שבקשתה לבחון את סכום ההוצאות נדחתה, מן הטעם שבית המשפט קם מכסאו. הנתבעת מציינת כי "לא ברור, עם כל הכבוד, מדוע בוחר בית המשפט הנכבד, לשבו אל כסאו וליתן החלטות בבקשה שהוגשה אף היא בחלוף 30 הימים הקבועים להגשת בקשה לביטול פסק הדין, מבלי שהוגשה בקשה לארכה". לגופו של עניין טוענת הנתבעת כי בא-כוח התובע צפה בהחלטת בית משפט והתעלם ממנה, ועל כן הוגשה הבקשה מטעמה למתן פסק דין. לאור האמור, טוענת הנתבעת כי יש לדחות את הבקשה תוך חיוב התובעת בהוצאות. </w:t>
      </w:r>
    </w:p>
    <w:p w:rsidR="006240FB" w:rsidP="006240FB" w:rsidRDefault="006240FB">
      <w:pPr>
        <w:spacing w:line="360" w:lineRule="auto"/>
        <w:ind w:left="360"/>
        <w:contextualSpacing/>
        <w:jc w:val="both"/>
        <w:rPr>
          <w:rFonts w:ascii="Arial" w:hAnsi="Arial"/>
          <w:noProof w:val="0"/>
        </w:rPr>
      </w:pPr>
    </w:p>
    <w:p w:rsidR="00CA251B" w:rsidP="0090602C" w:rsidRDefault="00CA251B">
      <w:pPr>
        <w:numPr>
          <w:ilvl w:val="0"/>
          <w:numId w:val="1"/>
        </w:numPr>
        <w:spacing w:line="360" w:lineRule="auto"/>
        <w:ind w:left="360"/>
        <w:contextualSpacing/>
        <w:jc w:val="both"/>
        <w:rPr>
          <w:rFonts w:ascii="Arial" w:hAnsi="Arial"/>
          <w:noProof w:val="0"/>
        </w:rPr>
      </w:pPr>
      <w:r w:rsidRPr="00CA251B">
        <w:rPr>
          <w:rFonts w:ascii="Arial" w:hAnsi="Arial"/>
          <w:noProof w:val="0"/>
          <w:rtl/>
        </w:rPr>
        <w:t>לאחר שעיינתי בבקשה, בתגובה ובתשובה לתגובה, הגעתי למסקנה כי יש להיעתר לבקשה לביטול פסק הדין, זאת בכפוף לפסיקת הוצאות הנתבעת כמפורט להלן.</w:t>
      </w:r>
    </w:p>
    <w:p w:rsidR="00340A7B" w:rsidP="00340A7B" w:rsidRDefault="00340A7B">
      <w:pPr>
        <w:spacing w:line="360" w:lineRule="auto"/>
        <w:ind w:left="360"/>
        <w:contextualSpacing/>
        <w:jc w:val="both"/>
        <w:rPr>
          <w:rFonts w:ascii="Arial" w:hAnsi="Arial"/>
          <w:noProof w:val="0"/>
        </w:rPr>
      </w:pPr>
    </w:p>
    <w:p w:rsidR="00CA251B" w:rsidP="00F2098E" w:rsidRDefault="00CA251B">
      <w:pPr>
        <w:numPr>
          <w:ilvl w:val="0"/>
          <w:numId w:val="1"/>
        </w:numPr>
        <w:spacing w:line="360" w:lineRule="auto"/>
        <w:ind w:left="360"/>
        <w:contextualSpacing/>
        <w:jc w:val="both"/>
        <w:rPr>
          <w:rFonts w:ascii="Arial" w:hAnsi="Arial"/>
          <w:noProof w:val="0"/>
        </w:rPr>
      </w:pPr>
      <w:r w:rsidRPr="00340A7B">
        <w:rPr>
          <w:rFonts w:ascii="Arial" w:hAnsi="Arial"/>
          <w:noProof w:val="0"/>
          <w:rtl/>
        </w:rPr>
        <w:t xml:space="preserve">כידוע, מוסמך בית המשפט </w:t>
      </w:r>
      <w:r w:rsidRPr="00340A7B" w:rsidR="00CB47CA">
        <w:rPr>
          <w:rFonts w:hint="cs" w:ascii="Arial" w:hAnsi="Arial"/>
          <w:noProof w:val="0"/>
          <w:rtl/>
        </w:rPr>
        <w:t xml:space="preserve">מכוח תקנה 201 לתקנות </w:t>
      </w:r>
      <w:r w:rsidRPr="00340A7B">
        <w:rPr>
          <w:rFonts w:ascii="Arial" w:hAnsi="Arial"/>
          <w:noProof w:val="0"/>
          <w:rtl/>
        </w:rPr>
        <w:t xml:space="preserve">לבטל </w:t>
      </w:r>
      <w:r w:rsidRPr="00340A7B" w:rsidR="004204D1">
        <w:rPr>
          <w:rFonts w:hint="cs" w:ascii="Arial" w:hAnsi="Arial"/>
          <w:noProof w:val="0"/>
          <w:rtl/>
        </w:rPr>
        <w:t>החלטה שניתנה על פי צד אחד</w:t>
      </w:r>
      <w:r w:rsidRPr="00340A7B" w:rsidR="00CB47CA">
        <w:rPr>
          <w:rFonts w:hint="cs" w:ascii="Arial" w:hAnsi="Arial"/>
          <w:noProof w:val="0"/>
          <w:rtl/>
        </w:rPr>
        <w:t>.</w:t>
      </w:r>
      <w:r w:rsidRPr="00340A7B">
        <w:rPr>
          <w:rFonts w:ascii="Arial" w:hAnsi="Arial"/>
          <w:noProof w:val="0"/>
          <w:rtl/>
        </w:rPr>
        <w:t xml:space="preserve"> בתי המשפט חזרו ו</w:t>
      </w:r>
      <w:r w:rsidRPr="00340A7B" w:rsidR="00CB47CA">
        <w:rPr>
          <w:rFonts w:ascii="Arial" w:hAnsi="Arial"/>
          <w:noProof w:val="0"/>
          <w:rtl/>
        </w:rPr>
        <w:t xml:space="preserve">עמדו על הכללים המנחים בבקשות </w:t>
      </w:r>
      <w:r w:rsidRPr="00340A7B" w:rsidR="00CB47CA">
        <w:rPr>
          <w:rFonts w:hint="cs" w:ascii="Arial" w:hAnsi="Arial"/>
          <w:noProof w:val="0"/>
          <w:rtl/>
        </w:rPr>
        <w:t>מעין אלה, תוך שהובהר כי "</w:t>
      </w:r>
      <w:r w:rsidRPr="00340A7B">
        <w:rPr>
          <w:rFonts w:ascii="Arial" w:hAnsi="Arial"/>
          <w:b/>
          <w:bCs/>
          <w:noProof w:val="0"/>
          <w:rtl/>
        </w:rPr>
        <w:t>ככלל, בבקשות לביטול פסק דין שניתן בהיעדר הגנה או אי התייצבות, הגישה היא ליברלית, תוך ריפוי הנזק שנגרם לבעל הדין שכנגד עקב המחדל הדיוני, בפסיקת הוצאות</w:t>
      </w:r>
      <w:r w:rsidRPr="00340A7B">
        <w:rPr>
          <w:rFonts w:ascii="Arial" w:hAnsi="Arial"/>
          <w:noProof w:val="0"/>
          <w:rtl/>
        </w:rPr>
        <w:t>'" (רע"א 5736/15</w:t>
      </w:r>
      <w:r w:rsidRPr="00340A7B">
        <w:rPr>
          <w:rFonts w:ascii="Arial" w:hAnsi="Arial"/>
          <w:b/>
          <w:bCs/>
          <w:noProof w:val="0"/>
          <w:rtl/>
        </w:rPr>
        <w:t xml:space="preserve"> עובד נ' פקיד שומה טבריה</w:t>
      </w:r>
      <w:r w:rsidRPr="00340A7B">
        <w:rPr>
          <w:rFonts w:ascii="Arial" w:hAnsi="Arial"/>
          <w:noProof w:val="0"/>
          <w:rtl/>
        </w:rPr>
        <w:t xml:space="preserve"> (8.10.2015</w:t>
      </w:r>
      <w:r w:rsidRPr="00340A7B" w:rsidR="00F169DB">
        <w:rPr>
          <w:rFonts w:hint="cs" w:ascii="Arial" w:hAnsi="Arial"/>
          <w:noProof w:val="0"/>
          <w:rtl/>
        </w:rPr>
        <w:t>)</w:t>
      </w:r>
      <w:r w:rsidRPr="00340A7B" w:rsidR="00340A7B">
        <w:rPr>
          <w:rFonts w:hint="cs" w:ascii="Arial" w:hAnsi="Arial"/>
          <w:noProof w:val="0"/>
          <w:rtl/>
        </w:rPr>
        <w:t>. הדגשה הוספה</w:t>
      </w:r>
      <w:r w:rsidRPr="00340A7B" w:rsidR="00F169DB">
        <w:rPr>
          <w:rFonts w:hint="cs" w:ascii="Arial" w:hAnsi="Arial"/>
          <w:noProof w:val="0"/>
          <w:rtl/>
        </w:rPr>
        <w:t xml:space="preserve">). עוד נפסק כי </w:t>
      </w:r>
      <w:r w:rsidRPr="00340A7B">
        <w:rPr>
          <w:rFonts w:ascii="Arial" w:hAnsi="Arial"/>
          <w:noProof w:val="0"/>
          <w:rtl/>
        </w:rPr>
        <w:t>"יש למצוא את נקודת האיזון בין השיקולים השונים.</w:t>
      </w:r>
      <w:r w:rsidRPr="00340A7B" w:rsidR="00340A7B">
        <w:rPr>
          <w:rFonts w:hint="cs" w:ascii="Arial" w:hAnsi="Arial"/>
          <w:noProof w:val="0"/>
          <w:rtl/>
        </w:rPr>
        <w:t>..</w:t>
      </w:r>
      <w:r w:rsidRPr="00340A7B">
        <w:rPr>
          <w:rFonts w:ascii="Arial" w:hAnsi="Arial"/>
          <w:noProof w:val="0"/>
          <w:rtl/>
        </w:rPr>
        <w:t xml:space="preserve"> לפיכך גם אם ניתן למצוא טעם בדבריו של המבקש, וגם אם אין חולק באשר לחשיבות שיש ליתן למועדים שנקבעו בתקנות, הבאים להבטיח את מסגרתו ואת יעילותו של ההליך השיפוטי, הרי שלא ניתן לקבוע שגורל ההליך יוכרע על-פי אמות מידה פורמאליות קשיחות בלבד. זאת ועוד, בית-המשפט מחויב גם לבחון אם קיימים אמצעים חלופיים שירפאו את הנזק שנגרם על-ידי הפגם הדיוני, שפגיעתם בזכות היסוד לא תעלה על הנדרש</w:t>
      </w:r>
      <w:r w:rsidRPr="00340A7B" w:rsidR="00F169DB">
        <w:rPr>
          <w:rFonts w:hint="cs" w:ascii="Arial" w:hAnsi="Arial"/>
          <w:noProof w:val="0"/>
          <w:rtl/>
        </w:rPr>
        <w:t>" (</w:t>
      </w:r>
      <w:r w:rsidRPr="00340A7B" w:rsidR="00F169DB">
        <w:rPr>
          <w:rFonts w:ascii="Arial" w:hAnsi="Arial"/>
          <w:noProof w:val="0"/>
          <w:rtl/>
        </w:rPr>
        <w:t xml:space="preserve">רע"א 6265/04 </w:t>
      </w:r>
      <w:r w:rsidRPr="00340A7B" w:rsidR="00F169DB">
        <w:rPr>
          <w:rFonts w:ascii="Arial" w:hAnsi="Arial"/>
          <w:b/>
          <w:bCs/>
          <w:noProof w:val="0"/>
          <w:rtl/>
        </w:rPr>
        <w:t>עו"ד</w:t>
      </w:r>
      <w:r w:rsidRPr="00340A7B" w:rsidR="00F169DB">
        <w:rPr>
          <w:rFonts w:ascii="Arial" w:hAnsi="Arial"/>
          <w:noProof w:val="0"/>
          <w:rtl/>
        </w:rPr>
        <w:t xml:space="preserve"> </w:t>
      </w:r>
      <w:r w:rsidRPr="00F2098E" w:rsidR="00F169DB">
        <w:rPr>
          <w:rFonts w:ascii="Arial" w:hAnsi="Arial"/>
          <w:b/>
          <w:bCs/>
          <w:noProof w:val="0"/>
          <w:rtl/>
        </w:rPr>
        <w:t>כסיף נ'</w:t>
      </w:r>
      <w:r w:rsidRPr="00340A7B" w:rsidR="00F169DB">
        <w:rPr>
          <w:rFonts w:ascii="Arial" w:hAnsi="Arial"/>
          <w:noProof w:val="0"/>
          <w:rtl/>
        </w:rPr>
        <w:t xml:space="preserve"> </w:t>
      </w:r>
      <w:r w:rsidRPr="00340A7B" w:rsidR="00F169DB">
        <w:rPr>
          <w:rFonts w:ascii="Arial" w:hAnsi="Arial"/>
          <w:b/>
          <w:bCs/>
          <w:noProof w:val="0"/>
          <w:rtl/>
        </w:rPr>
        <w:t>רובין</w:t>
      </w:r>
      <w:r w:rsidRPr="00340A7B" w:rsidR="00F169DB">
        <w:rPr>
          <w:rFonts w:ascii="Arial" w:hAnsi="Arial"/>
          <w:noProof w:val="0"/>
          <w:rtl/>
        </w:rPr>
        <w:t xml:space="preserve"> , פ"ד נט (3) 913</w:t>
      </w:r>
      <w:r w:rsidRPr="00340A7B" w:rsidR="00340A7B">
        <w:rPr>
          <w:rFonts w:hint="cs" w:ascii="Arial" w:hAnsi="Arial"/>
          <w:noProof w:val="0"/>
          <w:rtl/>
        </w:rPr>
        <w:t xml:space="preserve"> (2004). </w:t>
      </w:r>
      <w:r w:rsidR="00340A7B">
        <w:rPr>
          <w:rFonts w:hint="cs" w:ascii="Arial" w:hAnsi="Arial"/>
          <w:noProof w:val="0"/>
          <w:rtl/>
        </w:rPr>
        <w:t xml:space="preserve">אכן: </w:t>
      </w:r>
      <w:r w:rsidRPr="00340A7B">
        <w:rPr>
          <w:rFonts w:ascii="Arial" w:hAnsi="Arial"/>
          <w:noProof w:val="0"/>
          <w:rtl/>
        </w:rPr>
        <w:t xml:space="preserve">"...בדרך-כלל ראוי הוא כי בית-המשפט יחייב את </w:t>
      </w:r>
      <w:r w:rsidRPr="00340A7B">
        <w:rPr>
          <w:rFonts w:ascii="Arial" w:hAnsi="Arial"/>
          <w:noProof w:val="0"/>
          <w:rtl/>
        </w:rPr>
        <w:lastRenderedPageBreak/>
        <w:t>הצד המפר בתשלום הוצאות המשקפות את הנזק שנגרם על-ידיו, אך בה בעת יאפשר לו להמשיך ולנהל את ההליך ולמצות את יומו בבית-המשפט"</w:t>
      </w:r>
      <w:r w:rsidRPr="00340A7B" w:rsidR="00340A7B">
        <w:rPr>
          <w:rFonts w:ascii="Arial" w:hAnsi="Arial"/>
          <w:noProof w:val="0"/>
          <w:rtl/>
        </w:rPr>
        <w:t xml:space="preserve"> </w:t>
      </w:r>
      <w:r w:rsidR="00340A7B">
        <w:rPr>
          <w:rFonts w:hint="cs" w:ascii="Arial" w:hAnsi="Arial"/>
          <w:noProof w:val="0"/>
          <w:rtl/>
        </w:rPr>
        <w:t>(</w:t>
      </w:r>
      <w:r w:rsidRPr="00340A7B" w:rsidR="00340A7B">
        <w:rPr>
          <w:rFonts w:ascii="Arial" w:hAnsi="Arial"/>
          <w:noProof w:val="0"/>
          <w:rtl/>
        </w:rPr>
        <w:t xml:space="preserve">רע"א 1958/00 </w:t>
      </w:r>
      <w:r w:rsidRPr="00340A7B" w:rsidR="00340A7B">
        <w:rPr>
          <w:rFonts w:ascii="Arial" w:hAnsi="Arial"/>
          <w:b/>
          <w:bCs/>
          <w:noProof w:val="0"/>
          <w:rtl/>
        </w:rPr>
        <w:t>נדב נ' סלון מרכזי למכונות כביסה וטלוויזיה בבית אל על,</w:t>
      </w:r>
      <w:r w:rsidR="00D67EE7">
        <w:rPr>
          <w:rFonts w:ascii="Arial" w:hAnsi="Arial"/>
          <w:noProof w:val="0"/>
          <w:rtl/>
        </w:rPr>
        <w:t xml:space="preserve"> פד"י נ"ה (5)</w:t>
      </w:r>
      <w:r w:rsidR="00D67EE7">
        <w:rPr>
          <w:rFonts w:hint="cs" w:ascii="Arial" w:hAnsi="Arial"/>
          <w:noProof w:val="0"/>
          <w:rtl/>
        </w:rPr>
        <w:t xml:space="preserve"> 43,</w:t>
      </w:r>
      <w:r w:rsidR="00340A7B">
        <w:rPr>
          <w:rFonts w:hint="cs" w:ascii="Arial" w:hAnsi="Arial"/>
          <w:noProof w:val="0"/>
          <w:rtl/>
        </w:rPr>
        <w:t xml:space="preserve"> </w:t>
      </w:r>
      <w:r w:rsidR="00D67EE7">
        <w:rPr>
          <w:rFonts w:hint="cs" w:ascii="Arial" w:hAnsi="Arial"/>
          <w:noProof w:val="0"/>
          <w:rtl/>
        </w:rPr>
        <w:t xml:space="preserve">בעמ' 48-47 (2001)). </w:t>
      </w:r>
    </w:p>
    <w:p w:rsidR="00D67EE7" w:rsidP="00D67EE7" w:rsidRDefault="00D67EE7">
      <w:pPr>
        <w:spacing w:line="360" w:lineRule="auto"/>
        <w:ind w:left="360"/>
        <w:contextualSpacing/>
        <w:jc w:val="both"/>
        <w:rPr>
          <w:rFonts w:ascii="Arial" w:hAnsi="Arial"/>
          <w:noProof w:val="0"/>
        </w:rPr>
      </w:pPr>
    </w:p>
    <w:p w:rsidR="00F94C61" w:rsidP="00F2098E" w:rsidRDefault="00D67EE7">
      <w:pPr>
        <w:numPr>
          <w:ilvl w:val="0"/>
          <w:numId w:val="1"/>
        </w:numPr>
        <w:spacing w:line="360" w:lineRule="auto"/>
        <w:ind w:left="360"/>
        <w:contextualSpacing/>
        <w:jc w:val="both"/>
        <w:rPr>
          <w:rFonts w:ascii="Arial" w:hAnsi="Arial"/>
          <w:noProof w:val="0"/>
        </w:rPr>
      </w:pPr>
      <w:r w:rsidRPr="00030D04">
        <w:rPr>
          <w:rFonts w:hint="cs" w:ascii="Arial" w:hAnsi="Arial"/>
          <w:noProof w:val="0"/>
          <w:rtl/>
        </w:rPr>
        <w:t xml:space="preserve">ומן הכלל אל הפרט: </w:t>
      </w:r>
      <w:r w:rsidR="003D3BC0">
        <w:rPr>
          <w:rFonts w:hint="cs" w:ascii="Arial" w:hAnsi="Arial"/>
          <w:noProof w:val="0"/>
          <w:rtl/>
        </w:rPr>
        <w:t>אין</w:t>
      </w:r>
      <w:r w:rsidRPr="00030D04" w:rsidR="00F94C61">
        <w:rPr>
          <w:rFonts w:hint="cs" w:ascii="Arial" w:hAnsi="Arial"/>
          <w:noProof w:val="0"/>
          <w:rtl/>
        </w:rPr>
        <w:t xml:space="preserve"> חולק כי נפל פגם ב</w:t>
      </w:r>
      <w:r w:rsidRPr="00030D04" w:rsidR="00CA251B">
        <w:rPr>
          <w:rFonts w:ascii="Arial" w:hAnsi="Arial"/>
          <w:noProof w:val="0"/>
          <w:rtl/>
        </w:rPr>
        <w:t xml:space="preserve">דרך התנהלותו של </w:t>
      </w:r>
      <w:r w:rsidRPr="00030D04" w:rsidR="00F94C61">
        <w:rPr>
          <w:rFonts w:hint="cs" w:ascii="Arial" w:hAnsi="Arial"/>
          <w:noProof w:val="0"/>
          <w:rtl/>
        </w:rPr>
        <w:t xml:space="preserve">בא-כוח </w:t>
      </w:r>
      <w:r w:rsidRPr="00030D04" w:rsidR="00CA251B">
        <w:rPr>
          <w:rFonts w:ascii="Arial" w:hAnsi="Arial"/>
          <w:noProof w:val="0"/>
          <w:rtl/>
        </w:rPr>
        <w:t>התובע</w:t>
      </w:r>
      <w:r w:rsidRPr="00030D04" w:rsidR="00F94C61">
        <w:rPr>
          <w:rFonts w:hint="cs" w:ascii="Arial" w:hAnsi="Arial"/>
          <w:noProof w:val="0"/>
          <w:rtl/>
        </w:rPr>
        <w:t xml:space="preserve">, אשר לא עמד במועד שנקבע להגשת סיכומיו ואף לא הגיש </w:t>
      </w:r>
      <w:r w:rsidRPr="00030D04" w:rsidR="00CA251B">
        <w:rPr>
          <w:rFonts w:ascii="Arial" w:hAnsi="Arial"/>
          <w:noProof w:val="0"/>
          <w:rtl/>
        </w:rPr>
        <w:t xml:space="preserve">תגובתו </w:t>
      </w:r>
      <w:r w:rsidRPr="00030D04" w:rsidR="00F94C61">
        <w:rPr>
          <w:rFonts w:hint="cs" w:ascii="Arial" w:hAnsi="Arial"/>
          <w:noProof w:val="0"/>
          <w:rtl/>
        </w:rPr>
        <w:t>לב</w:t>
      </w:r>
      <w:r w:rsidRPr="00030D04" w:rsidR="00CA251B">
        <w:rPr>
          <w:rFonts w:ascii="Arial" w:hAnsi="Arial"/>
          <w:noProof w:val="0"/>
          <w:rtl/>
        </w:rPr>
        <w:t xml:space="preserve">קשה למתן פסק דין. עם זאת, </w:t>
      </w:r>
      <w:r w:rsidRPr="00030D04" w:rsidR="00F94C61">
        <w:rPr>
          <w:rFonts w:hint="cs" w:ascii="Arial" w:hAnsi="Arial"/>
          <w:noProof w:val="0"/>
          <w:rtl/>
        </w:rPr>
        <w:t xml:space="preserve">לא ניתן להתעלם </w:t>
      </w:r>
      <w:r w:rsidR="003D3BC0">
        <w:rPr>
          <w:rFonts w:hint="cs" w:ascii="Arial" w:hAnsi="Arial"/>
          <w:noProof w:val="0"/>
          <w:rtl/>
        </w:rPr>
        <w:t xml:space="preserve">מן ההליכים שכבר נתקיימו במסגרת תיק זה, לרבות </w:t>
      </w:r>
      <w:r w:rsidR="00F2098E">
        <w:rPr>
          <w:rFonts w:hint="cs" w:ascii="Arial" w:hAnsi="Arial"/>
          <w:noProof w:val="0"/>
          <w:rtl/>
        </w:rPr>
        <w:t>שמיעת</w:t>
      </w:r>
      <w:r w:rsidR="003D3BC0">
        <w:rPr>
          <w:rFonts w:hint="cs" w:ascii="Arial" w:hAnsi="Arial"/>
          <w:noProof w:val="0"/>
          <w:rtl/>
        </w:rPr>
        <w:t xml:space="preserve"> </w:t>
      </w:r>
      <w:r w:rsidR="00F2098E">
        <w:rPr>
          <w:rFonts w:hint="cs" w:ascii="Arial" w:hAnsi="Arial"/>
          <w:noProof w:val="0"/>
          <w:rtl/>
        </w:rPr>
        <w:t>ה</w:t>
      </w:r>
      <w:r w:rsidR="003D3BC0">
        <w:rPr>
          <w:rFonts w:hint="cs" w:ascii="Arial" w:hAnsi="Arial"/>
          <w:noProof w:val="0"/>
          <w:rtl/>
        </w:rPr>
        <w:t>הוכחות</w:t>
      </w:r>
      <w:r w:rsidR="00F2098E">
        <w:rPr>
          <w:rFonts w:hint="cs" w:ascii="Arial" w:hAnsi="Arial"/>
          <w:noProof w:val="0"/>
          <w:rtl/>
        </w:rPr>
        <w:t>,</w:t>
      </w:r>
      <w:r w:rsidR="003D3BC0">
        <w:rPr>
          <w:rFonts w:hint="cs" w:ascii="Arial" w:hAnsi="Arial"/>
          <w:noProof w:val="0"/>
          <w:rtl/>
        </w:rPr>
        <w:t xml:space="preserve"> שנדחתה למשך כשנה בגין התנהלות הנתבעת ולרבות העובדה שבסופו של דבר, ההליך נוהל </w:t>
      </w:r>
      <w:r w:rsidRPr="00030D04" w:rsidR="00F94C61">
        <w:rPr>
          <w:rFonts w:hint="cs" w:ascii="Arial" w:hAnsi="Arial"/>
          <w:noProof w:val="0"/>
          <w:rtl/>
        </w:rPr>
        <w:t>במלואו</w:t>
      </w:r>
      <w:r w:rsidR="003D3BC0">
        <w:rPr>
          <w:rFonts w:hint="cs" w:ascii="Arial" w:hAnsi="Arial"/>
          <w:noProof w:val="0"/>
          <w:rtl/>
        </w:rPr>
        <w:t xml:space="preserve">, נתקיימה ישיבת הוכחות ונשמעו כל עדי הצדדים. </w:t>
      </w:r>
      <w:r w:rsidRPr="00030D04" w:rsidR="00030D04">
        <w:rPr>
          <w:rFonts w:hint="cs" w:ascii="Arial" w:hAnsi="Arial"/>
          <w:noProof w:val="0"/>
          <w:rtl/>
        </w:rPr>
        <w:t>ל</w:t>
      </w:r>
      <w:r w:rsidRPr="00030D04" w:rsidR="00F94C61">
        <w:rPr>
          <w:rFonts w:hint="cs" w:ascii="Arial" w:hAnsi="Arial"/>
          <w:noProof w:val="0"/>
          <w:rtl/>
        </w:rPr>
        <w:t>אחר ש</w:t>
      </w:r>
      <w:r w:rsidRPr="00030D04" w:rsidR="00F94C61">
        <w:rPr>
          <w:rFonts w:ascii="Arial" w:hAnsi="Arial"/>
          <w:noProof w:val="0"/>
          <w:rtl/>
        </w:rPr>
        <w:t>נתתי דעתי לנסיבות האישיות</w:t>
      </w:r>
      <w:bookmarkStart w:name="_GoBack" w:id="2"/>
      <w:bookmarkEnd w:id="2"/>
      <w:r w:rsidRPr="00030D04" w:rsidR="00F94C61">
        <w:rPr>
          <w:rFonts w:ascii="Arial" w:hAnsi="Arial"/>
          <w:noProof w:val="0"/>
          <w:rtl/>
        </w:rPr>
        <w:t xml:space="preserve"> </w:t>
      </w:r>
      <w:r w:rsidRPr="00030D04" w:rsidR="00030D04">
        <w:rPr>
          <w:rFonts w:hint="cs" w:ascii="Arial" w:hAnsi="Arial"/>
          <w:noProof w:val="0"/>
          <w:rtl/>
        </w:rPr>
        <w:t>שפירט ב</w:t>
      </w:r>
      <w:r w:rsidRPr="00030D04" w:rsidR="00F94C61">
        <w:rPr>
          <w:rFonts w:hint="cs" w:ascii="Arial" w:hAnsi="Arial"/>
          <w:noProof w:val="0"/>
          <w:rtl/>
        </w:rPr>
        <w:t xml:space="preserve">א-כוח התובע, </w:t>
      </w:r>
      <w:r w:rsidRPr="00030D04" w:rsidR="00F94C61">
        <w:rPr>
          <w:rFonts w:ascii="Arial" w:hAnsi="Arial"/>
          <w:noProof w:val="0"/>
          <w:rtl/>
        </w:rPr>
        <w:t>אשר בעטיין לא עלה בידי</w:t>
      </w:r>
      <w:r w:rsidRPr="00030D04" w:rsidR="00F94C61">
        <w:rPr>
          <w:rFonts w:hint="cs" w:ascii="Arial" w:hAnsi="Arial"/>
          <w:noProof w:val="0"/>
          <w:rtl/>
        </w:rPr>
        <w:t>ו</w:t>
      </w:r>
      <w:r w:rsidRPr="00030D04" w:rsidR="00F94C61">
        <w:rPr>
          <w:rFonts w:ascii="Arial" w:hAnsi="Arial"/>
          <w:noProof w:val="0"/>
          <w:rtl/>
        </w:rPr>
        <w:t xml:space="preserve"> לעמוד ב</w:t>
      </w:r>
      <w:r w:rsidRPr="00030D04" w:rsidR="00F94C61">
        <w:rPr>
          <w:rFonts w:hint="cs" w:ascii="Arial" w:hAnsi="Arial"/>
          <w:noProof w:val="0"/>
          <w:rtl/>
        </w:rPr>
        <w:t>לוח</w:t>
      </w:r>
      <w:r w:rsidRPr="00030D04" w:rsidR="00F94C61">
        <w:rPr>
          <w:rFonts w:ascii="Arial" w:hAnsi="Arial"/>
          <w:noProof w:val="0"/>
          <w:rtl/>
        </w:rPr>
        <w:t xml:space="preserve"> הזמנים ש</w:t>
      </w:r>
      <w:r w:rsidRPr="00030D04" w:rsidR="00F94C61">
        <w:rPr>
          <w:rFonts w:hint="cs" w:ascii="Arial" w:hAnsi="Arial"/>
          <w:noProof w:val="0"/>
          <w:rtl/>
        </w:rPr>
        <w:t>נקבע</w:t>
      </w:r>
      <w:r w:rsidRPr="00030D04" w:rsidR="00030D04">
        <w:rPr>
          <w:rFonts w:hint="cs" w:ascii="Arial" w:hAnsi="Arial"/>
          <w:noProof w:val="0"/>
          <w:rtl/>
        </w:rPr>
        <w:t xml:space="preserve">, ובשים לב למגמת הפסיקה שלא לחסום את הגישה לערכאות, </w:t>
      </w:r>
      <w:r w:rsidRPr="00030D04" w:rsidR="00F94C61">
        <w:rPr>
          <w:rFonts w:ascii="Arial" w:hAnsi="Arial"/>
          <w:noProof w:val="0"/>
          <w:rtl/>
        </w:rPr>
        <w:t xml:space="preserve">שוכנעתי כי יש להעדיף קיומו של בירור ענייני, מלא והוגן של טענות הצדדים, במסגרתו </w:t>
      </w:r>
      <w:r w:rsidRPr="00030D04" w:rsidR="00030D04">
        <w:rPr>
          <w:rFonts w:hint="cs" w:ascii="Arial" w:hAnsi="Arial"/>
          <w:noProof w:val="0"/>
          <w:rtl/>
        </w:rPr>
        <w:t>תינתן לצדדים האפשרות להגיש את סיכומיהם ו</w:t>
      </w:r>
      <w:r w:rsidRPr="00030D04" w:rsidR="00F94C61">
        <w:rPr>
          <w:rFonts w:ascii="Arial" w:hAnsi="Arial"/>
          <w:noProof w:val="0"/>
          <w:rtl/>
        </w:rPr>
        <w:t xml:space="preserve">יינתן </w:t>
      </w:r>
      <w:r w:rsidRPr="00030D04" w:rsidR="00030D04">
        <w:rPr>
          <w:rFonts w:hint="cs" w:ascii="Arial" w:hAnsi="Arial"/>
          <w:noProof w:val="0"/>
          <w:rtl/>
        </w:rPr>
        <w:t xml:space="preserve">פסק דין מנומק, בהתאם לתשתית הראייתית שכבר נפרשה בפני בית משפט, זאת בכפוף לפסיקת הוצאות. </w:t>
      </w:r>
    </w:p>
    <w:p w:rsidR="00030D04" w:rsidP="00030D04" w:rsidRDefault="00030D04">
      <w:pPr>
        <w:spacing w:line="360" w:lineRule="auto"/>
        <w:ind w:left="360"/>
        <w:contextualSpacing/>
        <w:jc w:val="both"/>
        <w:rPr>
          <w:rFonts w:ascii="Arial" w:hAnsi="Arial"/>
          <w:noProof w:val="0"/>
        </w:rPr>
      </w:pPr>
    </w:p>
    <w:p w:rsidR="00CA251B" w:rsidP="003B35AA" w:rsidRDefault="00CA251B">
      <w:pPr>
        <w:numPr>
          <w:ilvl w:val="0"/>
          <w:numId w:val="1"/>
        </w:numPr>
        <w:spacing w:line="360" w:lineRule="auto"/>
        <w:ind w:left="360"/>
        <w:contextualSpacing/>
        <w:jc w:val="both"/>
        <w:rPr>
          <w:rFonts w:ascii="Arial" w:hAnsi="Arial"/>
          <w:noProof w:val="0"/>
        </w:rPr>
      </w:pPr>
      <w:r w:rsidRPr="00E0697F">
        <w:rPr>
          <w:rFonts w:ascii="Arial" w:hAnsi="Arial"/>
          <w:noProof w:val="0"/>
          <w:rtl/>
        </w:rPr>
        <w:t>אשר על כ</w:t>
      </w:r>
      <w:r w:rsidRPr="00E0697F" w:rsidR="00030D04">
        <w:rPr>
          <w:rFonts w:ascii="Arial" w:hAnsi="Arial"/>
          <w:noProof w:val="0"/>
          <w:rtl/>
        </w:rPr>
        <w:t xml:space="preserve">ן, </w:t>
      </w:r>
      <w:r w:rsidR="00E0697F">
        <w:rPr>
          <w:rFonts w:hint="cs" w:ascii="Arial" w:hAnsi="Arial"/>
          <w:noProof w:val="0"/>
          <w:rtl/>
        </w:rPr>
        <w:t>הבקשה מתקבלת במובן זה ש</w:t>
      </w:r>
      <w:r w:rsidRPr="00E0697F" w:rsidR="00030D04">
        <w:rPr>
          <w:rFonts w:ascii="Arial" w:hAnsi="Arial"/>
          <w:noProof w:val="0"/>
          <w:rtl/>
        </w:rPr>
        <w:t>פסק הדין מיום 15.2.18 יבוטל,</w:t>
      </w:r>
      <w:r w:rsidRPr="00E0697F" w:rsidR="00030D04">
        <w:rPr>
          <w:rFonts w:hint="cs" w:ascii="Arial" w:hAnsi="Arial"/>
          <w:noProof w:val="0"/>
          <w:rtl/>
        </w:rPr>
        <w:t xml:space="preserve"> למעט החיוב בהוצאות שהוטל במסגרתו</w:t>
      </w:r>
      <w:r w:rsidR="00E0697F">
        <w:rPr>
          <w:rFonts w:hint="cs" w:ascii="Arial" w:hAnsi="Arial"/>
          <w:noProof w:val="0"/>
          <w:rtl/>
        </w:rPr>
        <w:t>,</w:t>
      </w:r>
      <w:r w:rsidRPr="00E0697F" w:rsidR="00030D04">
        <w:rPr>
          <w:rFonts w:hint="cs" w:ascii="Arial" w:hAnsi="Arial"/>
          <w:noProof w:val="0"/>
          <w:rtl/>
        </w:rPr>
        <w:t xml:space="preserve"> בגין הוצאות הבקשה למתן פסק דין. בנוסף, י</w:t>
      </w:r>
      <w:r w:rsidRPr="00E0697F" w:rsidR="00E0697F">
        <w:rPr>
          <w:rFonts w:hint="cs" w:ascii="Arial" w:hAnsi="Arial"/>
          <w:noProof w:val="0"/>
          <w:rtl/>
        </w:rPr>
        <w:t xml:space="preserve">ישא התובע בהוצאות הנתבעת בגין בקשה זו בסך של 3,000 ₪, אשר ישולמו בתוך 30 יום ממועד קבלת החלטה זו, ללא </w:t>
      </w:r>
      <w:r w:rsidRPr="00E0697F">
        <w:rPr>
          <w:rFonts w:ascii="Arial" w:hAnsi="Arial"/>
          <w:noProof w:val="0"/>
          <w:rtl/>
        </w:rPr>
        <w:t>קשר</w:t>
      </w:r>
      <w:r w:rsidRPr="00E0697F">
        <w:rPr>
          <w:rFonts w:ascii="Arial" w:hAnsi="Arial"/>
          <w:noProof w:val="0"/>
        </w:rPr>
        <w:t xml:space="preserve"> </w:t>
      </w:r>
      <w:r w:rsidRPr="00E0697F">
        <w:rPr>
          <w:rFonts w:ascii="Arial" w:hAnsi="Arial"/>
          <w:noProof w:val="0"/>
          <w:rtl/>
        </w:rPr>
        <w:t>לתוצאות</w:t>
      </w:r>
      <w:r w:rsidRPr="00E0697F">
        <w:rPr>
          <w:rFonts w:ascii="Arial" w:hAnsi="Arial"/>
          <w:noProof w:val="0"/>
        </w:rPr>
        <w:t xml:space="preserve"> </w:t>
      </w:r>
      <w:r w:rsidRPr="00E0697F">
        <w:rPr>
          <w:rFonts w:ascii="Arial" w:hAnsi="Arial"/>
          <w:noProof w:val="0"/>
          <w:rtl/>
        </w:rPr>
        <w:t xml:space="preserve">ההליך. </w:t>
      </w:r>
    </w:p>
    <w:p w:rsidR="00E0697F" w:rsidP="00E0697F" w:rsidRDefault="00E0697F">
      <w:pPr>
        <w:spacing w:line="360" w:lineRule="auto"/>
        <w:ind w:left="360"/>
        <w:contextualSpacing/>
        <w:jc w:val="both"/>
        <w:rPr>
          <w:rFonts w:ascii="Arial" w:hAnsi="Arial"/>
          <w:noProof w:val="0"/>
        </w:rPr>
      </w:pPr>
    </w:p>
    <w:p w:rsidR="00E0697F" w:rsidP="00E0697F" w:rsidRDefault="00E0697F">
      <w:pPr>
        <w:numPr>
          <w:ilvl w:val="0"/>
          <w:numId w:val="1"/>
        </w:numPr>
        <w:spacing w:line="360" w:lineRule="auto"/>
        <w:ind w:left="360"/>
        <w:contextualSpacing/>
        <w:jc w:val="both"/>
        <w:rPr>
          <w:rFonts w:ascii="Arial" w:hAnsi="Arial"/>
          <w:noProof w:val="0"/>
        </w:rPr>
      </w:pPr>
      <w:r w:rsidRPr="00E0697F">
        <w:rPr>
          <w:rFonts w:hint="cs" w:ascii="Arial" w:hAnsi="Arial"/>
          <w:noProof w:val="0"/>
          <w:rtl/>
        </w:rPr>
        <w:t xml:space="preserve">בכפוף לאמור לעיל, יוגשו </w:t>
      </w:r>
      <w:r w:rsidRPr="00E0697F" w:rsidR="00CA251B">
        <w:rPr>
          <w:rFonts w:ascii="Arial" w:hAnsi="Arial"/>
          <w:noProof w:val="0"/>
          <w:rtl/>
        </w:rPr>
        <w:t xml:space="preserve">סיכומי התובע </w:t>
      </w:r>
      <w:r w:rsidRPr="00E0697F">
        <w:rPr>
          <w:rFonts w:hint="cs" w:ascii="Arial" w:hAnsi="Arial"/>
          <w:noProof w:val="0"/>
          <w:rtl/>
        </w:rPr>
        <w:t xml:space="preserve">תוך שלושה ימים ממועד </w:t>
      </w:r>
      <w:r w:rsidRPr="00E0697F" w:rsidR="00CA251B">
        <w:rPr>
          <w:rFonts w:ascii="Arial" w:hAnsi="Arial"/>
          <w:noProof w:val="0"/>
          <w:rtl/>
        </w:rPr>
        <w:t>התשלום לנתבעת.</w:t>
      </w:r>
      <w:r w:rsidRPr="00E0697F">
        <w:rPr>
          <w:rFonts w:hint="cs" w:ascii="Arial" w:hAnsi="Arial"/>
          <w:noProof w:val="0"/>
          <w:rtl/>
        </w:rPr>
        <w:t xml:space="preserve"> </w:t>
      </w:r>
      <w:r w:rsidRPr="00E0697F" w:rsidR="00CA251B">
        <w:rPr>
          <w:rFonts w:ascii="Arial" w:hAnsi="Arial"/>
          <w:noProof w:val="0"/>
          <w:rtl/>
        </w:rPr>
        <w:t>סיכומי הנתבעת יוגשו תוך 14 יום מיום קבלת סיכומי התובע. סי</w:t>
      </w:r>
      <w:r>
        <w:rPr>
          <w:rFonts w:ascii="Arial" w:hAnsi="Arial"/>
          <w:noProof w:val="0"/>
          <w:rtl/>
        </w:rPr>
        <w:t>כומי תשובה יוגשו תוך שבוע מקבלת</w:t>
      </w:r>
      <w:r>
        <w:rPr>
          <w:rFonts w:hint="cs" w:ascii="Arial" w:hAnsi="Arial"/>
          <w:noProof w:val="0"/>
          <w:rtl/>
        </w:rPr>
        <w:t xml:space="preserve"> </w:t>
      </w:r>
      <w:r w:rsidRPr="00E0697F" w:rsidR="00CA251B">
        <w:rPr>
          <w:rFonts w:ascii="Arial" w:hAnsi="Arial"/>
          <w:noProof w:val="0"/>
          <w:rtl/>
        </w:rPr>
        <w:t xml:space="preserve">סיכומי הנתבעת. </w:t>
      </w:r>
    </w:p>
    <w:p w:rsidR="00E0697F" w:rsidP="00E0697F" w:rsidRDefault="00E0697F">
      <w:pPr>
        <w:spacing w:line="360" w:lineRule="auto"/>
        <w:ind w:left="360"/>
        <w:contextualSpacing/>
        <w:jc w:val="both"/>
        <w:rPr>
          <w:rFonts w:ascii="Arial" w:hAnsi="Arial"/>
          <w:noProof w:val="0"/>
          <w:rtl/>
        </w:rPr>
      </w:pPr>
    </w:p>
    <w:p w:rsidRPr="00CA251B" w:rsidR="00CA251B" w:rsidP="00E0697F" w:rsidRDefault="00CA251B">
      <w:pPr>
        <w:spacing w:line="360" w:lineRule="auto"/>
        <w:ind w:left="360"/>
        <w:contextualSpacing/>
        <w:jc w:val="both"/>
        <w:rPr>
          <w:rFonts w:ascii="Arial" w:hAnsi="Arial"/>
          <w:noProof w:val="0"/>
          <w:rtl/>
        </w:rPr>
      </w:pPr>
      <w:r w:rsidRPr="00CA251B">
        <w:rPr>
          <w:rFonts w:ascii="Arial" w:hAnsi="Arial"/>
          <w:noProof w:val="0"/>
          <w:rtl/>
        </w:rPr>
        <w:t>המזכירות תשלח ההחלטה לצדדים</w:t>
      </w:r>
      <w:r w:rsidR="00E0697F">
        <w:rPr>
          <w:rFonts w:hint="cs" w:ascii="Arial" w:hAnsi="Arial"/>
          <w:noProof w:val="0"/>
          <w:rtl/>
        </w:rPr>
        <w:t xml:space="preserve"> בדואר רשום עם אישור מסירה</w:t>
      </w:r>
      <w:r w:rsidRPr="00CA251B">
        <w:rPr>
          <w:rFonts w:ascii="Arial" w:hAnsi="Arial"/>
          <w:noProof w:val="0"/>
          <w:rtl/>
        </w:rPr>
        <w:t xml:space="preserve">. </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66068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613916" cy="493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96e3b80bc7d4913" cstate="print">
                            <a:extLst>
                              <a:ext uri="{28A0092B-C50C-407E-A947-70E740481C1C}"/>
                            </a:extLst>
                          </a:blip>
                          <a:stretch>
                            <a:fillRect/>
                          </a:stretch>
                        </pic:blipFill>
                        <pic:spPr>
                          <a:xfrm>
                            <a:off x="0" y="0"/>
                            <a:ext cx="1613916" cy="493776"/>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6068C">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6068C">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6068C">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ברחובות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66068C">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48606-12-14</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לוגסי נ' שווארמה שמעוני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תיק עזרוני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A7F64"/>
    <w:multiLevelType w:val="hybridMultilevel"/>
    <w:tmpl w:val="F9F035C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30D04"/>
    <w:rsid w:val="000529D2"/>
    <w:rsid w:val="000564AB"/>
    <w:rsid w:val="00064FBD"/>
    <w:rsid w:val="00082AB2"/>
    <w:rsid w:val="000906FE"/>
    <w:rsid w:val="00096AF7"/>
    <w:rsid w:val="000B344B"/>
    <w:rsid w:val="000B3DEA"/>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1F1F05"/>
    <w:rsid w:val="002265FF"/>
    <w:rsid w:val="00271B56"/>
    <w:rsid w:val="002B0319"/>
    <w:rsid w:val="002C344E"/>
    <w:rsid w:val="002E1B09"/>
    <w:rsid w:val="002E75E9"/>
    <w:rsid w:val="00307A6A"/>
    <w:rsid w:val="00307C40"/>
    <w:rsid w:val="00320433"/>
    <w:rsid w:val="003230C7"/>
    <w:rsid w:val="00327E50"/>
    <w:rsid w:val="0033597A"/>
    <w:rsid w:val="00340A7B"/>
    <w:rsid w:val="00343D89"/>
    <w:rsid w:val="00362612"/>
    <w:rsid w:val="0036743F"/>
    <w:rsid w:val="003715DD"/>
    <w:rsid w:val="003823E0"/>
    <w:rsid w:val="003A4521"/>
    <w:rsid w:val="003C69CD"/>
    <w:rsid w:val="003D1C8C"/>
    <w:rsid w:val="003D3BC0"/>
    <w:rsid w:val="0040096C"/>
    <w:rsid w:val="00414F1F"/>
    <w:rsid w:val="004204D1"/>
    <w:rsid w:val="0043125D"/>
    <w:rsid w:val="0043502B"/>
    <w:rsid w:val="004443AC"/>
    <w:rsid w:val="00444B02"/>
    <w:rsid w:val="00451E28"/>
    <w:rsid w:val="00462C62"/>
    <w:rsid w:val="00465D36"/>
    <w:rsid w:val="004C17EE"/>
    <w:rsid w:val="004C4BDF"/>
    <w:rsid w:val="004D1187"/>
    <w:rsid w:val="004D3AA0"/>
    <w:rsid w:val="004E1987"/>
    <w:rsid w:val="004E2E15"/>
    <w:rsid w:val="004E6E3C"/>
    <w:rsid w:val="004F7208"/>
    <w:rsid w:val="00520898"/>
    <w:rsid w:val="00523621"/>
    <w:rsid w:val="00524986"/>
    <w:rsid w:val="005268F6"/>
    <w:rsid w:val="00532DB1"/>
    <w:rsid w:val="00534284"/>
    <w:rsid w:val="00547DB7"/>
    <w:rsid w:val="00577698"/>
    <w:rsid w:val="005A63BF"/>
    <w:rsid w:val="005A796E"/>
    <w:rsid w:val="005F4F09"/>
    <w:rsid w:val="0061431B"/>
    <w:rsid w:val="00622BAA"/>
    <w:rsid w:val="006240FB"/>
    <w:rsid w:val="006306CF"/>
    <w:rsid w:val="00644E9A"/>
    <w:rsid w:val="0066068C"/>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074"/>
    <w:rsid w:val="00844318"/>
    <w:rsid w:val="00846A3A"/>
    <w:rsid w:val="00863F5D"/>
    <w:rsid w:val="00870890"/>
    <w:rsid w:val="00873602"/>
    <w:rsid w:val="00875D12"/>
    <w:rsid w:val="0088479D"/>
    <w:rsid w:val="00896889"/>
    <w:rsid w:val="008C5714"/>
    <w:rsid w:val="008D10B2"/>
    <w:rsid w:val="008F23BC"/>
    <w:rsid w:val="00903896"/>
    <w:rsid w:val="0090602C"/>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AA6"/>
    <w:rsid w:val="00A94B64"/>
    <w:rsid w:val="00AA3229"/>
    <w:rsid w:val="00AA7596"/>
    <w:rsid w:val="00AB5E52"/>
    <w:rsid w:val="00AC3B02"/>
    <w:rsid w:val="00AC3B7B"/>
    <w:rsid w:val="00AC5209"/>
    <w:rsid w:val="00AE0E34"/>
    <w:rsid w:val="00AE729E"/>
    <w:rsid w:val="00AE7752"/>
    <w:rsid w:val="00AF7FDA"/>
    <w:rsid w:val="00B5356E"/>
    <w:rsid w:val="00B56DFA"/>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A251B"/>
    <w:rsid w:val="00CB47CA"/>
    <w:rsid w:val="00CC7622"/>
    <w:rsid w:val="00CD608F"/>
    <w:rsid w:val="00CE5AF0"/>
    <w:rsid w:val="00CF6BB7"/>
    <w:rsid w:val="00D04AA4"/>
    <w:rsid w:val="00D27982"/>
    <w:rsid w:val="00D33B86"/>
    <w:rsid w:val="00D44968"/>
    <w:rsid w:val="00D53924"/>
    <w:rsid w:val="00D55D0C"/>
    <w:rsid w:val="00D67EE7"/>
    <w:rsid w:val="00D96D8C"/>
    <w:rsid w:val="00DA6649"/>
    <w:rsid w:val="00DC1259"/>
    <w:rsid w:val="00DC1BD2"/>
    <w:rsid w:val="00DC2571"/>
    <w:rsid w:val="00DC487C"/>
    <w:rsid w:val="00DE1E7D"/>
    <w:rsid w:val="00DE6BF6"/>
    <w:rsid w:val="00E03E15"/>
    <w:rsid w:val="00E0697F"/>
    <w:rsid w:val="00E1068A"/>
    <w:rsid w:val="00E170E7"/>
    <w:rsid w:val="00E25884"/>
    <w:rsid w:val="00E25B55"/>
    <w:rsid w:val="00E31C2B"/>
    <w:rsid w:val="00E5426A"/>
    <w:rsid w:val="00E54642"/>
    <w:rsid w:val="00E80CBE"/>
    <w:rsid w:val="00E93A54"/>
    <w:rsid w:val="00E962E3"/>
    <w:rsid w:val="00EB6C79"/>
    <w:rsid w:val="00EC37E9"/>
    <w:rsid w:val="00F038D8"/>
    <w:rsid w:val="00F06995"/>
    <w:rsid w:val="00F13623"/>
    <w:rsid w:val="00F169DB"/>
    <w:rsid w:val="00F2098E"/>
    <w:rsid w:val="00F212EF"/>
    <w:rsid w:val="00F44D1D"/>
    <w:rsid w:val="00F84B6D"/>
    <w:rsid w:val="00F86A15"/>
    <w:rsid w:val="00F94C61"/>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12C8050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696e3b80bc7d491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44803" w:rsidP="00144803">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44803"/>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480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4480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1108</Words>
  <Characters>5543</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שרון צנציפר הלפמן</cp:lastModifiedBy>
  <cp:revision>160</cp:revision>
  <cp:lastPrinted>2018-04-12T09:24:00Z</cp:lastPrinted>
  <dcterms:created xsi:type="dcterms:W3CDTF">2012-08-06T05:16:00Z</dcterms:created>
  <dcterms:modified xsi:type="dcterms:W3CDTF">2018-04-12T09:34:00Z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