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67" w:rsidP="00E52367" w:rsidRDefault="00E52367">
      <w:pPr>
        <w:rPr>
          <w:b/>
          <w:bCs/>
          <w:sz w:val="26"/>
          <w:szCs w:val="26"/>
          <w:u w:val="single"/>
          <w:rtl/>
        </w:rPr>
      </w:pPr>
    </w:p>
    <w:p w:rsidR="00E52367" w:rsidP="00761EEA" w:rsidRDefault="00E52367">
      <w:pPr>
        <w:jc w:val="right"/>
        <w:rPr>
          <w:b/>
          <w:bCs/>
          <w:sz w:val="26"/>
          <w:szCs w:val="26"/>
          <w:u w:val="single"/>
          <w:rtl/>
        </w:rPr>
      </w:pPr>
    </w:p>
    <w:p w:rsidR="00E52367" w:rsidP="00761EEA" w:rsidRDefault="00E52367">
      <w:pPr>
        <w:jc w:val="right"/>
        <w:rPr>
          <w:b/>
          <w:bCs/>
          <w:sz w:val="26"/>
          <w:szCs w:val="26"/>
          <w:u w:val="single"/>
          <w:rtl/>
        </w:rPr>
      </w:pPr>
    </w:p>
    <w:p w:rsidRPr="00761EEA" w:rsidR="00761EEA" w:rsidP="00761EEA" w:rsidRDefault="00761EEA">
      <w:pPr>
        <w:jc w:val="right"/>
        <w:rPr>
          <w:b/>
          <w:bCs/>
          <w:sz w:val="26"/>
          <w:szCs w:val="26"/>
          <w:rtl/>
        </w:rPr>
      </w:pPr>
      <w:r w:rsidRPr="00B6002D">
        <w:rPr>
          <w:rFonts w:hint="cs"/>
          <w:b/>
          <w:bCs/>
          <w:sz w:val="26"/>
          <w:szCs w:val="26"/>
          <w:u w:val="single"/>
          <w:rtl/>
        </w:rPr>
        <w:t>ניתנה ביום</w:t>
      </w:r>
      <w:r>
        <w:rPr>
          <w:rFonts w:hint="cs"/>
          <w:b/>
          <w:bCs/>
          <w:sz w:val="26"/>
          <w:szCs w:val="26"/>
          <w:rtl/>
        </w:rPr>
        <w:t xml:space="preserve"> </w:t>
      </w:r>
      <w:sdt>
        <w:sdtPr>
          <w:rPr>
            <w:rFonts w:hint="cs"/>
            <w:b/>
            <w:bCs/>
            <w:sz w:val="26"/>
            <w:szCs w:val="26"/>
            <w:rtl/>
          </w:rPr>
          <w:alias w:val="1456"/>
          <w:tag w:val="1456"/>
          <w:id w:val="-1711794452"/>
          <w:placeholder>
            <w:docPart w:val="04937A9CAAA84172A560A5972B00F5AB"/>
          </w:placeholder>
          <w:text w:multiLine="1"/>
        </w:sdtPr>
        <w:sdtEndPr/>
        <w:sdtContent>
          <w:r>
            <w:rPr>
              <w:rStyle w:val="ac"/>
              <w:b/>
              <w:bCs/>
              <w:color w:val="auto"/>
              <w:rtl/>
            </w:rPr>
            <w:t>09 אפריל 2018</w:t>
          </w:r>
        </w:sdtContent>
      </w:sdt>
      <w:r>
        <w:rPr>
          <w:b/>
          <w:bCs/>
          <w:sz w:val="26"/>
          <w:szCs w:val="26"/>
          <w:rtl/>
        </w:rPr>
        <w:t xml:space="preserve"> </w:t>
      </w:r>
    </w:p>
    <w:p w:rsidRPr="001C449E" w:rsidR="001C449E" w:rsidP="001C449E" w:rsidRDefault="001C449E">
      <w:pPr>
        <w:spacing w:line="360" w:lineRule="auto"/>
        <w:jc w:val="both"/>
        <w:rPr>
          <w:rFonts w:ascii="Arial" w:hAnsi="Arial"/>
          <w:b/>
          <w:bCs/>
          <w:sz w:val="32"/>
          <w:szCs w:val="32"/>
          <w:u w:val="single"/>
        </w:rPr>
      </w:pPr>
    </w:p>
    <w:tbl>
      <w:tblPr>
        <w:tblStyle w:val="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Pr="001C449E" w:rsidR="001C449E" w:rsidTr="00E256C5">
        <w:trPr>
          <w:trHeight w:val="295"/>
          <w:jc w:val="center"/>
        </w:trPr>
        <w:tc>
          <w:tcPr>
            <w:tcW w:w="5049" w:type="dxa"/>
          </w:tcPr>
          <w:p w:rsidRPr="001C449E" w:rsidR="001C449E" w:rsidP="001C449E" w:rsidRDefault="001C449E">
            <w:pPr>
              <w:rPr>
                <w:noProof w:val="0"/>
                <w:sz w:val="28"/>
                <w:szCs w:val="28"/>
                <w:rtl/>
              </w:rPr>
            </w:pPr>
            <w:r w:rsidRPr="001C449E">
              <w:rPr>
                <w:rFonts w:ascii="Arial" w:hAnsi="Arial"/>
                <w:b/>
                <w:bCs/>
                <w:noProof w:val="0"/>
                <w:sz w:val="28"/>
                <w:szCs w:val="28"/>
                <w:rtl/>
              </w:rPr>
              <w:t>חגי אבירם אחינועם</w:t>
            </w:r>
          </w:p>
        </w:tc>
        <w:tc>
          <w:tcPr>
            <w:tcW w:w="3771" w:type="dxa"/>
            <w:gridSpan w:val="2"/>
          </w:tcPr>
          <w:p w:rsidRPr="001C449E" w:rsidR="001C449E" w:rsidP="001C449E" w:rsidRDefault="001C449E">
            <w:pPr>
              <w:spacing w:before="40" w:after="40"/>
              <w:jc w:val="right"/>
              <w:rPr>
                <w:rFonts w:ascii="Arial" w:hAnsi="Arial"/>
                <w:b/>
                <w:bCs/>
                <w:noProof w:val="0"/>
                <w:sz w:val="28"/>
                <w:szCs w:val="28"/>
              </w:rPr>
            </w:pPr>
            <w:r w:rsidRPr="001C449E">
              <w:rPr>
                <w:rFonts w:ascii="Arial" w:hAnsi="Arial"/>
                <w:b/>
                <w:bCs/>
                <w:noProof w:val="0"/>
                <w:sz w:val="28"/>
                <w:szCs w:val="28"/>
                <w:u w:val="single"/>
                <w:rtl/>
              </w:rPr>
              <w:t>המבקש</w:t>
            </w:r>
          </w:p>
          <w:p w:rsidRPr="001C449E" w:rsidR="001C449E" w:rsidP="001C449E" w:rsidRDefault="001C449E">
            <w:pPr>
              <w:rPr>
                <w:rFonts w:ascii="Arial" w:hAnsi="Arial"/>
                <w:b/>
                <w:bCs/>
                <w:noProof w:val="0"/>
                <w:sz w:val="28"/>
                <w:szCs w:val="28"/>
                <w:rtl/>
              </w:rPr>
            </w:pPr>
          </w:p>
        </w:tc>
      </w:tr>
      <w:tr w:rsidRPr="001C449E" w:rsidR="001C449E" w:rsidTr="00E256C5">
        <w:trPr>
          <w:jc w:val="center"/>
        </w:trPr>
        <w:tc>
          <w:tcPr>
            <w:tcW w:w="8820" w:type="dxa"/>
            <w:gridSpan w:val="3"/>
          </w:tcPr>
          <w:p w:rsidRPr="001C449E" w:rsidR="001C449E" w:rsidP="001C449E" w:rsidRDefault="001C449E">
            <w:pPr>
              <w:spacing w:before="240" w:after="240"/>
              <w:rPr>
                <w:rFonts w:ascii="Arial" w:hAnsi="Arial"/>
                <w:b/>
                <w:bCs/>
                <w:sz w:val="28"/>
                <w:szCs w:val="28"/>
                <w:highlight w:val="yellow"/>
              </w:rPr>
            </w:pPr>
            <w:r w:rsidRPr="001C449E">
              <w:rPr>
                <w:rFonts w:ascii="Arial" w:hAnsi="Arial"/>
                <w:b/>
                <w:bCs/>
                <w:noProof w:val="0"/>
                <w:sz w:val="28"/>
                <w:szCs w:val="28"/>
                <w:rtl/>
              </w:rPr>
              <w:t xml:space="preserve">                   -</w:t>
            </w:r>
          </w:p>
        </w:tc>
      </w:tr>
      <w:tr w:rsidRPr="001C449E" w:rsidR="001C449E" w:rsidTr="00E256C5">
        <w:trPr>
          <w:jc w:val="center"/>
        </w:trPr>
        <w:tc>
          <w:tcPr>
            <w:tcW w:w="5099" w:type="dxa"/>
            <w:gridSpan w:val="2"/>
          </w:tcPr>
          <w:p w:rsidRPr="001C449E" w:rsidR="001C449E" w:rsidP="001C449E" w:rsidRDefault="001C449E">
            <w:pPr>
              <w:rPr>
                <w:sz w:val="28"/>
                <w:szCs w:val="28"/>
              </w:rPr>
            </w:pPr>
            <w:r w:rsidRPr="001C449E">
              <w:rPr>
                <w:rFonts w:ascii="Arial" w:hAnsi="Arial"/>
                <w:b/>
                <w:bCs/>
                <w:noProof w:val="0"/>
                <w:sz w:val="28"/>
                <w:szCs w:val="28"/>
                <w:rtl/>
              </w:rPr>
              <w:t>המוסד לביטוח לאומי</w:t>
            </w:r>
          </w:p>
        </w:tc>
        <w:tc>
          <w:tcPr>
            <w:tcW w:w="3721" w:type="dxa"/>
          </w:tcPr>
          <w:p w:rsidRPr="001C449E" w:rsidR="001C449E" w:rsidP="001C449E" w:rsidRDefault="001C449E">
            <w:pPr>
              <w:spacing w:before="40" w:after="40"/>
              <w:jc w:val="right"/>
              <w:rPr>
                <w:rFonts w:ascii="Arial" w:hAnsi="Arial"/>
                <w:b/>
                <w:bCs/>
                <w:noProof w:val="0"/>
                <w:sz w:val="28"/>
                <w:szCs w:val="28"/>
                <w:u w:val="single"/>
              </w:rPr>
            </w:pPr>
            <w:r w:rsidRPr="001C449E">
              <w:rPr>
                <w:rFonts w:ascii="Arial" w:hAnsi="Arial"/>
                <w:b/>
                <w:bCs/>
                <w:noProof w:val="0"/>
                <w:sz w:val="28"/>
                <w:szCs w:val="28"/>
                <w:u w:val="single"/>
                <w:rtl/>
              </w:rPr>
              <w:t>המשיבה</w:t>
            </w:r>
          </w:p>
          <w:p w:rsidRPr="001C449E" w:rsidR="001C449E" w:rsidP="001C449E" w:rsidRDefault="001C449E">
            <w:pPr>
              <w:jc w:val="right"/>
              <w:rPr>
                <w:b/>
                <w:bCs/>
                <w:noProof w:val="0"/>
                <w:sz w:val="28"/>
                <w:szCs w:val="28"/>
              </w:rPr>
            </w:pPr>
          </w:p>
        </w:tc>
      </w:tr>
      <w:tr w:rsidRPr="001C449E" w:rsidR="001C449E" w:rsidTr="00E256C5">
        <w:trPr>
          <w:jc w:val="center"/>
        </w:trPr>
        <w:tc>
          <w:tcPr>
            <w:tcW w:w="8820" w:type="dxa"/>
            <w:gridSpan w:val="3"/>
          </w:tcPr>
          <w:p w:rsidRPr="001C449E" w:rsidR="001C449E" w:rsidP="001C449E" w:rsidRDefault="001C449E">
            <w:pPr>
              <w:spacing w:before="40" w:after="40"/>
              <w:rPr>
                <w:b/>
                <w:bCs/>
                <w:noProof w:val="0"/>
                <w:sz w:val="28"/>
                <w:szCs w:val="28"/>
                <w:rtl/>
              </w:rPr>
            </w:pPr>
          </w:p>
          <w:p w:rsidRPr="001C449E" w:rsidR="001C449E" w:rsidP="001C449E" w:rsidRDefault="001C449E">
            <w:pPr>
              <w:spacing w:before="40" w:after="40"/>
              <w:jc w:val="center"/>
              <w:rPr>
                <w:b/>
                <w:bCs/>
                <w:noProof w:val="0"/>
                <w:sz w:val="28"/>
                <w:szCs w:val="28"/>
                <w:rtl/>
              </w:rPr>
            </w:pPr>
            <w:r w:rsidRPr="001C449E">
              <w:rPr>
                <w:b/>
                <w:bCs/>
                <w:noProof w:val="0"/>
                <w:sz w:val="28"/>
                <w:szCs w:val="28"/>
                <w:rtl/>
              </w:rPr>
              <w:t>לפני: סגן הנשי</w:t>
            </w:r>
            <w:bookmarkStart w:name="_GoBack" w:id="0"/>
            <w:bookmarkEnd w:id="0"/>
            <w:r w:rsidRPr="001C449E">
              <w:rPr>
                <w:b/>
                <w:bCs/>
                <w:noProof w:val="0"/>
                <w:sz w:val="28"/>
                <w:szCs w:val="28"/>
                <w:rtl/>
              </w:rPr>
              <w:t>אה אילן איטח, השופט רועי פוליאק, השופטת חני אופק גנדלר</w:t>
            </w:r>
          </w:p>
          <w:p w:rsidRPr="001C449E" w:rsidR="001C449E" w:rsidP="001C449E" w:rsidRDefault="001C449E">
            <w:pPr>
              <w:spacing w:before="40" w:after="40"/>
              <w:rPr>
                <w:b/>
                <w:bCs/>
                <w:noProof w:val="0"/>
                <w:sz w:val="28"/>
                <w:szCs w:val="28"/>
                <w:rtl/>
              </w:rPr>
            </w:pPr>
          </w:p>
          <w:p w:rsidRPr="001C449E" w:rsidR="001C449E" w:rsidP="001C449E" w:rsidRDefault="001C449E">
            <w:pPr>
              <w:spacing w:before="40" w:after="40"/>
              <w:rPr>
                <w:b/>
                <w:bCs/>
                <w:noProof w:val="0"/>
                <w:sz w:val="28"/>
                <w:szCs w:val="28"/>
                <w:rtl/>
              </w:rPr>
            </w:pPr>
          </w:p>
          <w:p w:rsidRPr="001C449E" w:rsidR="001C449E" w:rsidP="001C449E" w:rsidRDefault="001C449E">
            <w:pPr>
              <w:spacing w:before="40" w:after="40"/>
              <w:rPr>
                <w:b/>
                <w:bCs/>
                <w:noProof w:val="0"/>
                <w:sz w:val="28"/>
                <w:szCs w:val="28"/>
                <w:rtl/>
              </w:rPr>
            </w:pPr>
            <w:r w:rsidRPr="001C449E">
              <w:rPr>
                <w:b/>
                <w:bCs/>
                <w:noProof w:val="0"/>
                <w:sz w:val="28"/>
                <w:szCs w:val="28"/>
                <w:rtl/>
              </w:rPr>
              <w:t>המבקש בעצמו</w:t>
            </w:r>
          </w:p>
          <w:p w:rsidRPr="001C449E" w:rsidR="001C449E" w:rsidP="001C449E" w:rsidRDefault="001C449E">
            <w:pPr>
              <w:spacing w:before="40" w:after="40"/>
              <w:rPr>
                <w:b/>
                <w:bCs/>
                <w:sz w:val="28"/>
                <w:szCs w:val="28"/>
                <w:lang w:eastAsia="he-IL"/>
              </w:rPr>
            </w:pPr>
            <w:r w:rsidRPr="001C449E">
              <w:rPr>
                <w:b/>
                <w:bCs/>
                <w:sz w:val="28"/>
                <w:szCs w:val="28"/>
                <w:rtl/>
                <w:lang w:eastAsia="he-IL"/>
              </w:rPr>
              <w:t>בשם המשיב – עו"ד הדס אהרוני</w:t>
            </w:r>
          </w:p>
          <w:p w:rsidRPr="001C449E" w:rsidR="001C449E" w:rsidP="001C449E" w:rsidRDefault="001C449E">
            <w:pPr>
              <w:rPr>
                <w:rFonts w:ascii="Arial" w:hAnsi="Arial"/>
                <w:b/>
                <w:bCs/>
                <w:noProof w:val="0"/>
                <w:sz w:val="26"/>
                <w:szCs w:val="26"/>
                <w:rtl/>
              </w:rPr>
            </w:pPr>
          </w:p>
        </w:tc>
      </w:tr>
    </w:tbl>
    <w:p w:rsidRPr="001C449E" w:rsidR="001C449E" w:rsidP="001C449E" w:rsidRDefault="001C449E"/>
    <w:p w:rsidRPr="001C449E" w:rsidR="001C449E" w:rsidP="001C449E" w:rsidRDefault="001C449E">
      <w:pPr>
        <w:rPr>
          <w:b/>
          <w:bCs/>
          <w:sz w:val="28"/>
          <w:szCs w:val="28"/>
        </w:rPr>
      </w:pPr>
    </w:p>
    <w:p w:rsidRPr="001C449E" w:rsidR="001C449E" w:rsidP="001C449E" w:rsidRDefault="001C449E"/>
    <w:tbl>
      <w:tblPr>
        <w:tblStyle w:val="10"/>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1C449E" w:rsidR="001C449E" w:rsidTr="00E256C5">
        <w:trPr>
          <w:jc w:val="center"/>
        </w:trPr>
        <w:tc>
          <w:tcPr>
            <w:tcW w:w="8820" w:type="dxa"/>
          </w:tcPr>
          <w:p w:rsidRPr="001C449E" w:rsidR="001C449E" w:rsidP="001C449E" w:rsidRDefault="001C449E">
            <w:pPr>
              <w:bidi w:val="0"/>
              <w:jc w:val="center"/>
              <w:rPr>
                <w:rFonts w:ascii="Arial" w:hAnsi="Arial"/>
                <w:b/>
                <w:bCs/>
                <w:noProof w:val="0"/>
                <w:sz w:val="36"/>
                <w:szCs w:val="36"/>
                <w:u w:val="single"/>
              </w:rPr>
            </w:pPr>
            <w:r w:rsidRPr="001C449E">
              <w:rPr>
                <w:rFonts w:ascii="Arial" w:hAnsi="Arial"/>
                <w:b/>
                <w:bCs/>
                <w:noProof w:val="0"/>
                <w:sz w:val="36"/>
                <w:szCs w:val="36"/>
                <w:u w:val="single"/>
                <w:rtl/>
              </w:rPr>
              <w:t>החלטה</w:t>
            </w:r>
          </w:p>
        </w:tc>
      </w:tr>
    </w:tbl>
    <w:p w:rsidRPr="001C449E" w:rsidR="001C449E" w:rsidP="001C449E" w:rsidRDefault="001C449E">
      <w:pPr>
        <w:spacing w:line="360" w:lineRule="auto"/>
        <w:jc w:val="both"/>
        <w:rPr>
          <w:rFonts w:ascii="Arial" w:hAnsi="Arial"/>
          <w:noProof w:val="0"/>
          <w:rtl/>
        </w:rPr>
      </w:pPr>
    </w:p>
    <w:p w:rsidRPr="001C449E" w:rsidR="001C449E" w:rsidP="001C449E" w:rsidRDefault="001C449E">
      <w:pPr>
        <w:spacing w:line="360" w:lineRule="auto"/>
        <w:jc w:val="both"/>
        <w:rPr>
          <w:rFonts w:ascii="Arial" w:hAnsi="Arial"/>
          <w:noProof w:val="0"/>
          <w:rtl/>
        </w:rPr>
      </w:pPr>
      <w:r w:rsidRPr="001C449E">
        <w:rPr>
          <w:rFonts w:ascii="Arial" w:hAnsi="Arial"/>
          <w:b/>
          <w:bCs/>
          <w:noProof w:val="0"/>
          <w:sz w:val="32"/>
          <w:szCs w:val="32"/>
          <w:u w:val="single"/>
          <w:rtl/>
        </w:rPr>
        <w:t>סגן הנשיאה אילן איטח</w:t>
      </w:r>
    </w:p>
    <w:p w:rsidRPr="001C449E" w:rsidR="001C449E" w:rsidP="001C449E" w:rsidRDefault="001C449E">
      <w:pPr>
        <w:numPr>
          <w:ilvl w:val="0"/>
          <w:numId w:val="1"/>
        </w:numPr>
        <w:tabs>
          <w:tab w:val="clear" w:pos="753"/>
        </w:tabs>
        <w:spacing w:line="360" w:lineRule="auto"/>
        <w:ind w:left="425" w:hanging="425"/>
        <w:jc w:val="both"/>
        <w:rPr>
          <w:rFonts w:ascii="Arial" w:hAnsi="Arial"/>
          <w:noProof w:val="0"/>
        </w:rPr>
      </w:pPr>
      <w:r w:rsidRPr="001C449E">
        <w:rPr>
          <w:rFonts w:ascii="Arial" w:hAnsi="Arial"/>
          <w:noProof w:val="0"/>
          <w:sz w:val="28"/>
          <w:szCs w:val="28"/>
          <w:rtl/>
        </w:rPr>
        <w:t xml:space="preserve">ביום 6.12.17 ניתן פסק דיננו ובמסגרתו חוייב המשיב (להלן - </w:t>
      </w:r>
      <w:r w:rsidRPr="001C449E">
        <w:rPr>
          <w:rFonts w:ascii="Arial" w:hAnsi="Arial"/>
          <w:b/>
          <w:bCs/>
          <w:noProof w:val="0"/>
          <w:sz w:val="28"/>
          <w:szCs w:val="28"/>
          <w:rtl/>
        </w:rPr>
        <w:t>המוסד</w:t>
      </w:r>
      <w:r w:rsidRPr="001C449E">
        <w:rPr>
          <w:rFonts w:ascii="Arial" w:hAnsi="Arial"/>
          <w:noProof w:val="0"/>
          <w:sz w:val="28"/>
          <w:szCs w:val="28"/>
          <w:rtl/>
        </w:rPr>
        <w:t xml:space="preserve">) לשלם למבקש הוצאות משפט נוספים בסכום של 1,700 ₪ (להלן - </w:t>
      </w:r>
      <w:r w:rsidRPr="001C449E">
        <w:rPr>
          <w:rFonts w:ascii="Arial" w:hAnsi="Arial"/>
          <w:b/>
          <w:bCs/>
          <w:noProof w:val="0"/>
          <w:sz w:val="28"/>
          <w:szCs w:val="28"/>
          <w:rtl/>
        </w:rPr>
        <w:t>סכום פסק הדין</w:t>
      </w:r>
      <w:r w:rsidRPr="001C449E">
        <w:rPr>
          <w:rFonts w:ascii="Arial" w:hAnsi="Arial"/>
          <w:noProof w:val="0"/>
          <w:sz w:val="28"/>
          <w:szCs w:val="28"/>
          <w:rtl/>
        </w:rPr>
        <w:t>).</w:t>
      </w:r>
    </w:p>
    <w:p w:rsidRPr="001C449E" w:rsidR="001C449E" w:rsidP="001C449E" w:rsidRDefault="001C449E">
      <w:pPr>
        <w:numPr>
          <w:ilvl w:val="0"/>
          <w:numId w:val="1"/>
        </w:numPr>
        <w:tabs>
          <w:tab w:val="clear" w:pos="753"/>
        </w:tabs>
        <w:spacing w:line="360" w:lineRule="auto"/>
        <w:ind w:left="425" w:hanging="425"/>
        <w:jc w:val="both"/>
        <w:rPr>
          <w:rFonts w:ascii="Arial" w:hAnsi="Arial"/>
          <w:noProof w:val="0"/>
        </w:rPr>
      </w:pPr>
      <w:r w:rsidRPr="001C449E">
        <w:rPr>
          <w:rFonts w:ascii="Arial" w:hAnsi="Arial"/>
          <w:noProof w:val="0"/>
          <w:sz w:val="28"/>
          <w:szCs w:val="28"/>
          <w:rtl/>
        </w:rPr>
        <w:t xml:space="preserve">ביום 25.2.18 הגיש המבקש בקשה לפי פקודת בזיון בית משפט (להלן – </w:t>
      </w:r>
      <w:r w:rsidRPr="001C449E">
        <w:rPr>
          <w:rFonts w:ascii="Arial" w:hAnsi="Arial"/>
          <w:b/>
          <w:bCs/>
          <w:noProof w:val="0"/>
          <w:sz w:val="28"/>
          <w:szCs w:val="28"/>
          <w:rtl/>
        </w:rPr>
        <w:t>הפקודה</w:t>
      </w:r>
      <w:r w:rsidRPr="001C449E">
        <w:rPr>
          <w:rFonts w:ascii="Arial" w:hAnsi="Arial"/>
          <w:noProof w:val="0"/>
          <w:sz w:val="28"/>
          <w:szCs w:val="28"/>
          <w:rtl/>
        </w:rPr>
        <w:t>) ובמסגרתה עתר לאכוף על המוסד את תשלום סכום פסק הדין, זאת משלטענתו "לא ראה מהפסיקה שקל אחד".</w:t>
      </w:r>
    </w:p>
    <w:p w:rsidRPr="001C449E" w:rsidR="001C449E" w:rsidP="001C449E" w:rsidRDefault="001C449E">
      <w:pPr>
        <w:numPr>
          <w:ilvl w:val="0"/>
          <w:numId w:val="1"/>
        </w:numPr>
        <w:tabs>
          <w:tab w:val="clear" w:pos="753"/>
        </w:tabs>
        <w:spacing w:line="360" w:lineRule="auto"/>
        <w:ind w:left="425" w:hanging="425"/>
        <w:jc w:val="both"/>
        <w:rPr>
          <w:rFonts w:ascii="Arial" w:hAnsi="Arial"/>
          <w:noProof w:val="0"/>
        </w:rPr>
      </w:pPr>
      <w:r w:rsidRPr="001C449E">
        <w:rPr>
          <w:rFonts w:ascii="Arial" w:hAnsi="Arial"/>
          <w:noProof w:val="0"/>
          <w:sz w:val="28"/>
          <w:szCs w:val="28"/>
          <w:rtl/>
        </w:rPr>
        <w:t xml:space="preserve">מהבקשה כמו גם מתשובת המוסד עולה כי סכום פסק הדין לא שולם לידי המשיב אלא ללשכת ההוצאה לפועל בכפר סבא, זאת נוכח צו עיקול שהוטל על ידה על כספים המגיעים למשיב. </w:t>
      </w:r>
    </w:p>
    <w:p w:rsidRPr="001C449E" w:rsidR="001C449E" w:rsidP="001C449E" w:rsidRDefault="001C449E">
      <w:pPr>
        <w:numPr>
          <w:ilvl w:val="0"/>
          <w:numId w:val="1"/>
        </w:numPr>
        <w:tabs>
          <w:tab w:val="clear" w:pos="753"/>
        </w:tabs>
        <w:spacing w:line="360" w:lineRule="auto"/>
        <w:ind w:left="425" w:hanging="425"/>
        <w:jc w:val="both"/>
        <w:rPr>
          <w:rFonts w:ascii="Arial" w:hAnsi="Arial"/>
          <w:noProof w:val="0"/>
        </w:rPr>
      </w:pPr>
      <w:r w:rsidRPr="001C449E">
        <w:rPr>
          <w:rFonts w:ascii="Arial" w:hAnsi="Arial"/>
          <w:noProof w:val="0"/>
          <w:sz w:val="28"/>
          <w:szCs w:val="28"/>
          <w:rtl/>
        </w:rPr>
        <w:t>לאחר עיון בבקשה, בתשובת המוסד ובתגובת המבקש לתשובת המוסד הגענו לכלל מסקנה כי דין הבקשה להידחות וזאת מהטעמים הבאים:</w:t>
      </w:r>
    </w:p>
    <w:p w:rsidRPr="001C449E" w:rsidR="001C449E" w:rsidP="001C449E" w:rsidRDefault="001C449E">
      <w:pPr>
        <w:numPr>
          <w:ilvl w:val="0"/>
          <w:numId w:val="2"/>
        </w:numPr>
        <w:spacing w:line="360" w:lineRule="auto"/>
        <w:contextualSpacing/>
        <w:jc w:val="both"/>
        <w:rPr>
          <w:rFonts w:ascii="Arial" w:hAnsi="Arial"/>
          <w:noProof w:val="0"/>
          <w:sz w:val="28"/>
          <w:szCs w:val="28"/>
        </w:rPr>
      </w:pPr>
      <w:r w:rsidRPr="001C449E">
        <w:rPr>
          <w:rFonts w:ascii="Arial" w:hAnsi="Arial"/>
          <w:noProof w:val="0"/>
          <w:sz w:val="28"/>
          <w:szCs w:val="28"/>
          <w:u w:val="single"/>
          <w:rtl/>
        </w:rPr>
        <w:lastRenderedPageBreak/>
        <w:t>טעם דיוני</w:t>
      </w:r>
      <w:r w:rsidRPr="001C449E">
        <w:rPr>
          <w:rFonts w:ascii="Arial" w:hAnsi="Arial"/>
          <w:noProof w:val="0"/>
          <w:sz w:val="28"/>
          <w:szCs w:val="28"/>
          <w:rtl/>
        </w:rPr>
        <w:t xml:space="preserve"> - את הבקשה לפי הפקודה היה על המבקש להגיש לערכאה הדיונית ולא לערכאת הערעור</w:t>
      </w:r>
      <w:r w:rsidRPr="001C449E">
        <w:rPr>
          <w:rFonts w:ascii="Arial" w:hAnsi="Arial"/>
          <w:noProof w:val="0"/>
          <w:sz w:val="28"/>
          <w:szCs w:val="28"/>
          <w:vertAlign w:val="superscript"/>
          <w:rtl/>
        </w:rPr>
        <w:footnoteReference w:id="1"/>
      </w:r>
      <w:r w:rsidRPr="001C449E">
        <w:rPr>
          <w:rFonts w:ascii="Arial" w:hAnsi="Arial"/>
          <w:noProof w:val="0"/>
          <w:sz w:val="28"/>
          <w:szCs w:val="28"/>
          <w:rtl/>
        </w:rPr>
        <w:t>.</w:t>
      </w:r>
    </w:p>
    <w:p w:rsidRPr="001C449E" w:rsidR="001C449E" w:rsidP="001C449E" w:rsidRDefault="001C449E">
      <w:pPr>
        <w:numPr>
          <w:ilvl w:val="0"/>
          <w:numId w:val="2"/>
        </w:numPr>
        <w:spacing w:line="360" w:lineRule="auto"/>
        <w:contextualSpacing/>
        <w:jc w:val="both"/>
        <w:rPr>
          <w:rFonts w:ascii="Arial" w:hAnsi="Arial"/>
          <w:noProof w:val="0"/>
          <w:sz w:val="28"/>
          <w:szCs w:val="28"/>
        </w:rPr>
      </w:pPr>
      <w:r w:rsidRPr="001C449E">
        <w:rPr>
          <w:rFonts w:ascii="Arial" w:hAnsi="Arial"/>
          <w:noProof w:val="0"/>
          <w:sz w:val="28"/>
          <w:szCs w:val="28"/>
          <w:u w:val="single"/>
          <w:rtl/>
        </w:rPr>
        <w:t>טעם מהותי</w:t>
      </w:r>
      <w:r w:rsidRPr="001C449E">
        <w:rPr>
          <w:rFonts w:ascii="Arial" w:hAnsi="Arial"/>
          <w:noProof w:val="0"/>
          <w:sz w:val="28"/>
          <w:szCs w:val="28"/>
          <w:rtl/>
        </w:rPr>
        <w:t xml:space="preserve"> - מעמדות הצדדים עולה כי פסק דיננו בוצע הלכה ולמעשה בדרך של העברת סכום פסק הדין ללשכת ההוצאה לפועל.</w:t>
      </w:r>
    </w:p>
    <w:p w:rsidRPr="001C449E" w:rsidR="001C449E" w:rsidP="001C449E" w:rsidRDefault="001C449E">
      <w:pPr>
        <w:numPr>
          <w:ilvl w:val="0"/>
          <w:numId w:val="1"/>
        </w:numPr>
        <w:tabs>
          <w:tab w:val="clear" w:pos="753"/>
        </w:tabs>
        <w:spacing w:line="360" w:lineRule="auto"/>
        <w:ind w:left="425" w:hanging="425"/>
        <w:jc w:val="both"/>
        <w:rPr>
          <w:rFonts w:ascii="Arial" w:hAnsi="Arial"/>
          <w:noProof w:val="0"/>
          <w:sz w:val="28"/>
          <w:szCs w:val="28"/>
        </w:rPr>
      </w:pPr>
      <w:r w:rsidRPr="001C449E">
        <w:rPr>
          <w:rFonts w:ascii="Arial" w:hAnsi="Arial"/>
          <w:b/>
          <w:bCs/>
          <w:noProof w:val="0"/>
          <w:sz w:val="28"/>
          <w:szCs w:val="28"/>
          <w:u w:val="single"/>
          <w:rtl/>
        </w:rPr>
        <w:t>סוף דבר</w:t>
      </w:r>
      <w:r w:rsidRPr="001C449E">
        <w:rPr>
          <w:rFonts w:ascii="Arial" w:hAnsi="Arial"/>
          <w:noProof w:val="0"/>
          <w:sz w:val="28"/>
          <w:szCs w:val="28"/>
          <w:rtl/>
        </w:rPr>
        <w:t xml:space="preserve"> - הבקשה נדחית. אין צו להוצאות. </w:t>
      </w:r>
    </w:p>
    <w:p w:rsidR="00694556" w:rsidRDefault="00694556">
      <w:pPr>
        <w:spacing w:line="360" w:lineRule="auto"/>
        <w:jc w:val="both"/>
        <w:rPr>
          <w:rFonts w:ascii="Arial" w:hAnsi="Arial"/>
          <w:noProof w:val="0"/>
          <w:rtl/>
        </w:rPr>
      </w:pPr>
    </w:p>
    <w:p w:rsidRPr="001C449E" w:rsidR="00694556" w:rsidP="007F0805" w:rsidRDefault="0043502B">
      <w:pPr>
        <w:spacing w:line="360" w:lineRule="auto"/>
        <w:jc w:val="both"/>
        <w:rPr>
          <w:rFonts w:ascii="Arial" w:hAnsi="Arial"/>
          <w:b/>
          <w:bCs/>
          <w:noProof w:val="0"/>
          <w:sz w:val="28"/>
          <w:szCs w:val="28"/>
          <w:rtl/>
        </w:rPr>
      </w:pPr>
      <w:r w:rsidRPr="001C449E">
        <w:rPr>
          <w:rFonts w:ascii="Arial" w:hAnsi="Arial"/>
          <w:b/>
          <w:bCs/>
          <w:noProof w:val="0"/>
          <w:sz w:val="28"/>
          <w:szCs w:val="28"/>
          <w:rtl/>
        </w:rPr>
        <w:t>נית</w:t>
      </w:r>
      <w:r w:rsidRPr="001C449E">
        <w:rPr>
          <w:rFonts w:hint="cs" w:ascii="Arial" w:hAnsi="Arial"/>
          <w:b/>
          <w:bCs/>
          <w:noProof w:val="0"/>
          <w:sz w:val="28"/>
          <w:szCs w:val="28"/>
          <w:rtl/>
        </w:rPr>
        <w:t>נה</w:t>
      </w:r>
      <w:r w:rsidRPr="001C449E" w:rsidR="00005C8B">
        <w:rPr>
          <w:rFonts w:ascii="Arial" w:hAnsi="Arial"/>
          <w:b/>
          <w:bCs/>
          <w:noProof w:val="0"/>
          <w:sz w:val="28"/>
          <w:szCs w:val="28"/>
          <w:rtl/>
        </w:rPr>
        <w:t xml:space="preserve"> היום,  </w:t>
      </w:r>
      <w:sdt>
        <w:sdtPr>
          <w:rPr>
            <w:b/>
            <w:bCs/>
            <w:rtl/>
          </w:rPr>
          <w:alias w:val="1455"/>
          <w:tag w:val="1455"/>
          <w:id w:val="-1193611124"/>
          <w:text w:multiLine="1"/>
        </w:sdtPr>
        <w:sdtEndPr/>
        <w:sdtContent>
          <w:r>
            <w:rPr>
              <w:rFonts w:ascii="Arial" w:hAnsi="Arial"/>
              <w:b/>
              <w:bCs/>
              <w:noProof w:val="0"/>
              <w:sz w:val="28"/>
              <w:szCs w:val="28"/>
              <w:rtl/>
            </w:rPr>
            <w:t>כ"ד ניסן תשע"ח</w:t>
          </w:r>
        </w:sdtContent>
      </w:sdt>
      <w:r w:rsidRPr="001C449E" w:rsidR="00005C8B">
        <w:rPr>
          <w:rFonts w:ascii="Arial" w:hAnsi="Arial"/>
          <w:b/>
          <w:bCs/>
          <w:noProof w:val="0"/>
          <w:sz w:val="28"/>
          <w:szCs w:val="28"/>
          <w:rtl/>
        </w:rPr>
        <w:t xml:space="preserve"> </w:t>
      </w:r>
      <w:r w:rsidRPr="001C449E" w:rsidR="007F0805">
        <w:rPr>
          <w:rFonts w:hint="cs" w:ascii="Arial" w:hAnsi="Arial"/>
          <w:b/>
          <w:bCs/>
          <w:noProof w:val="0"/>
          <w:sz w:val="28"/>
          <w:szCs w:val="28"/>
          <w:rtl/>
        </w:rPr>
        <w:t>(</w:t>
      </w:r>
      <w:sdt>
        <w:sdtPr>
          <w:rPr>
            <w:b/>
            <w:bCs/>
            <w:rtl/>
          </w:rPr>
          <w:alias w:val="1456"/>
          <w:tag w:val="1456"/>
          <w:id w:val="-1703007036"/>
          <w:text w:multiLine="1"/>
        </w:sdtPr>
        <w:sdtEndPr/>
        <w:sdtContent>
          <w:r>
            <w:rPr>
              <w:rFonts w:ascii="Arial" w:hAnsi="Arial"/>
              <w:b/>
              <w:bCs/>
              <w:noProof w:val="0"/>
              <w:sz w:val="28"/>
              <w:szCs w:val="28"/>
              <w:rtl/>
            </w:rPr>
            <w:t>09 אפריל 2018</w:t>
          </w:r>
        </w:sdtContent>
      </w:sdt>
      <w:r w:rsidRPr="001C449E" w:rsidR="007F0805">
        <w:rPr>
          <w:rFonts w:hint="cs" w:ascii="Arial" w:hAnsi="Arial"/>
          <w:b/>
          <w:bCs/>
          <w:noProof w:val="0"/>
          <w:sz w:val="28"/>
          <w:szCs w:val="28"/>
          <w:rtl/>
        </w:rPr>
        <w:t>)</w:t>
      </w:r>
      <w:r w:rsidRPr="001C449E" w:rsidR="00005C8B">
        <w:rPr>
          <w:rFonts w:ascii="Arial" w:hAnsi="Arial"/>
          <w:b/>
          <w:bCs/>
          <w:noProof w:val="0"/>
          <w:sz w:val="28"/>
          <w:szCs w:val="28"/>
          <w:rtl/>
        </w:rPr>
        <w:t xml:space="preserve"> בהעדר הצדדים</w:t>
      </w:r>
      <w:r w:rsidRPr="001C449E" w:rsidR="007F0805">
        <w:rPr>
          <w:rFonts w:hint="cs" w:ascii="Arial" w:hAnsi="Arial"/>
          <w:b/>
          <w:bCs/>
          <w:noProof w:val="0"/>
          <w:sz w:val="28"/>
          <w:szCs w:val="28"/>
          <w:rtl/>
        </w:rPr>
        <w:t xml:space="preserve"> ותישלח אליהם</w:t>
      </w:r>
      <w:r w:rsidRPr="001C449E" w:rsidR="00005C8B">
        <w:rPr>
          <w:rFonts w:ascii="Arial" w:hAnsi="Arial"/>
          <w:b/>
          <w:bCs/>
          <w:noProof w:val="0"/>
          <w:sz w:val="28"/>
          <w:szCs w:val="28"/>
          <w:rtl/>
        </w:rPr>
        <w:t>.</w:t>
      </w:r>
    </w:p>
    <w:p w:rsidR="00694556" w:rsidRDefault="00694556">
      <w:pPr>
        <w:spacing w:line="360" w:lineRule="auto"/>
        <w:jc w:val="both"/>
        <w:rPr>
          <w:rFonts w:ascii="Arial" w:hAnsi="Arial"/>
          <w:noProof w:val="0"/>
          <w:rtl/>
        </w:rPr>
      </w:pPr>
    </w:p>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26"/>
        <w:gridCol w:w="359"/>
        <w:gridCol w:w="2333"/>
        <w:gridCol w:w="359"/>
        <w:gridCol w:w="2628"/>
      </w:tblGrid>
      <w:tr w:rsidR="001C449E" w:rsidTr="006B4223">
        <w:tc>
          <w:tcPr>
            <w:tcW w:w="2834" w:type="dxa"/>
            <w:tcBorders>
              <w:bottom w:val="single" w:color="auto" w:sz="4" w:space="0"/>
            </w:tcBorders>
            <w:vAlign w:val="center"/>
          </w:tcPr>
          <w:p w:rsidRPr="002E3BE9" w:rsidR="001C449E" w:rsidP="006B4223" w:rsidRDefault="001C449E">
            <w:pPr>
              <w:spacing w:before="40" w:after="40"/>
              <w:jc w:val="center"/>
              <w:rPr>
                <w:rtl/>
              </w:rPr>
            </w:pPr>
            <w:r>
              <w:drawing>
                <wp:inline distT="0" distB="0" distL="0" distR="0" wp14:anchorId="4FC0BB91" wp14:editId="2FE87C66">
                  <wp:extent cx="990600" cy="762000"/>
                  <wp:effectExtent l="0" t="0" r="0" b="0"/>
                  <wp:docPr id="3" name="Picture 1" descr="069600930"/>
                  <wp:cNvGraphicFramePr/>
                  <a:graphic xmlns:a="http://schemas.openxmlformats.org/drawingml/2006/main">
                    <a:graphicData uri="http://schemas.openxmlformats.org/drawingml/2006/picture">
                      <pic:pic xmlns:pic="http://schemas.openxmlformats.org/drawingml/2006/picture">
                        <pic:nvPicPr>
                          <pic:cNvPr id="1" name="Picture 1" descr="069600930"/>
                          <pic:cNvPicPr/>
                        </pic:nvPicPr>
                        <pic:blipFill>
                          <a:blip r:embed="rId9">
                            <a:lum contrast="54000"/>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inline>
              </w:drawing>
            </w:r>
          </w:p>
        </w:tc>
        <w:tc>
          <w:tcPr>
            <w:tcW w:w="360" w:type="dxa"/>
            <w:vAlign w:val="center"/>
          </w:tcPr>
          <w:p w:rsidR="001C449E" w:rsidP="006B4223" w:rsidRDefault="001C449E">
            <w:pPr>
              <w:spacing w:before="40" w:after="40"/>
              <w:jc w:val="center"/>
              <w:rPr>
                <w:rtl/>
              </w:rPr>
            </w:pPr>
          </w:p>
        </w:tc>
        <w:tc>
          <w:tcPr>
            <w:tcW w:w="2340" w:type="dxa"/>
            <w:tcBorders>
              <w:bottom w:val="single" w:color="auto" w:sz="4" w:space="0"/>
            </w:tcBorders>
            <w:vAlign w:val="center"/>
          </w:tcPr>
          <w:p w:rsidRPr="00C176F3" w:rsidR="001C449E" w:rsidP="006B4223" w:rsidRDefault="001C449E">
            <w:pPr>
              <w:spacing w:before="40" w:after="40"/>
              <w:jc w:val="center"/>
              <w:rPr>
                <w:rtl/>
              </w:rPr>
            </w:pPr>
            <w:r>
              <w:drawing>
                <wp:inline distT="0" distB="0" distL="0" distR="0" wp14:anchorId="67CCC7A7" wp14:editId="36143BB1">
                  <wp:extent cx="759460" cy="973455"/>
                  <wp:effectExtent l="0" t="0" r="2540" b="0"/>
                  <wp:docPr id="2" name="תמונה 2" descr="C:\Users\ShimiG\AppData\Local\Microsoft\Windows\Temporary Internet Files\Content.Word\055394902.tif"/>
                  <wp:cNvGraphicFramePr/>
                  <a:graphic xmlns:a="http://schemas.openxmlformats.org/drawingml/2006/main">
                    <a:graphicData uri="http://schemas.openxmlformats.org/drawingml/2006/picture">
                      <pic:pic xmlns:pic="http://schemas.openxmlformats.org/drawingml/2006/picture">
                        <pic:nvPicPr>
                          <pic:cNvPr id="2" name="תמונה 2" descr="C:\Users\ShimiG\AppData\Local\Microsoft\Windows\Temporary Internet Files\Content.Word\055394902.tif"/>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759460" cy="973455"/>
                          </a:xfrm>
                          <a:prstGeom prst="rect">
                            <a:avLst/>
                          </a:prstGeom>
                          <a:noFill/>
                          <a:ln>
                            <a:noFill/>
                          </a:ln>
                        </pic:spPr>
                      </pic:pic>
                    </a:graphicData>
                  </a:graphic>
                </wp:inline>
              </w:drawing>
            </w:r>
          </w:p>
        </w:tc>
        <w:tc>
          <w:tcPr>
            <w:tcW w:w="360" w:type="dxa"/>
            <w:vAlign w:val="center"/>
          </w:tcPr>
          <w:p w:rsidR="001C449E" w:rsidP="006B4223" w:rsidRDefault="001C449E">
            <w:pPr>
              <w:spacing w:before="40" w:after="40"/>
              <w:jc w:val="center"/>
              <w:rPr>
                <w:rtl/>
              </w:rPr>
            </w:pPr>
          </w:p>
        </w:tc>
        <w:tc>
          <w:tcPr>
            <w:tcW w:w="2628" w:type="dxa"/>
            <w:tcBorders>
              <w:bottom w:val="single" w:color="auto" w:sz="4" w:space="0"/>
            </w:tcBorders>
            <w:vAlign w:val="center"/>
          </w:tcPr>
          <w:p w:rsidRPr="00FF00DF" w:rsidR="001C449E" w:rsidP="006B4223" w:rsidRDefault="001C449E">
            <w:pPr>
              <w:spacing w:before="40" w:after="40"/>
              <w:jc w:val="center"/>
              <w:rPr>
                <w:rtl/>
              </w:rPr>
            </w:pPr>
            <w:r>
              <w:drawing>
                <wp:inline distT="0" distB="0" distL="0" distR="0" wp14:anchorId="6B3EC475" wp14:editId="435749EB">
                  <wp:extent cx="1492301" cy="650601"/>
                  <wp:effectExtent l="0" t="0" r="0" b="0"/>
                  <wp:docPr id="4" name="תמונה 4" descr="C:\Users\ShimiG\AppData\Local\Microsoft\Windows\Temporary Internet Files\Content.Word\024498149.tif"/>
                  <wp:cNvGraphicFramePr/>
                  <a:graphic xmlns:a="http://schemas.openxmlformats.org/drawingml/2006/main">
                    <a:graphicData uri="http://schemas.openxmlformats.org/drawingml/2006/picture">
                      <pic:pic xmlns:pic="http://schemas.openxmlformats.org/drawingml/2006/picture">
                        <pic:nvPicPr>
                          <pic:cNvPr id="2" name="תמונה 2" descr="C:\Users\ShimiG\AppData\Local\Microsoft\Windows\Temporary Internet Files\Content.Word\024498149.tif"/>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0301" cy="654089"/>
                          </a:xfrm>
                          <a:prstGeom prst="rect">
                            <a:avLst/>
                          </a:prstGeom>
                          <a:noFill/>
                          <a:ln>
                            <a:noFill/>
                          </a:ln>
                        </pic:spPr>
                      </pic:pic>
                    </a:graphicData>
                  </a:graphic>
                </wp:inline>
              </w:drawing>
            </w:r>
          </w:p>
        </w:tc>
      </w:tr>
      <w:tr w:rsidR="001C449E" w:rsidTr="006B4223">
        <w:tc>
          <w:tcPr>
            <w:tcW w:w="2834" w:type="dxa"/>
            <w:tcBorders>
              <w:top w:val="single" w:color="auto" w:sz="4" w:space="0"/>
            </w:tcBorders>
            <w:vAlign w:val="center"/>
          </w:tcPr>
          <w:p w:rsidR="001C449E" w:rsidP="006B4223" w:rsidRDefault="001C449E">
            <w:pPr>
              <w:spacing w:before="40" w:after="40"/>
              <w:jc w:val="center"/>
              <w:rPr>
                <w:b/>
                <w:bCs/>
                <w:sz w:val="28"/>
                <w:szCs w:val="28"/>
                <w:rtl/>
              </w:rPr>
            </w:pPr>
            <w:r>
              <w:rPr>
                <w:rFonts w:hint="cs"/>
                <w:b/>
                <w:bCs/>
                <w:sz w:val="28"/>
                <w:szCs w:val="28"/>
                <w:rtl/>
              </w:rPr>
              <w:t>אילן איטח,</w:t>
            </w:r>
          </w:p>
          <w:p w:rsidR="001C449E" w:rsidP="006B4223" w:rsidRDefault="001C449E">
            <w:pPr>
              <w:spacing w:before="40" w:after="40"/>
              <w:jc w:val="center"/>
              <w:rPr>
                <w:b/>
                <w:bCs/>
                <w:sz w:val="28"/>
                <w:szCs w:val="28"/>
                <w:rtl/>
              </w:rPr>
            </w:pPr>
            <w:r>
              <w:rPr>
                <w:rFonts w:hint="cs"/>
                <w:b/>
                <w:bCs/>
                <w:sz w:val="28"/>
                <w:szCs w:val="28"/>
                <w:rtl/>
              </w:rPr>
              <w:t>שופט, אב"ד</w:t>
            </w:r>
          </w:p>
        </w:tc>
        <w:tc>
          <w:tcPr>
            <w:tcW w:w="360" w:type="dxa"/>
            <w:vAlign w:val="center"/>
          </w:tcPr>
          <w:p w:rsidR="001C449E" w:rsidP="006B4223" w:rsidRDefault="001C449E">
            <w:pPr>
              <w:spacing w:before="40" w:after="40"/>
              <w:jc w:val="center"/>
              <w:rPr>
                <w:rtl/>
              </w:rPr>
            </w:pPr>
          </w:p>
        </w:tc>
        <w:tc>
          <w:tcPr>
            <w:tcW w:w="2340" w:type="dxa"/>
            <w:tcBorders>
              <w:top w:val="single" w:color="auto" w:sz="4" w:space="0"/>
            </w:tcBorders>
            <w:vAlign w:val="center"/>
          </w:tcPr>
          <w:p w:rsidR="001C449E" w:rsidP="00F116B3" w:rsidRDefault="001C449E">
            <w:pPr>
              <w:spacing w:before="40" w:after="40"/>
              <w:jc w:val="center"/>
              <w:rPr>
                <w:b/>
                <w:bCs/>
                <w:sz w:val="28"/>
                <w:szCs w:val="28"/>
                <w:rtl/>
              </w:rPr>
            </w:pPr>
            <w:r>
              <w:rPr>
                <w:rFonts w:hint="cs"/>
                <w:b/>
                <w:bCs/>
                <w:sz w:val="28"/>
                <w:szCs w:val="28"/>
                <w:rtl/>
              </w:rPr>
              <w:t>רועי פוליאק,</w:t>
            </w:r>
          </w:p>
          <w:p w:rsidR="001C449E" w:rsidP="00F116B3" w:rsidRDefault="001C449E">
            <w:pPr>
              <w:spacing w:before="40" w:after="40"/>
              <w:jc w:val="center"/>
              <w:rPr>
                <w:b/>
                <w:bCs/>
                <w:sz w:val="28"/>
                <w:szCs w:val="28"/>
              </w:rPr>
            </w:pPr>
            <w:r>
              <w:rPr>
                <w:rFonts w:hint="cs"/>
                <w:b/>
                <w:bCs/>
                <w:sz w:val="28"/>
                <w:szCs w:val="28"/>
                <w:rtl/>
              </w:rPr>
              <w:t>שופט</w:t>
            </w:r>
          </w:p>
        </w:tc>
        <w:tc>
          <w:tcPr>
            <w:tcW w:w="360" w:type="dxa"/>
            <w:vAlign w:val="center"/>
          </w:tcPr>
          <w:p w:rsidR="001C449E" w:rsidP="006B4223" w:rsidRDefault="001C449E">
            <w:pPr>
              <w:spacing w:before="40" w:after="40"/>
              <w:jc w:val="center"/>
              <w:rPr>
                <w:rtl/>
              </w:rPr>
            </w:pPr>
          </w:p>
        </w:tc>
        <w:tc>
          <w:tcPr>
            <w:tcW w:w="2628" w:type="dxa"/>
            <w:tcBorders>
              <w:top w:val="single" w:color="auto" w:sz="4" w:space="0"/>
            </w:tcBorders>
            <w:vAlign w:val="center"/>
          </w:tcPr>
          <w:p w:rsidR="001C449E" w:rsidP="00F116B3" w:rsidRDefault="001C449E">
            <w:pPr>
              <w:jc w:val="center"/>
              <w:rPr>
                <w:b/>
                <w:bCs/>
                <w:sz w:val="28"/>
                <w:szCs w:val="28"/>
              </w:rPr>
            </w:pPr>
            <w:r>
              <w:rPr>
                <w:rFonts w:hint="cs"/>
                <w:b/>
                <w:bCs/>
                <w:sz w:val="28"/>
                <w:szCs w:val="28"/>
                <w:rtl/>
              </w:rPr>
              <w:t>חני אופק גנדלר, שופטת</w:t>
            </w:r>
          </w:p>
        </w:tc>
      </w:tr>
    </w:tbl>
    <w:p w:rsidR="001C449E" w:rsidRDefault="001C449E">
      <w:pPr>
        <w:rPr>
          <w:rtl/>
        </w:rPr>
      </w:pPr>
    </w:p>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01"/>
        <w:gridCol w:w="1701"/>
        <w:gridCol w:w="3403"/>
      </w:tblGrid>
      <w:tr w:rsidR="001C449E" w:rsidTr="00BA2515">
        <w:trPr>
          <w:trHeight w:val="550"/>
        </w:trPr>
        <w:tc>
          <w:tcPr>
            <w:tcW w:w="3408" w:type="dxa"/>
          </w:tcPr>
          <w:p w:rsidR="001C449E" w:rsidP="00BA2515" w:rsidRDefault="001C449E">
            <w:pPr>
              <w:jc w:val="center"/>
              <w:rPr>
                <w:rtl/>
              </w:rPr>
            </w:pPr>
          </w:p>
        </w:tc>
        <w:tc>
          <w:tcPr>
            <w:tcW w:w="1704" w:type="dxa"/>
          </w:tcPr>
          <w:p w:rsidR="001C449E" w:rsidP="00BA2515" w:rsidRDefault="001C449E">
            <w:pPr>
              <w:jc w:val="center"/>
              <w:rPr>
                <w:rtl/>
              </w:rPr>
            </w:pPr>
          </w:p>
        </w:tc>
        <w:tc>
          <w:tcPr>
            <w:tcW w:w="3410" w:type="dxa"/>
          </w:tcPr>
          <w:p w:rsidR="001C449E" w:rsidP="00BA2515" w:rsidRDefault="001C449E">
            <w:pPr>
              <w:jc w:val="center"/>
              <w:rPr>
                <w:rtl/>
              </w:rPr>
            </w:pPr>
          </w:p>
        </w:tc>
      </w:tr>
    </w:tbl>
    <w:p w:rsidRPr="005C39C7" w:rsidR="001C449E" w:rsidRDefault="001C449E"/>
    <w:p w:rsidR="00694556" w:rsidP="001C449E"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1229FA">
      <w:headerReference w:type="default" r:id="rId12"/>
      <w:footerReference w:type="defaul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1158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1158F">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 w:id="1">
    <w:p w:rsidR="001C449E" w:rsidP="001C449E" w:rsidRDefault="001C449E">
      <w:pPr>
        <w:pStyle w:val="11"/>
        <w:ind w:left="283" w:hanging="283"/>
        <w:jc w:val="both"/>
      </w:pPr>
      <w:r w:rsidRPr="00F4641C">
        <w:rPr>
          <w:rStyle w:val="af"/>
          <w:rFonts w:cs="David"/>
        </w:rPr>
        <w:footnoteRef/>
      </w:r>
      <w:r w:rsidRPr="00F4641C">
        <w:rPr>
          <w:rFonts w:cs="David"/>
          <w:rtl/>
        </w:rPr>
        <w:t xml:space="preserve"> </w:t>
      </w:r>
      <w:r w:rsidRPr="00F4641C">
        <w:rPr>
          <w:rFonts w:cs="David"/>
          <w:rtl/>
        </w:rPr>
        <w:tab/>
      </w:r>
      <w:r w:rsidRPr="00F4641C">
        <w:rPr>
          <w:rFonts w:hint="eastAsia" w:cs="David"/>
          <w:rtl/>
        </w:rPr>
        <w:t>בר</w:t>
      </w:r>
      <w:r w:rsidRPr="00F4641C">
        <w:rPr>
          <w:rFonts w:cs="David"/>
          <w:rtl/>
        </w:rPr>
        <w:t>"</w:t>
      </w:r>
      <w:r w:rsidRPr="00F4641C">
        <w:rPr>
          <w:rFonts w:hint="eastAsia" w:cs="David"/>
          <w:rtl/>
        </w:rPr>
        <w:t>ע</w:t>
      </w:r>
      <w:r w:rsidRPr="00F4641C">
        <w:rPr>
          <w:rFonts w:cs="David"/>
          <w:rtl/>
        </w:rPr>
        <w:t xml:space="preserve"> (</w:t>
      </w:r>
      <w:r w:rsidRPr="00F4641C">
        <w:rPr>
          <w:rFonts w:hint="eastAsia" w:cs="David"/>
          <w:rtl/>
        </w:rPr>
        <w:t>ארצי</w:t>
      </w:r>
      <w:r w:rsidRPr="00F4641C">
        <w:rPr>
          <w:rFonts w:cs="David"/>
          <w:rtl/>
        </w:rPr>
        <w:t xml:space="preserve">) 15709-05-14 </w:t>
      </w:r>
      <w:r w:rsidRPr="00F4641C">
        <w:rPr>
          <w:rFonts w:hint="eastAsia" w:cs="David"/>
          <w:b/>
          <w:bCs/>
          <w:rtl/>
        </w:rPr>
        <w:t>אמיר</w:t>
      </w:r>
      <w:r w:rsidRPr="00F4641C">
        <w:rPr>
          <w:rFonts w:cs="David"/>
          <w:b/>
          <w:bCs/>
          <w:rtl/>
        </w:rPr>
        <w:t xml:space="preserve"> </w:t>
      </w:r>
      <w:r w:rsidRPr="00F4641C">
        <w:rPr>
          <w:rFonts w:hint="eastAsia" w:cs="David"/>
          <w:b/>
          <w:bCs/>
          <w:rtl/>
        </w:rPr>
        <w:t>חצרוני</w:t>
      </w:r>
      <w:r w:rsidRPr="00F4641C">
        <w:rPr>
          <w:rFonts w:cs="David"/>
          <w:b/>
          <w:bCs/>
          <w:rtl/>
        </w:rPr>
        <w:t xml:space="preserve"> - </w:t>
      </w:r>
      <w:r w:rsidRPr="00F4641C">
        <w:rPr>
          <w:rFonts w:hint="eastAsia" w:cs="David"/>
          <w:b/>
          <w:bCs/>
          <w:rtl/>
        </w:rPr>
        <w:t>אוניברסיטת</w:t>
      </w:r>
      <w:r w:rsidRPr="00F4641C">
        <w:rPr>
          <w:rFonts w:cs="David"/>
          <w:b/>
          <w:bCs/>
          <w:rtl/>
        </w:rPr>
        <w:t xml:space="preserve"> </w:t>
      </w:r>
      <w:r w:rsidRPr="00F4641C">
        <w:rPr>
          <w:rFonts w:hint="eastAsia" w:cs="David"/>
          <w:b/>
          <w:bCs/>
          <w:rtl/>
        </w:rPr>
        <w:t>אריאל</w:t>
      </w:r>
      <w:r w:rsidRPr="00F4641C">
        <w:rPr>
          <w:rFonts w:cs="David"/>
          <w:rtl/>
        </w:rPr>
        <w:t xml:space="preserve"> (15.7.14); </w:t>
      </w:r>
      <w:r w:rsidRPr="00F4641C">
        <w:rPr>
          <w:rFonts w:hint="eastAsia" w:cs="David"/>
          <w:rtl/>
        </w:rPr>
        <w:t>עס</w:t>
      </w:r>
      <w:r w:rsidRPr="00F4641C">
        <w:rPr>
          <w:rFonts w:cs="David"/>
          <w:rtl/>
        </w:rPr>
        <w:t>"</w:t>
      </w:r>
      <w:r w:rsidRPr="00F4641C">
        <w:rPr>
          <w:rFonts w:hint="eastAsia" w:cs="David"/>
          <w:rtl/>
        </w:rPr>
        <w:t>ק</w:t>
      </w:r>
      <w:r w:rsidRPr="00F4641C">
        <w:rPr>
          <w:rFonts w:cs="David"/>
          <w:rtl/>
        </w:rPr>
        <w:t xml:space="preserve"> (</w:t>
      </w:r>
      <w:r w:rsidRPr="00F4641C">
        <w:rPr>
          <w:rFonts w:hint="eastAsia" w:cs="David"/>
          <w:rtl/>
        </w:rPr>
        <w:t>ארצי</w:t>
      </w:r>
      <w:r w:rsidRPr="00F4641C">
        <w:rPr>
          <w:rFonts w:cs="David"/>
          <w:rtl/>
        </w:rPr>
        <w:t xml:space="preserve">) 54673-09-11 </w:t>
      </w:r>
      <w:r w:rsidRPr="00F4641C">
        <w:rPr>
          <w:rFonts w:hint="eastAsia" w:cs="David"/>
          <w:b/>
          <w:bCs/>
          <w:rtl/>
        </w:rPr>
        <w:t>ארגון</w:t>
      </w:r>
      <w:r w:rsidRPr="00F4641C">
        <w:rPr>
          <w:rFonts w:cs="David"/>
          <w:b/>
          <w:bCs/>
          <w:rtl/>
        </w:rPr>
        <w:t xml:space="preserve"> </w:t>
      </w:r>
      <w:r w:rsidRPr="00F4641C">
        <w:rPr>
          <w:rFonts w:hint="eastAsia" w:cs="David"/>
          <w:b/>
          <w:bCs/>
          <w:rtl/>
        </w:rPr>
        <w:t>המורים</w:t>
      </w:r>
      <w:r w:rsidRPr="00F4641C">
        <w:rPr>
          <w:rFonts w:cs="David"/>
          <w:b/>
          <w:bCs/>
          <w:rtl/>
        </w:rPr>
        <w:t xml:space="preserve"> </w:t>
      </w:r>
      <w:r w:rsidRPr="00F4641C">
        <w:rPr>
          <w:rFonts w:hint="eastAsia" w:cs="David"/>
          <w:b/>
          <w:bCs/>
          <w:rtl/>
        </w:rPr>
        <w:t>בבתי</w:t>
      </w:r>
      <w:r w:rsidRPr="00F4641C">
        <w:rPr>
          <w:rFonts w:cs="David"/>
          <w:b/>
          <w:bCs/>
          <w:rtl/>
        </w:rPr>
        <w:t xml:space="preserve"> </w:t>
      </w:r>
      <w:r w:rsidRPr="00F4641C">
        <w:rPr>
          <w:rFonts w:hint="eastAsia" w:cs="David"/>
          <w:b/>
          <w:bCs/>
          <w:rtl/>
        </w:rPr>
        <w:t>הספר</w:t>
      </w:r>
      <w:r w:rsidRPr="00F4641C">
        <w:rPr>
          <w:rFonts w:cs="David"/>
          <w:b/>
          <w:bCs/>
          <w:rtl/>
        </w:rPr>
        <w:t xml:space="preserve"> </w:t>
      </w:r>
      <w:r w:rsidRPr="00F4641C">
        <w:rPr>
          <w:rFonts w:hint="eastAsia" w:cs="David"/>
          <w:b/>
          <w:bCs/>
          <w:rtl/>
        </w:rPr>
        <w:t>העל</w:t>
      </w:r>
      <w:r w:rsidRPr="00F4641C">
        <w:rPr>
          <w:rFonts w:cs="David"/>
          <w:b/>
          <w:bCs/>
          <w:rtl/>
        </w:rPr>
        <w:t xml:space="preserve"> </w:t>
      </w:r>
      <w:r w:rsidRPr="00F4641C">
        <w:rPr>
          <w:rFonts w:hint="eastAsia" w:cs="David"/>
          <w:b/>
          <w:bCs/>
          <w:rtl/>
        </w:rPr>
        <w:t>יסודיים</w:t>
      </w:r>
      <w:r w:rsidRPr="00F4641C">
        <w:rPr>
          <w:rFonts w:cs="David"/>
          <w:b/>
          <w:bCs/>
          <w:rtl/>
        </w:rPr>
        <w:t xml:space="preserve"> </w:t>
      </w:r>
      <w:r w:rsidRPr="00F4641C">
        <w:rPr>
          <w:rFonts w:hint="eastAsia" w:cs="David"/>
          <w:b/>
          <w:bCs/>
          <w:rtl/>
        </w:rPr>
        <w:t>בסמינרים</w:t>
      </w:r>
      <w:r w:rsidRPr="00F4641C">
        <w:rPr>
          <w:rFonts w:cs="David"/>
          <w:b/>
          <w:bCs/>
          <w:rtl/>
        </w:rPr>
        <w:t xml:space="preserve"> </w:t>
      </w:r>
      <w:r w:rsidRPr="00F4641C">
        <w:rPr>
          <w:rFonts w:hint="eastAsia" w:cs="David"/>
          <w:b/>
          <w:bCs/>
          <w:rtl/>
        </w:rPr>
        <w:t>ובמכללות</w:t>
      </w:r>
      <w:r w:rsidRPr="00F4641C">
        <w:rPr>
          <w:rFonts w:cs="David"/>
          <w:b/>
          <w:bCs/>
          <w:rtl/>
        </w:rPr>
        <w:t xml:space="preserve"> - </w:t>
      </w:r>
      <w:r w:rsidRPr="00F4641C">
        <w:rPr>
          <w:rFonts w:hint="eastAsia" w:cs="David"/>
          <w:b/>
          <w:bCs/>
          <w:rtl/>
        </w:rPr>
        <w:t>מדינת</w:t>
      </w:r>
      <w:r w:rsidRPr="00F4641C">
        <w:rPr>
          <w:rFonts w:cs="David"/>
          <w:b/>
          <w:bCs/>
          <w:rtl/>
        </w:rPr>
        <w:t xml:space="preserve"> </w:t>
      </w:r>
      <w:r w:rsidRPr="00F4641C">
        <w:rPr>
          <w:rFonts w:hint="eastAsia" w:cs="David"/>
          <w:b/>
          <w:bCs/>
          <w:rtl/>
        </w:rPr>
        <w:t>ישראל</w:t>
      </w:r>
      <w:r w:rsidRPr="00F4641C">
        <w:rPr>
          <w:rFonts w:cs="David"/>
          <w:rtl/>
        </w:rPr>
        <w:t xml:space="preserve"> (29.4.14).</w:t>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1158F">
    <w:pPr>
      <w:pStyle w:val="a3"/>
      <w:jc w:val="center"/>
      <w:rPr>
        <w:rFonts w:cs="FrankRuehl"/>
        <w:noProof w:val="0"/>
        <w:sz w:val="28"/>
        <w:szCs w:val="28"/>
        <w:rtl/>
      </w:rPr>
    </w:pPr>
    <w:r>
      <w:rPr>
        <w:rFonts w:cs="FrankRuehl"/>
        <w:sz w:val="28"/>
        <w:szCs w:val="28"/>
        <w:rtl/>
      </w:rPr>
    </w:r>
    <w:r w:rsidR="00A23F15">
      <w:rPr>
        <w:rFonts w:cs="FrankRuehl"/>
        <w:sz w:val="28"/>
        <w:szCs w:val="28"/>
      </w:rPr>
      <w:drawing>
        <wp:inline distT="0" distB="0" distL="0" distR="0" wp14:anchorId="1E01049E" wp14:editId="281AED7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21158F">
          <w:pPr>
            <w:jc w:val="right"/>
            <w:rPr>
              <w:sz w:val="28"/>
              <w:szCs w:val="28"/>
              <w:rtl/>
            </w:rPr>
          </w:pPr>
          <w:sdt>
            <w:sdtPr>
              <w:rPr>
                <w:sz w:val="28"/>
                <w:szCs w:val="28"/>
                <w:rtl/>
              </w:rPr>
              <w:alias w:val="1170"/>
              <w:tag w:val="1170"/>
              <w:id w:val="1350066499"/>
              <w:text w:multiLine="1"/>
            </w:sdtPr>
            <w:sdtEndPr/>
            <w:sdtContent>
              <w:r w:rsidR="00413250">
                <w:rPr>
                  <w:b/>
                  <w:bCs/>
                  <w:sz w:val="28"/>
                  <w:szCs w:val="28"/>
                  <w:rtl/>
                </w:rPr>
                <w:t>עב"ל</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68855-09-16</w:t>
              </w:r>
            </w:sdtContent>
          </w:sdt>
          <w:r w:rsidRPr="00991619" w:rsidR="00A573CE">
            <w:rPr>
              <w:b/>
              <w:bCs/>
              <w:sz w:val="28"/>
              <w:szCs w:val="28"/>
              <w:rtl/>
            </w:rPr>
            <w:t xml:space="preserve"> </w:t>
          </w:r>
        </w:p>
        <w:p w:rsidR="001A3D51" w:rsidRDefault="001A3D51">
          <w:pPr>
            <w:jc w:val="right"/>
            <w:rPr>
              <w:sz w:val="28"/>
              <w:szCs w:val="28"/>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0935"/>
    <w:multiLevelType w:val="hybridMultilevel"/>
    <w:tmpl w:val="870AF78E"/>
    <w:lvl w:ilvl="0" w:tplc="85082086">
      <w:start w:val="1"/>
      <w:numFmt w:val="hebrew1"/>
      <w:lvlText w:val="%1."/>
      <w:lvlJc w:val="left"/>
      <w:pPr>
        <w:ind w:left="785" w:hanging="360"/>
      </w:pPr>
      <w:rPr>
        <w:rFonts w:cs="David" w:hint="default"/>
      </w:rPr>
    </w:lvl>
    <w:lvl w:ilvl="1" w:tplc="04090019" w:tentative="1">
      <w:start w:val="1"/>
      <w:numFmt w:val="lowerLetter"/>
      <w:lvlText w:val="%2."/>
      <w:lvlJc w:val="left"/>
      <w:pPr>
        <w:ind w:left="1505" w:hanging="360"/>
      </w:pPr>
      <w:rPr>
        <w:rFonts w:cs="Times New Roman"/>
      </w:rPr>
    </w:lvl>
    <w:lvl w:ilvl="2" w:tplc="0409001B" w:tentative="1">
      <w:start w:val="1"/>
      <w:numFmt w:val="lowerRoman"/>
      <w:lvlText w:val="%3."/>
      <w:lvlJc w:val="right"/>
      <w:pPr>
        <w:ind w:left="2225" w:hanging="180"/>
      </w:pPr>
      <w:rPr>
        <w:rFonts w:cs="Times New Roman"/>
      </w:rPr>
    </w:lvl>
    <w:lvl w:ilvl="3" w:tplc="0409000F" w:tentative="1">
      <w:start w:val="1"/>
      <w:numFmt w:val="decimal"/>
      <w:lvlText w:val="%4."/>
      <w:lvlJc w:val="left"/>
      <w:pPr>
        <w:ind w:left="2945" w:hanging="360"/>
      </w:pPr>
      <w:rPr>
        <w:rFonts w:cs="Times New Roman"/>
      </w:rPr>
    </w:lvl>
    <w:lvl w:ilvl="4" w:tplc="04090019" w:tentative="1">
      <w:start w:val="1"/>
      <w:numFmt w:val="lowerLetter"/>
      <w:lvlText w:val="%5."/>
      <w:lvlJc w:val="left"/>
      <w:pPr>
        <w:ind w:left="3665" w:hanging="360"/>
      </w:pPr>
      <w:rPr>
        <w:rFonts w:cs="Times New Roman"/>
      </w:rPr>
    </w:lvl>
    <w:lvl w:ilvl="5" w:tplc="0409001B" w:tentative="1">
      <w:start w:val="1"/>
      <w:numFmt w:val="lowerRoman"/>
      <w:lvlText w:val="%6."/>
      <w:lvlJc w:val="right"/>
      <w:pPr>
        <w:ind w:left="4385" w:hanging="180"/>
      </w:pPr>
      <w:rPr>
        <w:rFonts w:cs="Times New Roman"/>
      </w:rPr>
    </w:lvl>
    <w:lvl w:ilvl="6" w:tplc="0409000F" w:tentative="1">
      <w:start w:val="1"/>
      <w:numFmt w:val="decimal"/>
      <w:lvlText w:val="%7."/>
      <w:lvlJc w:val="left"/>
      <w:pPr>
        <w:ind w:left="5105" w:hanging="360"/>
      </w:pPr>
      <w:rPr>
        <w:rFonts w:cs="Times New Roman"/>
      </w:rPr>
    </w:lvl>
    <w:lvl w:ilvl="7" w:tplc="04090019" w:tentative="1">
      <w:start w:val="1"/>
      <w:numFmt w:val="lowerLetter"/>
      <w:lvlText w:val="%8."/>
      <w:lvlJc w:val="left"/>
      <w:pPr>
        <w:ind w:left="5825" w:hanging="360"/>
      </w:pPr>
      <w:rPr>
        <w:rFonts w:cs="Times New Roman"/>
      </w:rPr>
    </w:lvl>
    <w:lvl w:ilvl="8" w:tplc="0409001B" w:tentative="1">
      <w:start w:val="1"/>
      <w:numFmt w:val="lowerRoman"/>
      <w:lvlText w:val="%9."/>
      <w:lvlJc w:val="right"/>
      <w:pPr>
        <w:ind w:left="6545" w:hanging="180"/>
      </w:pPr>
      <w:rPr>
        <w:rFonts w:cs="Times New Roman"/>
      </w:rPr>
    </w:lvl>
  </w:abstractNum>
  <w:abstractNum w:abstractNumId="1" w15:restartNumberingAfterBreak="0">
    <w:nsid w:val="124E60FD"/>
    <w:multiLevelType w:val="hybridMultilevel"/>
    <w:tmpl w:val="569E685E"/>
    <w:lvl w:ilvl="0" w:tplc="613E274A">
      <w:start w:val="1"/>
      <w:numFmt w:val="decimal"/>
      <w:lvlText w:val="%1."/>
      <w:lvlJc w:val="left"/>
      <w:pPr>
        <w:tabs>
          <w:tab w:val="num" w:pos="753"/>
        </w:tabs>
        <w:ind w:left="753" w:hanging="360"/>
      </w:pPr>
      <w:rPr>
        <w:rFonts w:cs="Times New Roman"/>
        <w:b w:val="0"/>
        <w:bCs w:val="0"/>
      </w:rPr>
    </w:lvl>
    <w:lvl w:ilvl="1" w:tplc="04090019" w:tentative="1">
      <w:start w:val="1"/>
      <w:numFmt w:val="lowerLetter"/>
      <w:lvlText w:val="%2."/>
      <w:lvlJc w:val="left"/>
      <w:pPr>
        <w:tabs>
          <w:tab w:val="num" w:pos="1473"/>
        </w:tabs>
        <w:ind w:left="1473" w:hanging="360"/>
      </w:pPr>
      <w:rPr>
        <w:rFonts w:cs="Times New Roman"/>
      </w:rPr>
    </w:lvl>
    <w:lvl w:ilvl="2" w:tplc="0409001B" w:tentative="1">
      <w:start w:val="1"/>
      <w:numFmt w:val="lowerRoman"/>
      <w:lvlText w:val="%3."/>
      <w:lvlJc w:val="right"/>
      <w:pPr>
        <w:tabs>
          <w:tab w:val="num" w:pos="2193"/>
        </w:tabs>
        <w:ind w:left="2193" w:hanging="180"/>
      </w:pPr>
      <w:rPr>
        <w:rFonts w:cs="Times New Roman"/>
      </w:rPr>
    </w:lvl>
    <w:lvl w:ilvl="3" w:tplc="0409000F" w:tentative="1">
      <w:start w:val="1"/>
      <w:numFmt w:val="decimal"/>
      <w:lvlText w:val="%4."/>
      <w:lvlJc w:val="left"/>
      <w:pPr>
        <w:tabs>
          <w:tab w:val="num" w:pos="2913"/>
        </w:tabs>
        <w:ind w:left="2913" w:hanging="360"/>
      </w:pPr>
      <w:rPr>
        <w:rFonts w:cs="Times New Roman"/>
      </w:rPr>
    </w:lvl>
    <w:lvl w:ilvl="4" w:tplc="04090019" w:tentative="1">
      <w:start w:val="1"/>
      <w:numFmt w:val="lowerLetter"/>
      <w:lvlText w:val="%5."/>
      <w:lvlJc w:val="left"/>
      <w:pPr>
        <w:tabs>
          <w:tab w:val="num" w:pos="3633"/>
        </w:tabs>
        <w:ind w:left="3633" w:hanging="360"/>
      </w:pPr>
      <w:rPr>
        <w:rFonts w:cs="Times New Roman"/>
      </w:rPr>
    </w:lvl>
    <w:lvl w:ilvl="5" w:tplc="0409001B" w:tentative="1">
      <w:start w:val="1"/>
      <w:numFmt w:val="lowerRoman"/>
      <w:lvlText w:val="%6."/>
      <w:lvlJc w:val="right"/>
      <w:pPr>
        <w:tabs>
          <w:tab w:val="num" w:pos="4353"/>
        </w:tabs>
        <w:ind w:left="4353" w:hanging="180"/>
      </w:pPr>
      <w:rPr>
        <w:rFonts w:cs="Times New Roman"/>
      </w:rPr>
    </w:lvl>
    <w:lvl w:ilvl="6" w:tplc="0409000F" w:tentative="1">
      <w:start w:val="1"/>
      <w:numFmt w:val="decimal"/>
      <w:lvlText w:val="%7."/>
      <w:lvlJc w:val="left"/>
      <w:pPr>
        <w:tabs>
          <w:tab w:val="num" w:pos="5073"/>
        </w:tabs>
        <w:ind w:left="5073" w:hanging="360"/>
      </w:pPr>
      <w:rPr>
        <w:rFonts w:cs="Times New Roman"/>
      </w:rPr>
    </w:lvl>
    <w:lvl w:ilvl="7" w:tplc="04090019" w:tentative="1">
      <w:start w:val="1"/>
      <w:numFmt w:val="lowerLetter"/>
      <w:lvlText w:val="%8."/>
      <w:lvlJc w:val="left"/>
      <w:pPr>
        <w:tabs>
          <w:tab w:val="num" w:pos="5793"/>
        </w:tabs>
        <w:ind w:left="5793" w:hanging="360"/>
      </w:pPr>
      <w:rPr>
        <w:rFonts w:cs="Times New Roman"/>
      </w:rPr>
    </w:lvl>
    <w:lvl w:ilvl="8" w:tplc="0409001B" w:tentative="1">
      <w:start w:val="1"/>
      <w:numFmt w:val="lowerRoman"/>
      <w:lvlText w:val="%9."/>
      <w:lvlJc w:val="right"/>
      <w:pPr>
        <w:tabs>
          <w:tab w:val="num" w:pos="6513"/>
        </w:tabs>
        <w:ind w:left="6513"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829DE"/>
    <w:rsid w:val="00094E2B"/>
    <w:rsid w:val="000962C7"/>
    <w:rsid w:val="00096AF7"/>
    <w:rsid w:val="000C3B0F"/>
    <w:rsid w:val="000F0BC8"/>
    <w:rsid w:val="000F5544"/>
    <w:rsid w:val="00107E6D"/>
    <w:rsid w:val="0011194C"/>
    <w:rsid w:val="001229FA"/>
    <w:rsid w:val="00140253"/>
    <w:rsid w:val="00144D2A"/>
    <w:rsid w:val="00170669"/>
    <w:rsid w:val="00180519"/>
    <w:rsid w:val="001A3D51"/>
    <w:rsid w:val="001C4003"/>
    <w:rsid w:val="001C449E"/>
    <w:rsid w:val="0021158F"/>
    <w:rsid w:val="002265FF"/>
    <w:rsid w:val="002B0BF1"/>
    <w:rsid w:val="00307A6A"/>
    <w:rsid w:val="00307C40"/>
    <w:rsid w:val="00320433"/>
    <w:rsid w:val="0036743F"/>
    <w:rsid w:val="003B5E22"/>
    <w:rsid w:val="00411DF2"/>
    <w:rsid w:val="00413250"/>
    <w:rsid w:val="0043125D"/>
    <w:rsid w:val="0043502B"/>
    <w:rsid w:val="004C4BDF"/>
    <w:rsid w:val="004D1187"/>
    <w:rsid w:val="004E6E3C"/>
    <w:rsid w:val="005041E7"/>
    <w:rsid w:val="005268F6"/>
    <w:rsid w:val="0052747A"/>
    <w:rsid w:val="00547DB7"/>
    <w:rsid w:val="00551200"/>
    <w:rsid w:val="005D36CE"/>
    <w:rsid w:val="00622BAA"/>
    <w:rsid w:val="00671BD5"/>
    <w:rsid w:val="006805C1"/>
    <w:rsid w:val="00694556"/>
    <w:rsid w:val="006E1A53"/>
    <w:rsid w:val="00704EDA"/>
    <w:rsid w:val="007123EA"/>
    <w:rsid w:val="00724F80"/>
    <w:rsid w:val="00761EEA"/>
    <w:rsid w:val="007E6115"/>
    <w:rsid w:val="007F0805"/>
    <w:rsid w:val="007F4609"/>
    <w:rsid w:val="00820005"/>
    <w:rsid w:val="00872239"/>
    <w:rsid w:val="00896889"/>
    <w:rsid w:val="008C5714"/>
    <w:rsid w:val="00903896"/>
    <w:rsid w:val="00906F3D"/>
    <w:rsid w:val="00913306"/>
    <w:rsid w:val="00991619"/>
    <w:rsid w:val="009B72F3"/>
    <w:rsid w:val="009E4FDD"/>
    <w:rsid w:val="00A034BD"/>
    <w:rsid w:val="00A07EDE"/>
    <w:rsid w:val="00A11C31"/>
    <w:rsid w:val="00A23F15"/>
    <w:rsid w:val="00A477AA"/>
    <w:rsid w:val="00A573CE"/>
    <w:rsid w:val="00A94B64"/>
    <w:rsid w:val="00AC3B7B"/>
    <w:rsid w:val="00AC5209"/>
    <w:rsid w:val="00AC78EE"/>
    <w:rsid w:val="00B362A9"/>
    <w:rsid w:val="00B6002D"/>
    <w:rsid w:val="00B80CBD"/>
    <w:rsid w:val="00B86096"/>
    <w:rsid w:val="00BF1908"/>
    <w:rsid w:val="00C22D93"/>
    <w:rsid w:val="00C23C03"/>
    <w:rsid w:val="00C34482"/>
    <w:rsid w:val="00CC3B05"/>
    <w:rsid w:val="00D32D84"/>
    <w:rsid w:val="00D33B86"/>
    <w:rsid w:val="00D53924"/>
    <w:rsid w:val="00D55D0C"/>
    <w:rsid w:val="00D96D8C"/>
    <w:rsid w:val="00DA6649"/>
    <w:rsid w:val="00E25B04"/>
    <w:rsid w:val="00E52367"/>
    <w:rsid w:val="00E54642"/>
    <w:rsid w:val="00E61FB7"/>
    <w:rsid w:val="00EC37E9"/>
    <w:rsid w:val="00F426CE"/>
    <w:rsid w:val="00F44B96"/>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5:docId w15:val="{91129A97-1E89-4C64-BE6C-519D2C79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61EEA"/>
    <w:rPr>
      <w:color w:val="808080"/>
    </w:rPr>
  </w:style>
  <w:style w:type="table" w:customStyle="1" w:styleId="10">
    <w:name w:val="רשת טבלה1"/>
    <w:basedOn w:val="a1"/>
    <w:next w:val="a9"/>
    <w:uiPriority w:val="39"/>
    <w:rsid w:val="001C44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רשת טבלה3"/>
    <w:basedOn w:val="a1"/>
    <w:next w:val="a9"/>
    <w:rsid w:val="001C44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טקסט הערת שוליים1"/>
    <w:basedOn w:val="a"/>
    <w:next w:val="ad"/>
    <w:link w:val="ae"/>
    <w:uiPriority w:val="99"/>
    <w:semiHidden/>
    <w:unhideWhenUsed/>
    <w:rsid w:val="001C449E"/>
    <w:rPr>
      <w:rFonts w:cs="Times New Roman"/>
      <w:noProof w:val="0"/>
      <w:sz w:val="20"/>
      <w:szCs w:val="20"/>
    </w:rPr>
  </w:style>
  <w:style w:type="character" w:customStyle="1" w:styleId="ae">
    <w:name w:val="טקסט הערת שוליים תו"/>
    <w:basedOn w:val="a0"/>
    <w:link w:val="11"/>
    <w:uiPriority w:val="99"/>
    <w:semiHidden/>
    <w:locked/>
    <w:rsid w:val="001C449E"/>
    <w:rPr>
      <w:rFonts w:cs="Times New Roman"/>
      <w:sz w:val="20"/>
      <w:szCs w:val="20"/>
    </w:rPr>
  </w:style>
  <w:style w:type="character" w:styleId="af">
    <w:name w:val="footnote reference"/>
    <w:basedOn w:val="a0"/>
    <w:uiPriority w:val="99"/>
    <w:semiHidden/>
    <w:unhideWhenUsed/>
    <w:rsid w:val="001C449E"/>
    <w:rPr>
      <w:rFonts w:cs="Times New Roman"/>
      <w:vertAlign w:val="superscript"/>
    </w:rPr>
  </w:style>
  <w:style w:type="paragraph" w:styleId="ad">
    <w:name w:val="footnote text"/>
    <w:basedOn w:val="a"/>
    <w:link w:val="12"/>
    <w:semiHidden/>
    <w:unhideWhenUsed/>
    <w:rsid w:val="001C449E"/>
    <w:rPr>
      <w:sz w:val="20"/>
      <w:szCs w:val="20"/>
    </w:rPr>
  </w:style>
  <w:style w:type="character" w:customStyle="1" w:styleId="12">
    <w:name w:val="טקסט הערת שוליים תו1"/>
    <w:basedOn w:val="a0"/>
    <w:link w:val="ad"/>
    <w:semiHidden/>
    <w:rsid w:val="001C449E"/>
    <w:rPr>
      <w:rFonts w:cs="David"/>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image" Target="media/image3.tiff" Id="rId11" /><Relationship Type="http://schemas.openxmlformats.org/officeDocument/2006/relationships/settings" Target="settings.xml" Id="rId5" /><Relationship Type="http://schemas.openxmlformats.org/officeDocument/2006/relationships/glossaryDocument" Target="glossary/document.xml" Id="rId15" /><Relationship Type="http://schemas.openxmlformats.org/officeDocument/2006/relationships/image" Target="media/image2.tiff"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937A9CAAA84172A560A5972B00F5AB"/>
        <w:category>
          <w:name w:val="כללי"/>
          <w:gallery w:val="placeholder"/>
        </w:category>
        <w:types>
          <w:type w:val="bbPlcHdr"/>
        </w:types>
        <w:behaviors>
          <w:behavior w:val="content"/>
        </w:behaviors>
        <w:guid w:val="{4A59CD0F-6DDF-4B44-95AD-958E0AF0AF8B}"/>
      </w:docPartPr>
      <w:docPartBody>
        <w:p w:rsidR="00825D82" w:rsidRDefault="0082044C" w:rsidP="0082044C">
          <w:pPr>
            <w:pStyle w:val="04937A9CAAA84172A560A5972B00F5AB4"/>
          </w:pPr>
          <w:r w:rsidRPr="00761EEA">
            <w:rPr>
              <w:rStyle w:val="a3"/>
              <w:b/>
              <w:bCs/>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77"/>
    <w:rsid w:val="00153BA9"/>
    <w:rsid w:val="003E00F9"/>
    <w:rsid w:val="0082044C"/>
    <w:rsid w:val="00825D82"/>
    <w:rsid w:val="00A773CD"/>
    <w:rsid w:val="00DB4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3BA9"/>
    <w:rPr>
      <w:color w:val="808080"/>
    </w:rPr>
  </w:style>
  <w:style w:type="paragraph" w:customStyle="1" w:styleId="04937A9CAAA84172A560A5972B00F5AB">
    <w:name w:val="04937A9CAAA84172A560A5972B00F5AB"/>
    <w:rsid w:val="003E00F9"/>
    <w:pPr>
      <w:bidi/>
      <w:spacing w:after="0" w:line="240" w:lineRule="auto"/>
    </w:pPr>
    <w:rPr>
      <w:rFonts w:ascii="Times New Roman" w:eastAsia="Times New Roman" w:hAnsi="Times New Roman" w:cs="David"/>
      <w:noProof/>
      <w:sz w:val="24"/>
      <w:szCs w:val="24"/>
    </w:rPr>
  </w:style>
  <w:style w:type="paragraph" w:customStyle="1" w:styleId="04937A9CAAA84172A560A5972B00F5AB1">
    <w:name w:val="04937A9CAAA84172A560A5972B00F5AB1"/>
    <w:rsid w:val="00825D82"/>
    <w:pPr>
      <w:bidi/>
      <w:spacing w:after="0" w:line="240" w:lineRule="auto"/>
    </w:pPr>
    <w:rPr>
      <w:rFonts w:ascii="Times New Roman" w:eastAsia="Times New Roman" w:hAnsi="Times New Roman" w:cs="David"/>
      <w:noProof/>
      <w:sz w:val="24"/>
      <w:szCs w:val="24"/>
    </w:rPr>
  </w:style>
  <w:style w:type="paragraph" w:customStyle="1" w:styleId="04937A9CAAA84172A560A5972B00F5AB2">
    <w:name w:val="04937A9CAAA84172A560A5972B00F5AB2"/>
    <w:rsid w:val="00A773CD"/>
    <w:pPr>
      <w:bidi/>
      <w:spacing w:after="0" w:line="240" w:lineRule="auto"/>
    </w:pPr>
    <w:rPr>
      <w:rFonts w:ascii="Times New Roman" w:eastAsia="Times New Roman" w:hAnsi="Times New Roman" w:cs="David"/>
      <w:noProof/>
      <w:sz w:val="24"/>
      <w:szCs w:val="24"/>
    </w:rPr>
  </w:style>
  <w:style w:type="paragraph" w:customStyle="1" w:styleId="04937A9CAAA84172A560A5972B00F5AB3">
    <w:name w:val="04937A9CAAA84172A560A5972B00F5AB3"/>
    <w:rsid w:val="0082044C"/>
    <w:pPr>
      <w:bidi/>
      <w:spacing w:after="0" w:line="240" w:lineRule="auto"/>
    </w:pPr>
    <w:rPr>
      <w:rFonts w:ascii="Times New Roman" w:eastAsia="Times New Roman" w:hAnsi="Times New Roman" w:cs="David"/>
      <w:noProof/>
      <w:sz w:val="24"/>
      <w:szCs w:val="24"/>
    </w:rPr>
  </w:style>
  <w:style w:type="paragraph" w:customStyle="1" w:styleId="04937A9CAAA84172A560A5972B00F5AB4">
    <w:name w:val="04937A9CAAA84172A560A5972B00F5AB4"/>
    <w:rsid w:val="0082044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203</Words>
  <Characters>1017</Characters>
  <Application>Microsoft Office Word</Application>
  <DocSecurity>0</DocSecurity>
  <Lines>8</Lines>
  <Paragraphs>2</Paragraphs>
  <ScaleCrop>false</ScaleCrop>
  <Company>Microsoft Corporation</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איטח</cp:lastModifiedBy>
  <cp:revision>29</cp:revision>
  <dcterms:created xsi:type="dcterms:W3CDTF">2012-08-06T05:35:00Z</dcterms:created>
  <dcterms:modified xsi:type="dcterms:W3CDTF">2018-04-09T06:26:00Z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