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816EC" w:rsidTr="006816EC">
        <w:trPr>
          <w:trHeight w:val="295"/>
          <w:jc w:val="center"/>
        </w:trPr>
        <w:tc>
          <w:tcPr>
            <w:tcW w:w="5049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p w:rsidR="006816EC" w:rsidRDefault="006816EC">
            <w:pPr>
              <w:rPr>
                <w:rFonts w:ascii="Arial (W1)" w:hAnsi="Arial (W1)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מספר בקשה:</w:t>
            </w:r>
            <w:sdt>
              <w:sdtPr>
                <w:rPr>
                  <w:rFonts w:hint="cs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6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3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עידו כפכפי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0A1D3B" w:rsidP="00A56A6F" w:rsidRDefault="00F77F9E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מבקש</w:t>
                </w:r>
                <w:r w:rsidR="00A56A6F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ת/תובעת</w:t>
                </w:r>
              </w:p>
            </w:sdtContent>
          </w:sdt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F77F9E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חבל הארץ אחזקות בע"מ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4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P="00A56A6F" w:rsidRDefault="00F77F9E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משיב</w:t>
                </w:r>
                <w:r w:rsidR="00A56A6F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/נתבע</w:t>
                </w:r>
              </w:sdtContent>
            </w:sdt>
          </w:p>
        </w:tc>
        <w:tc>
          <w:tcPr>
            <w:tcW w:w="5571" w:type="dxa"/>
            <w:gridSpan w:val="2"/>
          </w:tcPr>
          <w:p w:rsidR="006816EC" w:rsidRDefault="00F77F9E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דני בן סיני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4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</w:tbl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A56A6F" w:rsidRDefault="00A56A6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התובעת הגישה תביעה לתשלום דמי תיווך ולאחר קדם המשפט מיום 23.1.18 הגישה בקשה למחיקת התביעה ללא צו להוצאות.</w:t>
      </w:r>
    </w:p>
    <w:p w:rsidR="00A56A6F" w:rsidRDefault="00A56A6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56A6F" w:rsidRDefault="00A56A6F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הנתבע הגיש בקשת רשות להתגונן מפורטת, התייצב לקדם משפט אליו לא התייצב נציג התובעת, ומסכים למחיקת כתב התביעה, אולם מבקש לחייב את התובעת בהוצאותיו בסך של 10,000 ₪ אשר שולמו לב"כ.</w:t>
      </w:r>
    </w:p>
    <w:p w:rsidR="00A56A6F" w:rsidRDefault="00A56A6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56A6F" w:rsidRDefault="00A56A6F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התובעת לא הגיבה לעניין שיעור ההוצאות.</w:t>
      </w:r>
    </w:p>
    <w:p w:rsidR="00A56A6F" w:rsidRDefault="00A56A6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5089B" w:rsidP="0095089B" w:rsidRDefault="00A56A6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ככלל, בעל דין שמבקש למחוק תביעתו אינו זכאי להתנות הסכמתו באי תשלום הוצאות. אם מגיש בקשה למחיקה, נוטל סיכון כי יחויב </w:t>
      </w:r>
      <w:r w:rsidR="0095089B">
        <w:rPr>
          <w:rFonts w:hint="cs" w:ascii="Arial" w:hAnsi="Arial"/>
          <w:noProof w:val="0"/>
          <w:rtl/>
        </w:rPr>
        <w:t>ב</w:t>
      </w:r>
      <w:r>
        <w:rPr>
          <w:rFonts w:hint="cs" w:ascii="Arial" w:hAnsi="Arial"/>
          <w:noProof w:val="0"/>
          <w:rtl/>
        </w:rPr>
        <w:t>הוצאו</w:t>
      </w:r>
      <w:r w:rsidR="0095089B">
        <w:rPr>
          <w:rFonts w:hint="cs" w:ascii="Arial" w:hAnsi="Arial"/>
          <w:noProof w:val="0"/>
          <w:rtl/>
        </w:rPr>
        <w:t>ת. בהמשך לדיון שהתקיים עולה כי אכן לתביעה קשיים רבים ובדין ביקשה התובעת למחוק אותה. עם זאת, אין מקום לפטור מהוצאות.</w:t>
      </w:r>
    </w:p>
    <w:p w:rsidR="0095089B" w:rsidP="0095089B" w:rsidRDefault="0095089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56A6F" w:rsidP="0095089B" w:rsidRDefault="0095089B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אשר לשיעור ההוצאות, הסכום המבוקש למרות שנמצא במתחם הסבירות, מאחר ועולה רק בכ- 1,000 ₪ על שכר הטרחה המומלץ לניהול הליך בסכום התביעה של 77,220 ₪, אולם לא מביא בחשבון את השלב הדיוני. עם זאת, הנתבע ביצע את מירב מלאכתו לאחר שהגיש תצהיר ומסמכים בשלב הרשות להתגונן ולכן זכאי לשכר ראוי על טרחתו עד לשב זה.</w:t>
      </w:r>
    </w:p>
    <w:p w:rsidR="0095089B" w:rsidP="0095089B" w:rsidRDefault="0095089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5089B" w:rsidP="0095089B" w:rsidRDefault="0095089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אני מחייב את התובעת לשלם לנתבע הוצאות ושכר טרחת עו"ד בסכום כולל של 7,500 ₪.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95089B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  <w:r w:rsidR="005B0F49">
        <w:rPr>
          <w:rFonts w:hint="cs" w:ascii="Arial" w:hAnsi="Arial"/>
          <w:noProof w:val="0"/>
          <w:rtl/>
        </w:rPr>
        <w:tab/>
      </w:r>
      <w:r w:rsidR="005B0F49"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 w:rsidR="005B0F49">
        <w:rPr>
          <w:rFonts w:hint="cs" w:ascii="Arial" w:hAnsi="Arial"/>
          <w:noProof w:val="0"/>
          <w:rtl/>
        </w:rPr>
        <w:tab/>
      </w:r>
      <w:r w:rsidR="005B0F49"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  <w:r w:rsidR="0095089B">
        <w:rPr>
          <w:rtl/>
        </w:rPr>
        <w:tab/>
      </w:r>
      <w:r w:rsidR="0095089B">
        <w:rPr>
          <w:rtl/>
        </w:rPr>
        <w:tab/>
      </w:r>
      <w:r w:rsidR="0095089B">
        <w:rPr>
          <w:rtl/>
        </w:rPr>
        <w:tab/>
      </w:r>
      <w:r w:rsidR="0095089B">
        <w:rPr>
          <w:rtl/>
        </w:rPr>
        <w:tab/>
      </w:r>
      <w:r w:rsidR="0095089B">
        <w:rPr>
          <w:rtl/>
        </w:rPr>
        <w:tab/>
      </w:r>
      <w:r w:rsidR="0095089B">
        <w:rPr>
          <w:rtl/>
        </w:rPr>
        <w:tab/>
      </w:r>
      <w:r w:rsidR="0095089B">
        <w:rPr>
          <w:rtl/>
        </w:rPr>
        <w:tab/>
      </w:r>
      <w:bookmarkStart w:name="_GoBack" w:id="0"/>
      <w:bookmarkEnd w:id="0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7844" cy="48920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d304a75afb8479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844" cy="48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77F9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77F9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56A6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באשקלון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F77F9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3443-03-17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חבל הארץ אחזקות בע"מ נ' בן סיני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A1D3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089B"/>
    <w:rsid w:val="00957C90"/>
    <w:rsid w:val="009E0263"/>
    <w:rsid w:val="00A267CF"/>
    <w:rsid w:val="00A43458"/>
    <w:rsid w:val="00A56A6F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  <w:rsid w:val="00F7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2391A1FA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bd304a75afb8479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40AEB"/>
    <w:rsid w:val="00B93DF5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193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עידו כפכפי</cp:lastModifiedBy>
  <cp:revision>39</cp:revision>
  <dcterms:created xsi:type="dcterms:W3CDTF">2012-08-05T21:29:00Z</dcterms:created>
  <dcterms:modified xsi:type="dcterms:W3CDTF">2018-04-11T08:50:00Z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