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2016"/>
        <w:gridCol w:w="6804"/>
      </w:tblGrid>
      <w:tr w:rsidRPr="00C338F7" w:rsidR="00C338F7" w:rsidTr="0038121F">
        <w:trPr>
          <w:trHeight w:val="295"/>
          <w:jc w:val="center"/>
        </w:trPr>
        <w:tc>
          <w:tcPr>
            <w:tcW w:w="8820" w:type="dxa"/>
            <w:gridSpan w:val="2"/>
          </w:tcPr>
          <w:p w:rsidRPr="00C338F7" w:rsidR="00A242C9" w:rsidP="00245EF3" w:rsidRDefault="00062491">
            <w:pPr>
              <w:spacing w:line="360" w:lineRule="auto"/>
              <w:jc w:val="both"/>
              <w:rPr>
                <w:rFonts w:ascii="Arial" w:hAnsi="Arial"/>
                <w:b/>
                <w:bCs/>
                <w:sz w:val="26"/>
                <w:szCs w:val="26"/>
              </w:rPr>
            </w:pPr>
            <w:r w:rsidRPr="00C338F7">
              <w:rPr>
                <w:rFonts w:hint="cs" w:ascii="Arial" w:hAnsi="Arial"/>
                <w:b/>
                <w:bCs/>
                <w:sz w:val="26"/>
                <w:szCs w:val="26"/>
                <w:rtl/>
              </w:rPr>
              <w:t xml:space="preserve">בפני </w:t>
            </w:r>
            <w:r w:rsidRPr="00C338F7" w:rsidR="005444FA">
              <w:rPr>
                <w:rFonts w:hint="cs" w:ascii="Arial" w:hAnsi="Arial"/>
                <w:b/>
                <w:bCs/>
                <w:sz w:val="26"/>
                <w:szCs w:val="26"/>
                <w:rtl/>
              </w:rPr>
              <w:t xml:space="preserve">סגן </w:t>
            </w:r>
            <w:r w:rsidRPr="00C338F7" w:rsidR="000352B1">
              <w:rPr>
                <w:rFonts w:hint="cs" w:ascii="Arial" w:hAnsi="Arial"/>
                <w:b/>
                <w:bCs/>
                <w:sz w:val="26"/>
                <w:szCs w:val="26"/>
                <w:rtl/>
              </w:rPr>
              <w:t>ה</w:t>
            </w:r>
            <w:r w:rsidRPr="00C338F7">
              <w:rPr>
                <w:rFonts w:hint="cs" w:ascii="Arial" w:hAnsi="Arial"/>
                <w:b/>
                <w:bCs/>
                <w:sz w:val="26"/>
                <w:szCs w:val="26"/>
                <w:rtl/>
              </w:rPr>
              <w:t>נשיא</w:t>
            </w:r>
            <w:r w:rsidRPr="00C338F7" w:rsidR="00316224">
              <w:rPr>
                <w:rFonts w:hint="cs" w:ascii="Arial" w:hAnsi="Arial"/>
                <w:b/>
                <w:bCs/>
                <w:sz w:val="26"/>
                <w:szCs w:val="26"/>
                <w:rtl/>
              </w:rPr>
              <w:t>ה</w:t>
            </w:r>
            <w:r w:rsidRPr="00C338F7">
              <w:rPr>
                <w:rFonts w:hint="cs" w:ascii="Arial" w:hAnsi="Arial"/>
                <w:b/>
                <w:bCs/>
                <w:sz w:val="26"/>
                <w:szCs w:val="26"/>
                <w:rtl/>
              </w:rPr>
              <w:t xml:space="preserve">, </w:t>
            </w:r>
            <w:r w:rsidRPr="00C338F7" w:rsidR="000352B1">
              <w:rPr>
                <w:rFonts w:hint="cs" w:ascii="Arial" w:hAnsi="Arial"/>
                <w:b/>
                <w:bCs/>
                <w:sz w:val="26"/>
                <w:szCs w:val="26"/>
                <w:rtl/>
              </w:rPr>
              <w:t xml:space="preserve">כב' השופט </w:t>
            </w:r>
            <w:r w:rsidRPr="00C338F7">
              <w:rPr>
                <w:rFonts w:hint="cs" w:ascii="Arial" w:hAnsi="Arial"/>
                <w:b/>
                <w:bCs/>
                <w:sz w:val="26"/>
                <w:szCs w:val="26"/>
                <w:rtl/>
              </w:rPr>
              <w:t>עידו רוזין</w:t>
            </w:r>
          </w:p>
        </w:tc>
      </w:tr>
      <w:tr w:rsidRPr="00C338F7" w:rsidR="00C338F7" w:rsidTr="00D23A0F">
        <w:trPr>
          <w:jc w:val="center"/>
        </w:trPr>
        <w:tc>
          <w:tcPr>
            <w:tcW w:w="2016" w:type="dxa"/>
          </w:tcPr>
          <w:p w:rsidRPr="00C338F7" w:rsidR="003A1911" w:rsidP="00245EF3" w:rsidRDefault="00347D78">
            <w:pPr>
              <w:spacing w:line="360" w:lineRule="auto"/>
              <w:rPr>
                <w:rFonts w:ascii="Arial" w:hAnsi="Arial"/>
                <w:b/>
                <w:bCs/>
                <w:sz w:val="26"/>
                <w:szCs w:val="26"/>
                <w:rtl/>
              </w:rPr>
            </w:pPr>
            <w:r w:rsidRPr="00C338F7">
              <w:rPr>
                <w:rFonts w:hint="cs" w:ascii="Arial" w:hAnsi="Arial"/>
                <w:b/>
                <w:bCs/>
                <w:sz w:val="26"/>
                <w:szCs w:val="26"/>
                <w:rtl/>
              </w:rPr>
              <w:t>ה</w:t>
            </w:r>
            <w:sdt>
              <w:sdtPr>
                <w:rPr>
                  <w:rtl/>
                </w:rPr>
                <w:alias w:val="1180"/>
                <w:tag w:val="1180"/>
                <w:id w:val="1706297280"/>
                <w:text w:multiLine="1"/>
              </w:sdtPr>
              <w:sdtEndPr/>
              <w:sdtContent>
                <w:r w:rsidRPr="00C338F7" w:rsidR="00245EF3">
                  <w:rPr>
                    <w:rFonts w:ascii="Arial" w:hAnsi="Arial"/>
                    <w:b/>
                    <w:bCs/>
                    <w:sz w:val="26"/>
                    <w:szCs w:val="26"/>
                    <w:rtl/>
                  </w:rPr>
                  <w:t>תובע</w:t>
                </w:r>
              </w:sdtContent>
            </w:sdt>
            <w:r w:rsidRPr="00C338F7">
              <w:rPr>
                <w:rFonts w:hint="cs" w:ascii="Arial" w:hAnsi="Arial"/>
                <w:b/>
                <w:bCs/>
                <w:sz w:val="26"/>
                <w:szCs w:val="26"/>
                <w:rtl/>
              </w:rPr>
              <w:t>:</w:t>
            </w:r>
            <w:r w:rsidRPr="00C338F7" w:rsidR="0022781E">
              <w:rPr>
                <w:rFonts w:hint="cs" w:ascii="Arial" w:hAnsi="Arial"/>
                <w:b/>
                <w:bCs/>
                <w:sz w:val="26"/>
                <w:szCs w:val="26"/>
                <w:rtl/>
              </w:rPr>
              <w:t xml:space="preserve"> </w:t>
            </w:r>
          </w:p>
        </w:tc>
        <w:tc>
          <w:tcPr>
            <w:tcW w:w="6804" w:type="dxa"/>
          </w:tcPr>
          <w:p w:rsidRPr="00C338F7" w:rsidR="003A1911" w:rsidP="00245EF3" w:rsidRDefault="00245EF3">
            <w:pPr>
              <w:spacing w:line="360" w:lineRule="auto"/>
              <w:rPr>
                <w:b/>
                <w:bCs/>
                <w:sz w:val="26"/>
                <w:szCs w:val="26"/>
              </w:rPr>
            </w:pPr>
            <w:r w:rsidRPr="00C338F7">
              <w:rPr>
                <w:rFonts w:hint="cs"/>
                <w:b/>
                <w:bCs/>
                <w:sz w:val="26"/>
                <w:szCs w:val="26"/>
                <w:rtl/>
              </w:rPr>
              <w:t xml:space="preserve">א.ס. - </w:t>
            </w:r>
            <w:r w:rsidRPr="00C338F7" w:rsidR="0022781E">
              <w:rPr>
                <w:rFonts w:hint="cs"/>
                <w:b/>
                <w:bCs/>
                <w:sz w:val="26"/>
                <w:szCs w:val="26"/>
                <w:rtl/>
              </w:rPr>
              <w:t>אלמוני</w:t>
            </w:r>
          </w:p>
        </w:tc>
      </w:tr>
      <w:tr w:rsidRPr="00C338F7" w:rsidR="00C338F7" w:rsidTr="0038121F">
        <w:trPr>
          <w:jc w:val="center"/>
        </w:trPr>
        <w:tc>
          <w:tcPr>
            <w:tcW w:w="8820" w:type="dxa"/>
            <w:gridSpan w:val="2"/>
          </w:tcPr>
          <w:p w:rsidRPr="00C338F7" w:rsidR="003A1911" w:rsidP="00245EF3" w:rsidRDefault="003A1911">
            <w:pPr>
              <w:spacing w:line="360" w:lineRule="auto"/>
              <w:rPr>
                <w:rFonts w:ascii="Arial" w:hAnsi="Arial"/>
                <w:b/>
                <w:bCs/>
                <w:sz w:val="26"/>
                <w:szCs w:val="26"/>
                <w:rtl/>
              </w:rPr>
            </w:pPr>
          </w:p>
          <w:p w:rsidRPr="00C338F7" w:rsidR="003A1911" w:rsidP="00245EF3" w:rsidRDefault="009F2145">
            <w:pPr>
              <w:spacing w:line="360" w:lineRule="auto"/>
              <w:jc w:val="center"/>
              <w:rPr>
                <w:rFonts w:ascii="Arial" w:hAnsi="Arial"/>
                <w:b/>
                <w:bCs/>
                <w:sz w:val="32"/>
                <w:szCs w:val="32"/>
                <w:rtl/>
              </w:rPr>
            </w:pPr>
            <w:r w:rsidRPr="00C338F7">
              <w:rPr>
                <w:rFonts w:ascii="Arial" w:hAnsi="Arial"/>
                <w:b/>
                <w:bCs/>
                <w:sz w:val="32"/>
                <w:szCs w:val="32"/>
                <w:rtl/>
              </w:rPr>
              <w:t>נ</w:t>
            </w:r>
            <w:r w:rsidRPr="00C338F7" w:rsidR="00312D73">
              <w:rPr>
                <w:rFonts w:hint="cs" w:ascii="Arial" w:hAnsi="Arial"/>
                <w:b/>
                <w:bCs/>
                <w:sz w:val="32"/>
                <w:szCs w:val="32"/>
                <w:rtl/>
              </w:rPr>
              <w:t xml:space="preserve"> </w:t>
            </w:r>
            <w:r w:rsidRPr="00C338F7">
              <w:rPr>
                <w:rFonts w:ascii="Arial" w:hAnsi="Arial"/>
                <w:b/>
                <w:bCs/>
                <w:sz w:val="32"/>
                <w:szCs w:val="32"/>
                <w:rtl/>
              </w:rPr>
              <w:t>ג</w:t>
            </w:r>
            <w:r w:rsidRPr="00C338F7" w:rsidR="00312D73">
              <w:rPr>
                <w:rFonts w:hint="cs" w:ascii="Arial" w:hAnsi="Arial"/>
                <w:b/>
                <w:bCs/>
                <w:sz w:val="32"/>
                <w:szCs w:val="32"/>
                <w:rtl/>
              </w:rPr>
              <w:t xml:space="preserve"> </w:t>
            </w:r>
            <w:r w:rsidRPr="00C338F7">
              <w:rPr>
                <w:rFonts w:ascii="Arial" w:hAnsi="Arial"/>
                <w:b/>
                <w:bCs/>
                <w:sz w:val="32"/>
                <w:szCs w:val="32"/>
                <w:rtl/>
              </w:rPr>
              <w:t>ד</w:t>
            </w:r>
          </w:p>
          <w:p w:rsidRPr="00C338F7" w:rsidR="00D44206" w:rsidP="00245EF3" w:rsidRDefault="00D44206">
            <w:pPr>
              <w:spacing w:line="360" w:lineRule="auto"/>
              <w:rPr>
                <w:rFonts w:ascii="Arial" w:hAnsi="Arial"/>
                <w:b/>
                <w:bCs/>
                <w:sz w:val="26"/>
                <w:szCs w:val="26"/>
              </w:rPr>
            </w:pPr>
          </w:p>
        </w:tc>
      </w:tr>
      <w:tr w:rsidRPr="00C338F7" w:rsidR="00C338F7" w:rsidTr="00D23A0F">
        <w:trPr>
          <w:jc w:val="center"/>
        </w:trPr>
        <w:tc>
          <w:tcPr>
            <w:tcW w:w="2016" w:type="dxa"/>
          </w:tcPr>
          <w:p w:rsidRPr="00C338F7" w:rsidR="003A1911" w:rsidP="00245EF3" w:rsidRDefault="00347D78">
            <w:pPr>
              <w:spacing w:line="360" w:lineRule="auto"/>
              <w:rPr>
                <w:rFonts w:ascii="Arial" w:hAnsi="Arial"/>
                <w:b/>
                <w:bCs/>
                <w:sz w:val="26"/>
                <w:szCs w:val="26"/>
              </w:rPr>
            </w:pPr>
            <w:r w:rsidRPr="00C338F7">
              <w:rPr>
                <w:rFonts w:hint="cs" w:ascii="Arial" w:hAnsi="Arial"/>
                <w:b/>
                <w:bCs/>
                <w:sz w:val="26"/>
                <w:szCs w:val="26"/>
                <w:rtl/>
              </w:rPr>
              <w:t>ה</w:t>
            </w:r>
            <w:sdt>
              <w:sdtPr>
                <w:rPr>
                  <w:rtl/>
                </w:rPr>
                <w:alias w:val="1184"/>
                <w:tag w:val="1184"/>
                <w:id w:val="1975946193"/>
                <w:text w:multiLine="1"/>
              </w:sdtPr>
              <w:sdtEndPr/>
              <w:sdtContent>
                <w:r w:rsidRPr="00C338F7">
                  <w:rPr>
                    <w:rFonts w:ascii="Arial" w:hAnsi="Arial"/>
                    <w:b/>
                    <w:bCs/>
                    <w:sz w:val="26"/>
                    <w:szCs w:val="26"/>
                    <w:rtl/>
                  </w:rPr>
                  <w:t>נתבעים</w:t>
                </w:r>
              </w:sdtContent>
            </w:sdt>
            <w:r w:rsidRPr="00C338F7" w:rsidR="00F861AC">
              <w:rPr>
                <w:rFonts w:hint="cs" w:ascii="Arial" w:hAnsi="Arial"/>
                <w:b/>
                <w:bCs/>
                <w:sz w:val="26"/>
                <w:szCs w:val="26"/>
                <w:rtl/>
              </w:rPr>
              <w:t>:</w:t>
            </w:r>
          </w:p>
        </w:tc>
        <w:tc>
          <w:tcPr>
            <w:tcW w:w="6804" w:type="dxa"/>
          </w:tcPr>
          <w:p w:rsidRPr="00C338F7" w:rsidR="003A1911" w:rsidP="00245EF3" w:rsidRDefault="00473559">
            <w:pPr>
              <w:spacing w:line="360" w:lineRule="auto"/>
              <w:rPr>
                <w:rtl/>
              </w:rPr>
            </w:pPr>
            <w:sdt>
              <w:sdtPr>
                <w:rPr>
                  <w:rtl/>
                </w:rPr>
                <w:alias w:val="1571"/>
                <w:tag w:val="1571"/>
                <w:id w:val="786856274"/>
                <w:text w:multiLine="1"/>
              </w:sdtPr>
              <w:sdtEndPr/>
              <w:sdtContent>
                <w:r w:rsidRPr="00C338F7" w:rsidR="0022781E">
                  <w:rPr>
                    <w:rFonts w:hint="cs" w:ascii="Arial" w:hAnsi="Arial"/>
                    <w:b/>
                    <w:bCs/>
                    <w:noProof w:val="0"/>
                    <w:sz w:val="26"/>
                    <w:szCs w:val="26"/>
                    <w:rtl/>
                  </w:rPr>
                  <w:t>1</w:t>
                </w:r>
              </w:sdtContent>
            </w:sdt>
            <w:r w:rsidRPr="00C338F7" w:rsidR="00A35B0F">
              <w:rPr>
                <w:rFonts w:hint="cs" w:ascii="Arial" w:hAnsi="Arial"/>
                <w:b/>
                <w:bCs/>
                <w:noProof w:val="0"/>
                <w:sz w:val="26"/>
                <w:szCs w:val="26"/>
                <w:rtl/>
              </w:rPr>
              <w:t>.</w:t>
            </w:r>
            <w:sdt>
              <w:sdtPr>
                <w:rPr>
                  <w:rtl/>
                </w:rPr>
                <w:alias w:val="1486"/>
                <w:tag w:val="1486"/>
                <w:id w:val="-1707173687"/>
                <w:text w:multiLine="1"/>
              </w:sdtPr>
              <w:sdtEndPr/>
              <w:sdtContent>
                <w:r w:rsidRPr="00C338F7" w:rsidR="0022781E">
                  <w:rPr>
                    <w:rFonts w:hint="cs" w:ascii="Arial" w:hAnsi="Arial"/>
                    <w:b/>
                    <w:bCs/>
                    <w:noProof w:val="0"/>
                    <w:sz w:val="26"/>
                    <w:szCs w:val="26"/>
                    <w:rtl/>
                  </w:rPr>
                  <w:t>מאיר סנדרוסי</w:t>
                </w:r>
              </w:sdtContent>
            </w:sdt>
          </w:p>
          <w:p w:rsidRPr="00C338F7" w:rsidR="003A1911" w:rsidP="00245EF3" w:rsidRDefault="00473559">
            <w:pPr>
              <w:spacing w:line="360" w:lineRule="auto"/>
              <w:rPr>
                <w:rtl/>
              </w:rPr>
            </w:pPr>
            <w:sdt>
              <w:sdtPr>
                <w:rPr>
                  <w:rtl/>
                </w:rPr>
                <w:alias w:val="1571"/>
                <w:tag w:val="1571"/>
                <w:id w:val="-1203011898"/>
                <w:text w:multiLine="1"/>
              </w:sdtPr>
              <w:sdtEndPr/>
              <w:sdtContent>
                <w:r w:rsidRPr="00C338F7" w:rsidR="0022781E">
                  <w:rPr>
                    <w:rFonts w:hint="cs" w:ascii="Arial" w:hAnsi="Arial"/>
                    <w:b/>
                    <w:bCs/>
                    <w:noProof w:val="0"/>
                    <w:sz w:val="26"/>
                    <w:szCs w:val="26"/>
                    <w:rtl/>
                  </w:rPr>
                  <w:t>2</w:t>
                </w:r>
              </w:sdtContent>
            </w:sdt>
            <w:r w:rsidRPr="00C338F7" w:rsidR="00A35B0F">
              <w:rPr>
                <w:rFonts w:hint="cs" w:ascii="Arial" w:hAnsi="Arial"/>
                <w:b/>
                <w:bCs/>
                <w:noProof w:val="0"/>
                <w:sz w:val="26"/>
                <w:szCs w:val="26"/>
                <w:rtl/>
              </w:rPr>
              <w:t>.</w:t>
            </w:r>
            <w:sdt>
              <w:sdtPr>
                <w:rPr>
                  <w:rtl/>
                </w:rPr>
                <w:alias w:val="1486"/>
                <w:tag w:val="1486"/>
                <w:id w:val="521294529"/>
                <w:text w:multiLine="1"/>
              </w:sdtPr>
              <w:sdtEndPr/>
              <w:sdtContent>
                <w:r w:rsidRPr="00C338F7" w:rsidR="0022781E">
                  <w:rPr>
                    <w:rFonts w:hint="cs" w:ascii="Arial" w:hAnsi="Arial"/>
                    <w:b/>
                    <w:bCs/>
                    <w:noProof w:val="0"/>
                    <w:sz w:val="26"/>
                    <w:szCs w:val="26"/>
                    <w:rtl/>
                  </w:rPr>
                  <w:t>שירביט חברה לביטוח בע"מ</w:t>
                </w:r>
              </w:sdtContent>
            </w:sdt>
          </w:p>
          <w:p w:rsidRPr="00C338F7" w:rsidR="003A1911" w:rsidP="00245EF3" w:rsidRDefault="00473559">
            <w:pPr>
              <w:spacing w:line="360" w:lineRule="auto"/>
              <w:rPr>
                <w:rtl/>
              </w:rPr>
            </w:pPr>
            <w:sdt>
              <w:sdtPr>
                <w:rPr>
                  <w:rtl/>
                </w:rPr>
                <w:alias w:val="1571"/>
                <w:tag w:val="1571"/>
                <w:id w:val="1108469271"/>
                <w:text w:multiLine="1"/>
              </w:sdtPr>
              <w:sdtEndPr/>
              <w:sdtContent>
                <w:r w:rsidRPr="00C338F7" w:rsidR="0022781E">
                  <w:rPr>
                    <w:rFonts w:hint="cs" w:ascii="Arial" w:hAnsi="Arial"/>
                    <w:b/>
                    <w:bCs/>
                    <w:noProof w:val="0"/>
                    <w:sz w:val="26"/>
                    <w:szCs w:val="26"/>
                    <w:rtl/>
                  </w:rPr>
                  <w:t>3</w:t>
                </w:r>
              </w:sdtContent>
            </w:sdt>
            <w:r w:rsidRPr="00C338F7" w:rsidR="00A35B0F">
              <w:rPr>
                <w:rFonts w:hint="cs" w:ascii="Arial" w:hAnsi="Arial"/>
                <w:b/>
                <w:bCs/>
                <w:noProof w:val="0"/>
                <w:sz w:val="26"/>
                <w:szCs w:val="26"/>
                <w:rtl/>
              </w:rPr>
              <w:t>.</w:t>
            </w:r>
            <w:sdt>
              <w:sdtPr>
                <w:rPr>
                  <w:rtl/>
                </w:rPr>
                <w:alias w:val="1486"/>
                <w:tag w:val="1486"/>
                <w:id w:val="2087654503"/>
                <w:text w:multiLine="1"/>
              </w:sdtPr>
              <w:sdtEndPr/>
              <w:sdtContent>
                <w:r w:rsidRPr="00C338F7" w:rsidR="0022781E">
                  <w:rPr>
                    <w:rFonts w:hint="cs" w:ascii="Arial" w:hAnsi="Arial"/>
                    <w:b/>
                    <w:bCs/>
                    <w:noProof w:val="0"/>
                    <w:sz w:val="26"/>
                    <w:szCs w:val="26"/>
                    <w:rtl/>
                  </w:rPr>
                  <w:t>פומי 2009 שאיבת בטון בע"מ</w:t>
                </w:r>
              </w:sdtContent>
            </w:sdt>
          </w:p>
          <w:p w:rsidRPr="00C338F7" w:rsidR="003A1911" w:rsidP="00245EF3" w:rsidRDefault="00473559">
            <w:pPr>
              <w:spacing w:line="360" w:lineRule="auto"/>
              <w:rPr>
                <w:rtl/>
              </w:rPr>
            </w:pPr>
            <w:sdt>
              <w:sdtPr>
                <w:rPr>
                  <w:rtl/>
                </w:rPr>
                <w:alias w:val="1571"/>
                <w:tag w:val="1571"/>
                <w:id w:val="306825505"/>
                <w:text w:multiLine="1"/>
              </w:sdtPr>
              <w:sdtEndPr/>
              <w:sdtContent>
                <w:r w:rsidRPr="00C338F7" w:rsidR="0022781E">
                  <w:rPr>
                    <w:rFonts w:hint="cs" w:ascii="Arial" w:hAnsi="Arial"/>
                    <w:b/>
                    <w:bCs/>
                    <w:noProof w:val="0"/>
                    <w:sz w:val="26"/>
                    <w:szCs w:val="26"/>
                    <w:rtl/>
                  </w:rPr>
                  <w:t>4</w:t>
                </w:r>
              </w:sdtContent>
            </w:sdt>
            <w:r w:rsidRPr="00C338F7" w:rsidR="00A35B0F">
              <w:rPr>
                <w:rFonts w:hint="cs" w:ascii="Arial" w:hAnsi="Arial"/>
                <w:b/>
                <w:bCs/>
                <w:noProof w:val="0"/>
                <w:sz w:val="26"/>
                <w:szCs w:val="26"/>
                <w:rtl/>
              </w:rPr>
              <w:t>.</w:t>
            </w:r>
            <w:sdt>
              <w:sdtPr>
                <w:rPr>
                  <w:rtl/>
                </w:rPr>
                <w:alias w:val="1486"/>
                <w:tag w:val="1486"/>
                <w:id w:val="1683004305"/>
                <w:text w:multiLine="1"/>
              </w:sdtPr>
              <w:sdtEndPr/>
              <w:sdtContent>
                <w:r w:rsidRPr="00C338F7" w:rsidR="0022781E">
                  <w:rPr>
                    <w:rFonts w:hint="cs" w:ascii="Arial" w:hAnsi="Arial"/>
                    <w:b/>
                    <w:bCs/>
                    <w:noProof w:val="0"/>
                    <w:sz w:val="26"/>
                    <w:szCs w:val="26"/>
                    <w:rtl/>
                  </w:rPr>
                  <w:t>רפאל לוזון</w:t>
                </w:r>
              </w:sdtContent>
            </w:sdt>
          </w:p>
          <w:p w:rsidRPr="00C338F7" w:rsidR="003A1911" w:rsidP="00245EF3" w:rsidRDefault="00473559">
            <w:pPr>
              <w:spacing w:line="360" w:lineRule="auto"/>
              <w:rPr>
                <w:rtl/>
              </w:rPr>
            </w:pPr>
            <w:sdt>
              <w:sdtPr>
                <w:rPr>
                  <w:rtl/>
                </w:rPr>
                <w:alias w:val="1571"/>
                <w:tag w:val="1571"/>
                <w:id w:val="-538592835"/>
                <w:text w:multiLine="1"/>
              </w:sdtPr>
              <w:sdtEndPr/>
              <w:sdtContent>
                <w:r w:rsidRPr="00C338F7" w:rsidR="0022781E">
                  <w:rPr>
                    <w:rFonts w:hint="cs" w:ascii="Arial" w:hAnsi="Arial"/>
                    <w:b/>
                    <w:bCs/>
                    <w:noProof w:val="0"/>
                    <w:sz w:val="26"/>
                    <w:szCs w:val="26"/>
                    <w:rtl/>
                  </w:rPr>
                  <w:t>5</w:t>
                </w:r>
              </w:sdtContent>
            </w:sdt>
            <w:r w:rsidRPr="00C338F7" w:rsidR="00A35B0F">
              <w:rPr>
                <w:rFonts w:hint="cs" w:ascii="Arial" w:hAnsi="Arial"/>
                <w:b/>
                <w:bCs/>
                <w:noProof w:val="0"/>
                <w:sz w:val="26"/>
                <w:szCs w:val="26"/>
                <w:rtl/>
              </w:rPr>
              <w:t>.</w:t>
            </w:r>
            <w:sdt>
              <w:sdtPr>
                <w:rPr>
                  <w:rtl/>
                </w:rPr>
                <w:alias w:val="1486"/>
                <w:tag w:val="1486"/>
                <w:id w:val="-1285573829"/>
                <w:text w:multiLine="1"/>
              </w:sdtPr>
              <w:sdtEndPr/>
              <w:sdtContent>
                <w:r w:rsidRPr="00C338F7" w:rsidR="0022781E">
                  <w:rPr>
                    <w:rFonts w:hint="cs" w:ascii="Arial" w:hAnsi="Arial"/>
                    <w:b/>
                    <w:bCs/>
                    <w:noProof w:val="0"/>
                    <w:sz w:val="26"/>
                    <w:szCs w:val="26"/>
                    <w:rtl/>
                  </w:rPr>
                  <w:t>נוריאלי ציוד בניה בע"מ</w:t>
                </w:r>
              </w:sdtContent>
            </w:sdt>
          </w:p>
        </w:tc>
      </w:tr>
      <w:tr w:rsidRPr="00C338F7" w:rsidR="00C338F7" w:rsidTr="0038121F">
        <w:trPr>
          <w:jc w:val="center"/>
        </w:trPr>
        <w:tc>
          <w:tcPr>
            <w:tcW w:w="8820" w:type="dxa"/>
            <w:gridSpan w:val="2"/>
          </w:tcPr>
          <w:p w:rsidRPr="00C338F7" w:rsidR="003A1911" w:rsidP="00245EF3" w:rsidRDefault="009F2145">
            <w:pPr>
              <w:bidi w:val="0"/>
              <w:spacing w:line="360" w:lineRule="auto"/>
              <w:jc w:val="center"/>
              <w:rPr>
                <w:rFonts w:ascii="Arial" w:hAnsi="Arial"/>
                <w:b/>
                <w:bCs/>
                <w:sz w:val="32"/>
                <w:szCs w:val="32"/>
                <w:u w:val="single"/>
              </w:rPr>
            </w:pPr>
            <w:r w:rsidRPr="00C338F7">
              <w:rPr>
                <w:rFonts w:hint="cs" w:ascii="Arial" w:hAnsi="Arial"/>
                <w:b/>
                <w:bCs/>
                <w:sz w:val="36"/>
                <w:szCs w:val="36"/>
                <w:u w:val="single"/>
                <w:rtl/>
              </w:rPr>
              <w:t>החלטה</w:t>
            </w:r>
          </w:p>
        </w:tc>
      </w:tr>
    </w:tbl>
    <w:p w:rsidRPr="00D66C55" w:rsidR="003A1911" w:rsidP="00245EF3" w:rsidRDefault="003A1911">
      <w:pPr>
        <w:spacing w:line="360" w:lineRule="auto"/>
        <w:jc w:val="both"/>
        <w:rPr>
          <w:rFonts w:ascii="Arial" w:hAnsi="Arial"/>
          <w:sz w:val="12"/>
          <w:szCs w:val="12"/>
          <w:rtl/>
        </w:rPr>
      </w:pPr>
    </w:p>
    <w:p w:rsidR="00D66C55" w:rsidP="00BC17A7" w:rsidRDefault="00245EF3">
      <w:pPr>
        <w:spacing w:line="360" w:lineRule="auto"/>
        <w:ind w:right="-426"/>
        <w:jc w:val="both"/>
        <w:rPr>
          <w:noProof w:val="0"/>
          <w:rtl/>
          <w:lang w:eastAsia="he-IL"/>
        </w:rPr>
      </w:pPr>
      <w:r w:rsidRPr="00245EF3">
        <w:rPr>
          <w:noProof w:val="0"/>
          <w:rtl/>
          <w:lang w:eastAsia="he-IL"/>
        </w:rPr>
        <w:t>לפני תביעת התובע בקשר לנזקי גוף שנגרמו לו, לטענתו, ביום</w:t>
      </w:r>
      <w:r w:rsidRPr="00C338F7">
        <w:rPr>
          <w:rFonts w:hint="cs"/>
          <w:noProof w:val="0"/>
          <w:rtl/>
          <w:lang w:eastAsia="he-IL"/>
        </w:rPr>
        <w:t xml:space="preserve"> 13.04.2011,</w:t>
      </w:r>
      <w:r w:rsidRPr="00C338F7">
        <w:rPr>
          <w:noProof w:val="0"/>
          <w:rtl/>
          <w:lang w:eastAsia="he-IL"/>
        </w:rPr>
        <w:t xml:space="preserve"> במהלך </w:t>
      </w:r>
      <w:r w:rsidRPr="00C338F7" w:rsidR="006F5631">
        <w:rPr>
          <w:noProof w:val="0"/>
          <w:rtl/>
          <w:lang w:eastAsia="he-IL"/>
        </w:rPr>
        <w:t>עבודתו אצל הנתבע</w:t>
      </w:r>
      <w:r w:rsidRPr="00C338F7">
        <w:rPr>
          <w:noProof w:val="0"/>
          <w:rtl/>
          <w:lang w:eastAsia="he-IL"/>
        </w:rPr>
        <w:t xml:space="preserve"> מס' 1, עת</w:t>
      </w:r>
      <w:r w:rsidRPr="00C338F7">
        <w:rPr>
          <w:rFonts w:hint="cs"/>
          <w:noProof w:val="0"/>
          <w:rtl/>
          <w:lang w:eastAsia="he-IL"/>
        </w:rPr>
        <w:t xml:space="preserve"> יצק בטון על גג מבנה, קרס גג המבנה וכתוצאה </w:t>
      </w:r>
      <w:r w:rsidR="00D66C55">
        <w:rPr>
          <w:noProof w:val="0"/>
          <w:rtl/>
          <w:lang w:eastAsia="he-IL"/>
        </w:rPr>
        <w:t>–</w:t>
      </w:r>
      <w:r w:rsidR="00D66C55">
        <w:rPr>
          <w:rFonts w:hint="cs"/>
          <w:noProof w:val="0"/>
          <w:rtl/>
          <w:lang w:eastAsia="he-IL"/>
        </w:rPr>
        <w:t xml:space="preserve"> נפל התובע </w:t>
      </w:r>
      <w:r w:rsidRPr="00C338F7">
        <w:rPr>
          <w:rFonts w:hint="cs"/>
          <w:noProof w:val="0"/>
          <w:rtl/>
          <w:lang w:eastAsia="he-IL"/>
        </w:rPr>
        <w:t>מגובה 7 מ'</w:t>
      </w:r>
      <w:bookmarkStart w:name="_GoBack" w:id="0"/>
      <w:bookmarkEnd w:id="0"/>
      <w:r w:rsidR="00D66C55">
        <w:rPr>
          <w:rFonts w:hint="cs"/>
          <w:noProof w:val="0"/>
          <w:rtl/>
          <w:lang w:eastAsia="he-IL"/>
        </w:rPr>
        <w:t xml:space="preserve">. </w:t>
      </w:r>
    </w:p>
    <w:p w:rsidRPr="00245EF3" w:rsidR="00245EF3" w:rsidP="00245EF3" w:rsidRDefault="00245EF3">
      <w:pPr>
        <w:spacing w:line="360" w:lineRule="auto"/>
        <w:ind w:right="-426"/>
        <w:jc w:val="both"/>
        <w:rPr>
          <w:noProof w:val="0"/>
          <w:rtl/>
          <w:lang w:eastAsia="he-IL"/>
        </w:rPr>
      </w:pPr>
    </w:p>
    <w:p w:rsidRPr="00245EF3" w:rsidR="00245EF3" w:rsidP="00245EF3" w:rsidRDefault="00245EF3">
      <w:pPr>
        <w:spacing w:line="360" w:lineRule="auto"/>
        <w:ind w:right="-426"/>
        <w:jc w:val="both"/>
        <w:rPr>
          <w:noProof w:val="0"/>
          <w:rtl/>
          <w:lang w:eastAsia="he-IL"/>
        </w:rPr>
      </w:pPr>
      <w:r w:rsidRPr="00245EF3">
        <w:rPr>
          <w:noProof w:val="0"/>
          <w:rtl/>
          <w:lang w:eastAsia="he-IL"/>
        </w:rPr>
        <w:t xml:space="preserve">לצורך קידום וייעול ההליכים בתובענה, ניתנות בזאת ההוראות כדלקמן:- </w:t>
      </w:r>
    </w:p>
    <w:p w:rsidRPr="00C338F7" w:rsidR="00245EF3" w:rsidP="00245EF3" w:rsidRDefault="00245EF3">
      <w:pPr>
        <w:spacing w:line="360" w:lineRule="auto"/>
        <w:ind w:left="720" w:right="-426" w:hanging="720"/>
        <w:jc w:val="both"/>
        <w:rPr>
          <w:noProof w:val="0"/>
          <w:rtl/>
          <w:lang w:eastAsia="he-IL"/>
        </w:rPr>
      </w:pPr>
      <w:r w:rsidRPr="00245EF3">
        <w:rPr>
          <w:noProof w:val="0"/>
          <w:rtl/>
          <w:lang w:eastAsia="he-IL"/>
        </w:rPr>
        <w:t>1.</w:t>
      </w:r>
      <w:r w:rsidRPr="00245EF3">
        <w:rPr>
          <w:noProof w:val="0"/>
          <w:rtl/>
          <w:lang w:eastAsia="he-IL"/>
        </w:rPr>
        <w:tab/>
        <w:t>התובע ימציא</w:t>
      </w:r>
      <w:r w:rsidRPr="00C338F7" w:rsidR="006F5631">
        <w:rPr>
          <w:noProof w:val="0"/>
          <w:rtl/>
          <w:lang w:eastAsia="he-IL"/>
        </w:rPr>
        <w:t xml:space="preserve"> לנתבע</w:t>
      </w:r>
      <w:r w:rsidRPr="00C338F7" w:rsidR="006F5631">
        <w:rPr>
          <w:rFonts w:hint="cs"/>
          <w:noProof w:val="0"/>
          <w:rtl/>
          <w:lang w:eastAsia="he-IL"/>
        </w:rPr>
        <w:t>ים</w:t>
      </w:r>
      <w:r w:rsidRPr="00245EF3">
        <w:rPr>
          <w:noProof w:val="0"/>
          <w:rtl/>
          <w:lang w:eastAsia="he-IL"/>
        </w:rPr>
        <w:t>, בתוך 10 ימים, את המסמכים שלהלן: (</w:t>
      </w:r>
      <w:r w:rsidRPr="00245EF3">
        <w:rPr>
          <w:b/>
          <w:bCs/>
          <w:noProof w:val="0"/>
          <w:rtl/>
          <w:lang w:eastAsia="he-IL"/>
        </w:rPr>
        <w:t>1</w:t>
      </w:r>
      <w:r w:rsidRPr="00245EF3">
        <w:rPr>
          <w:noProof w:val="0"/>
          <w:rtl/>
          <w:lang w:eastAsia="he-IL"/>
        </w:rPr>
        <w:t>) עותק מכתב התביעה על נספחיו; (</w:t>
      </w:r>
      <w:r w:rsidRPr="00245EF3">
        <w:rPr>
          <w:b/>
          <w:bCs/>
          <w:noProof w:val="0"/>
          <w:rtl/>
          <w:lang w:eastAsia="he-IL"/>
        </w:rPr>
        <w:t>2</w:t>
      </w:r>
      <w:r w:rsidRPr="00245EF3">
        <w:rPr>
          <w:noProof w:val="0"/>
          <w:rtl/>
          <w:lang w:eastAsia="he-IL"/>
        </w:rPr>
        <w:t xml:space="preserve">) </w:t>
      </w:r>
      <w:r w:rsidRPr="00245EF3">
        <w:rPr>
          <w:b/>
          <w:bCs/>
          <w:noProof w:val="0"/>
          <w:highlight w:val="yellow"/>
          <w:u w:val="single"/>
          <w:rtl/>
          <w:lang w:eastAsia="he-IL"/>
        </w:rPr>
        <w:t>ט ו פ ס    ו י ת ו ר  על סודיות רפואית</w:t>
      </w:r>
      <w:r w:rsidRPr="00245EF3">
        <w:rPr>
          <w:noProof w:val="0"/>
          <w:rtl/>
          <w:lang w:eastAsia="he-IL"/>
        </w:rPr>
        <w:t xml:space="preserve"> ערוך כדין וחתום במקור; (</w:t>
      </w:r>
      <w:r w:rsidRPr="00245EF3">
        <w:rPr>
          <w:b/>
          <w:bCs/>
          <w:noProof w:val="0"/>
          <w:rtl/>
          <w:lang w:eastAsia="he-IL"/>
        </w:rPr>
        <w:t>3</w:t>
      </w:r>
      <w:r w:rsidRPr="00245EF3">
        <w:rPr>
          <w:noProof w:val="0"/>
          <w:rtl/>
          <w:lang w:eastAsia="he-IL"/>
        </w:rPr>
        <w:t>) טופס הזמנה לדין; (</w:t>
      </w:r>
      <w:r w:rsidRPr="00245EF3">
        <w:rPr>
          <w:b/>
          <w:bCs/>
          <w:noProof w:val="0"/>
          <w:rtl/>
          <w:lang w:eastAsia="he-IL"/>
        </w:rPr>
        <w:t>4</w:t>
      </w:r>
      <w:r w:rsidRPr="00245EF3">
        <w:rPr>
          <w:noProof w:val="0"/>
          <w:rtl/>
          <w:lang w:eastAsia="he-IL"/>
        </w:rPr>
        <w:t>) עותק מהחלטה זו. התובע ישמור ברשותו את האסמכתא המעידה על המצאת המסמכים, למקרה שיידרש להמציא עותק לבית המשפט.</w:t>
      </w:r>
    </w:p>
    <w:p w:rsidRPr="00245EF3" w:rsidR="00245EF3" w:rsidP="00245EF3" w:rsidRDefault="00245EF3">
      <w:pPr>
        <w:spacing w:line="360" w:lineRule="auto"/>
        <w:ind w:left="720" w:right="-426" w:hanging="720"/>
        <w:jc w:val="both"/>
        <w:rPr>
          <w:noProof w:val="0"/>
          <w:lang w:eastAsia="he-IL"/>
        </w:rPr>
      </w:pPr>
    </w:p>
    <w:p w:rsidRPr="00245EF3" w:rsidR="00245EF3" w:rsidP="00245EF3" w:rsidRDefault="00245EF3">
      <w:pPr>
        <w:spacing w:line="360" w:lineRule="auto"/>
        <w:ind w:left="720" w:right="-426" w:hanging="720"/>
        <w:jc w:val="both"/>
        <w:rPr>
          <w:b/>
          <w:bCs/>
          <w:noProof w:val="0"/>
          <w:rtl/>
          <w:lang w:eastAsia="he-IL"/>
        </w:rPr>
      </w:pPr>
      <w:r w:rsidRPr="00245EF3">
        <w:rPr>
          <w:noProof w:val="0"/>
          <w:rtl/>
          <w:lang w:eastAsia="he-IL"/>
        </w:rPr>
        <w:t>2.</w:t>
      </w:r>
      <w:r w:rsidRPr="00245EF3">
        <w:rPr>
          <w:noProof w:val="0"/>
          <w:rtl/>
          <w:lang w:eastAsia="he-IL"/>
        </w:rPr>
        <w:tab/>
        <w:t xml:space="preserve">כתב הגנה יוגש בהתאם למועדים הקצובים לכך בתקנות סדר הדין האזרחי, התשמ"ד - 1984. </w:t>
      </w:r>
    </w:p>
    <w:p w:rsidRPr="00C338F7" w:rsidR="00245EF3" w:rsidP="00245EF3" w:rsidRDefault="00245EF3">
      <w:pPr>
        <w:spacing w:line="360" w:lineRule="auto"/>
        <w:ind w:left="720" w:right="-426"/>
        <w:jc w:val="both"/>
        <w:rPr>
          <w:noProof w:val="0"/>
          <w:rtl/>
          <w:lang w:eastAsia="he-IL"/>
        </w:rPr>
      </w:pPr>
      <w:r w:rsidRPr="00245EF3">
        <w:rPr>
          <w:noProof w:val="0"/>
          <w:rtl/>
          <w:lang w:eastAsia="he-IL"/>
        </w:rPr>
        <w:t>ככל שלא יוגש כתב הגנה, תוך 45 יום מעת הגשת כתב התביעה, תוגש בקשה מוסכמת למתן ארכה, שלא תעלה על 90 יום, לצורך ניהול משא ומתן קונקרטי בין בעלי הדין לשם סיום ההליך מחוץ לכותלי בית המשפט.</w:t>
      </w:r>
    </w:p>
    <w:p w:rsidRPr="00245EF3" w:rsidR="00C338F7" w:rsidP="00D66C55" w:rsidRDefault="00245EF3">
      <w:pPr>
        <w:spacing w:line="360" w:lineRule="auto"/>
        <w:ind w:left="720" w:right="-426"/>
        <w:jc w:val="both"/>
        <w:rPr>
          <w:noProof w:val="0"/>
          <w:lang w:eastAsia="he-IL"/>
        </w:rPr>
      </w:pPr>
      <w:r w:rsidRPr="00245EF3">
        <w:rPr>
          <w:noProof w:val="0"/>
          <w:rtl/>
          <w:lang w:eastAsia="he-IL"/>
        </w:rPr>
        <w:t xml:space="preserve">        </w:t>
      </w:r>
    </w:p>
    <w:p w:rsidRPr="00C338F7" w:rsidR="00245EF3" w:rsidP="00245EF3" w:rsidRDefault="00245EF3">
      <w:pPr>
        <w:spacing w:line="360" w:lineRule="auto"/>
        <w:ind w:left="720" w:right="-426" w:hanging="720"/>
        <w:jc w:val="both"/>
        <w:rPr>
          <w:noProof w:val="0"/>
          <w:rtl/>
          <w:lang w:eastAsia="he-IL"/>
        </w:rPr>
      </w:pPr>
      <w:r w:rsidRPr="00245EF3">
        <w:rPr>
          <w:noProof w:val="0"/>
          <w:rtl/>
          <w:lang w:eastAsia="he-IL"/>
        </w:rPr>
        <w:t>3.</w:t>
      </w:r>
      <w:r w:rsidRPr="00245EF3">
        <w:rPr>
          <w:noProof w:val="0"/>
          <w:rtl/>
          <w:lang w:eastAsia="he-IL"/>
        </w:rPr>
        <w:tab/>
        <w:t xml:space="preserve">בעלי הדין ישלימו ההליכים המקדמיים, לרבות גילוי מסמכים הדדי ועיון בהם, תשובות לשאלונים, אם יוחלפו ופרטים נוספים אם יידרשו. הליכים אלה יסתיימו בתוך 45 ימים ממועד הגשת כתב הגנה. ככל שניתנה ארכה להגשת כתב הגנה, בהתאם לבקשה מוסכמת, ישלימו הצדדים את מלוא ההליכים המקדמיים באופן עצמאי במקביל לניהול המגעים ביניהם.  </w:t>
      </w:r>
    </w:p>
    <w:p w:rsidR="00D66C55" w:rsidP="00245EF3" w:rsidRDefault="00D66C55">
      <w:pPr>
        <w:spacing w:line="360" w:lineRule="auto"/>
        <w:ind w:left="720" w:right="-426" w:hanging="720"/>
        <w:jc w:val="both"/>
        <w:rPr>
          <w:noProof w:val="0"/>
          <w:rtl/>
          <w:lang w:eastAsia="he-IL"/>
        </w:rPr>
      </w:pPr>
    </w:p>
    <w:p w:rsidRPr="00245EF3" w:rsidR="00245EF3" w:rsidP="00245EF3" w:rsidRDefault="00245EF3">
      <w:pPr>
        <w:spacing w:line="360" w:lineRule="auto"/>
        <w:ind w:left="720" w:right="-426" w:hanging="720"/>
        <w:jc w:val="both"/>
        <w:rPr>
          <w:noProof w:val="0"/>
          <w:rtl/>
          <w:lang w:eastAsia="he-IL"/>
        </w:rPr>
      </w:pPr>
      <w:r w:rsidRPr="00245EF3">
        <w:rPr>
          <w:noProof w:val="0"/>
          <w:rtl/>
          <w:lang w:eastAsia="he-IL"/>
        </w:rPr>
        <w:t xml:space="preserve">4. </w:t>
      </w:r>
      <w:r w:rsidRPr="00245EF3">
        <w:rPr>
          <w:noProof w:val="0"/>
          <w:rtl/>
          <w:lang w:eastAsia="he-IL"/>
        </w:rPr>
        <w:tab/>
        <w:t>כדי ליעל את ההליכים - יש להגיש את בקשות הביניים בהקדם האפשרי לאחר שהתעוררה עילת הבקשה ולכל המאוחר בתוך 60 ימים ממועד הגשת כתב הגנה.</w:t>
      </w:r>
    </w:p>
    <w:p w:rsidRPr="00245EF3" w:rsidR="00245EF3" w:rsidP="00245EF3" w:rsidRDefault="00245EF3">
      <w:pPr>
        <w:spacing w:line="360" w:lineRule="auto"/>
        <w:ind w:right="-426"/>
        <w:jc w:val="both"/>
        <w:rPr>
          <w:noProof w:val="0"/>
          <w:rtl/>
          <w:lang w:eastAsia="he-IL"/>
        </w:rPr>
      </w:pPr>
      <w:r w:rsidRPr="00245EF3">
        <w:rPr>
          <w:noProof w:val="0"/>
          <w:rtl/>
          <w:lang w:eastAsia="he-IL"/>
        </w:rPr>
        <w:lastRenderedPageBreak/>
        <w:t xml:space="preserve">5. </w:t>
      </w:r>
      <w:r w:rsidRPr="00245EF3">
        <w:rPr>
          <w:noProof w:val="0"/>
          <w:rtl/>
          <w:lang w:eastAsia="he-IL"/>
        </w:rPr>
        <w:tab/>
        <w:t>התובע צירף לכתב התביעה חוות דעת רפואית בתחום האורתופדיה.</w:t>
      </w:r>
    </w:p>
    <w:p w:rsidRPr="00245EF3" w:rsidR="00245EF3" w:rsidP="00245EF3" w:rsidRDefault="00245EF3">
      <w:pPr>
        <w:spacing w:line="360" w:lineRule="auto"/>
        <w:ind w:left="720" w:right="-426"/>
        <w:jc w:val="both"/>
        <w:rPr>
          <w:noProof w:val="0"/>
          <w:rtl/>
          <w:lang w:eastAsia="he-IL"/>
        </w:rPr>
      </w:pPr>
    </w:p>
    <w:p w:rsidRPr="00245EF3" w:rsidR="00245EF3" w:rsidP="006F5631" w:rsidRDefault="006F5631">
      <w:pPr>
        <w:spacing w:line="360" w:lineRule="auto"/>
        <w:ind w:left="720" w:right="-426"/>
        <w:jc w:val="both"/>
        <w:rPr>
          <w:noProof w:val="0"/>
          <w:rtl/>
          <w:lang w:eastAsia="he-IL"/>
        </w:rPr>
      </w:pPr>
      <w:r w:rsidRPr="00C338F7">
        <w:rPr>
          <w:noProof w:val="0"/>
          <w:rtl/>
          <w:lang w:eastAsia="he-IL"/>
        </w:rPr>
        <w:t>ככל שהנתבע</w:t>
      </w:r>
      <w:r w:rsidRPr="00C338F7">
        <w:rPr>
          <w:rFonts w:hint="cs"/>
          <w:noProof w:val="0"/>
          <w:rtl/>
          <w:lang w:eastAsia="he-IL"/>
        </w:rPr>
        <w:t>ים</w:t>
      </w:r>
      <w:r w:rsidRPr="00245EF3" w:rsidR="00245EF3">
        <w:rPr>
          <w:noProof w:val="0"/>
          <w:rtl/>
          <w:lang w:eastAsia="he-IL"/>
        </w:rPr>
        <w:t xml:space="preserve"> </w:t>
      </w:r>
      <w:r w:rsidRPr="00C338F7">
        <w:rPr>
          <w:rFonts w:hint="cs"/>
          <w:noProof w:val="0"/>
          <w:rtl/>
          <w:lang w:eastAsia="he-IL"/>
        </w:rPr>
        <w:t>יבקשו</w:t>
      </w:r>
      <w:r w:rsidRPr="00245EF3" w:rsidR="00245EF3">
        <w:rPr>
          <w:noProof w:val="0"/>
          <w:rtl/>
          <w:lang w:eastAsia="he-IL"/>
        </w:rPr>
        <w:t xml:space="preserve"> להוכיח עניין שברפואה, הרי שעליה</w:t>
      </w:r>
      <w:r w:rsidRPr="00C338F7">
        <w:rPr>
          <w:rFonts w:hint="cs"/>
          <w:noProof w:val="0"/>
          <w:rtl/>
          <w:lang w:eastAsia="he-IL"/>
        </w:rPr>
        <w:t>ם</w:t>
      </w:r>
      <w:r w:rsidRPr="00245EF3" w:rsidR="00245EF3">
        <w:rPr>
          <w:noProof w:val="0"/>
          <w:rtl/>
          <w:lang w:eastAsia="he-IL"/>
        </w:rPr>
        <w:t xml:space="preserve"> להגיש חוות דעת רפואית, לכל המאוחר, בתוך 120 ימים </w:t>
      </w:r>
      <w:r w:rsidRPr="00245EF3" w:rsidR="00245EF3">
        <w:rPr>
          <w:b/>
          <w:bCs/>
          <w:noProof w:val="0"/>
          <w:u w:val="single"/>
          <w:rtl/>
          <w:lang w:eastAsia="he-IL"/>
        </w:rPr>
        <w:t>מעת קבלת כתב התביעה</w:t>
      </w:r>
      <w:r w:rsidRPr="00245EF3" w:rsidR="00245EF3">
        <w:rPr>
          <w:noProof w:val="0"/>
          <w:rtl/>
          <w:lang w:eastAsia="he-IL"/>
        </w:rPr>
        <w:t>. מובהר בזאת, כי אם לא תוגש חוות דע</w:t>
      </w:r>
      <w:r w:rsidRPr="00C338F7">
        <w:rPr>
          <w:noProof w:val="0"/>
          <w:rtl/>
          <w:lang w:eastAsia="he-IL"/>
        </w:rPr>
        <w:t xml:space="preserve">ת עד המועד שנקבע, לא </w:t>
      </w:r>
      <w:r w:rsidRPr="00C338F7">
        <w:rPr>
          <w:rFonts w:hint="cs"/>
          <w:noProof w:val="0"/>
          <w:rtl/>
          <w:lang w:eastAsia="he-IL"/>
        </w:rPr>
        <w:t>י</w:t>
      </w:r>
      <w:r w:rsidRPr="00C338F7">
        <w:rPr>
          <w:noProof w:val="0"/>
          <w:rtl/>
          <w:lang w:eastAsia="he-IL"/>
        </w:rPr>
        <w:t>וכל</w:t>
      </w:r>
      <w:r w:rsidRPr="00C338F7">
        <w:rPr>
          <w:rFonts w:hint="cs"/>
          <w:noProof w:val="0"/>
          <w:rtl/>
          <w:lang w:eastAsia="he-IL"/>
        </w:rPr>
        <w:t>ו</w:t>
      </w:r>
      <w:r w:rsidRPr="00C338F7">
        <w:rPr>
          <w:noProof w:val="0"/>
          <w:rtl/>
          <w:lang w:eastAsia="he-IL"/>
        </w:rPr>
        <w:t xml:space="preserve"> הנתבע</w:t>
      </w:r>
      <w:r w:rsidRPr="00C338F7">
        <w:rPr>
          <w:rFonts w:hint="cs"/>
          <w:noProof w:val="0"/>
          <w:rtl/>
          <w:lang w:eastAsia="he-IL"/>
        </w:rPr>
        <w:t>ים</w:t>
      </w:r>
      <w:r w:rsidRPr="00245EF3" w:rsidR="00245EF3">
        <w:rPr>
          <w:noProof w:val="0"/>
          <w:rtl/>
          <w:lang w:eastAsia="he-IL"/>
        </w:rPr>
        <w:t xml:space="preserve">  להוכיח כל עניין שברפואה, שהוכחתו טעונה חוות דעת.</w:t>
      </w:r>
    </w:p>
    <w:p w:rsidRPr="00245EF3" w:rsidR="00245EF3" w:rsidP="00245EF3" w:rsidRDefault="00245EF3">
      <w:pPr>
        <w:spacing w:line="360" w:lineRule="auto"/>
        <w:ind w:right="-426"/>
        <w:jc w:val="both"/>
        <w:rPr>
          <w:noProof w:val="0"/>
          <w:rtl/>
          <w:lang w:eastAsia="he-IL"/>
        </w:rPr>
      </w:pPr>
    </w:p>
    <w:p w:rsidRPr="00C338F7" w:rsidR="00245EF3" w:rsidP="00245EF3" w:rsidRDefault="00245EF3">
      <w:pPr>
        <w:spacing w:line="360" w:lineRule="auto"/>
        <w:ind w:left="720" w:right="-426" w:hanging="720"/>
        <w:jc w:val="both"/>
        <w:rPr>
          <w:noProof w:val="0"/>
          <w:rtl/>
          <w:lang w:eastAsia="he-IL"/>
        </w:rPr>
      </w:pPr>
      <w:r w:rsidRPr="00245EF3">
        <w:rPr>
          <w:noProof w:val="0"/>
          <w:rtl/>
          <w:lang w:eastAsia="he-IL"/>
        </w:rPr>
        <w:t>6.</w:t>
      </w:r>
      <w:r w:rsidRPr="00245EF3">
        <w:rPr>
          <w:noProof w:val="0"/>
          <w:rtl/>
          <w:lang w:eastAsia="he-IL"/>
        </w:rPr>
        <w:tab/>
      </w:r>
      <w:r w:rsidRPr="00245EF3">
        <w:rPr>
          <w:noProof w:val="0"/>
          <w:u w:val="single"/>
          <w:rtl/>
          <w:lang w:eastAsia="he-IL"/>
        </w:rPr>
        <w:t>בתוך 15 ימים</w:t>
      </w:r>
      <w:r w:rsidRPr="00245EF3">
        <w:rPr>
          <w:noProof w:val="0"/>
          <w:rtl/>
          <w:lang w:eastAsia="he-IL"/>
        </w:rPr>
        <w:t xml:space="preserve">, ממועד המצאת חוות הדעת הרפואית מטעם הנתבעים – יתנו בעלי הדין את עמדתם בעניין אפשרות של מיצוע נכויות או מינוי מומחה מטעם ביהמ"ש. אי מתן הודעה ייחשב כהסכמה - למינוי מומחה מטעם ביהמ"ש. </w:t>
      </w:r>
    </w:p>
    <w:p w:rsidRPr="00245EF3" w:rsidR="00245EF3" w:rsidP="00245EF3" w:rsidRDefault="00245EF3">
      <w:pPr>
        <w:spacing w:line="360" w:lineRule="auto"/>
        <w:ind w:left="720" w:right="-426" w:hanging="720"/>
        <w:jc w:val="both"/>
        <w:rPr>
          <w:noProof w:val="0"/>
          <w:rtl/>
          <w:lang w:eastAsia="he-IL"/>
        </w:rPr>
      </w:pPr>
    </w:p>
    <w:p w:rsidRPr="00245EF3" w:rsidR="00245EF3" w:rsidP="00245EF3" w:rsidRDefault="00245EF3">
      <w:pPr>
        <w:spacing w:line="360" w:lineRule="auto"/>
        <w:ind w:right="-426"/>
        <w:jc w:val="both"/>
        <w:rPr>
          <w:noProof w:val="0"/>
          <w:rtl/>
          <w:lang w:eastAsia="he-IL"/>
        </w:rPr>
      </w:pPr>
      <w:r w:rsidRPr="00245EF3">
        <w:rPr>
          <w:noProof w:val="0"/>
          <w:rtl/>
          <w:lang w:eastAsia="he-IL"/>
        </w:rPr>
        <w:t>7.</w:t>
      </w:r>
      <w:r w:rsidRPr="00245EF3">
        <w:rPr>
          <w:noProof w:val="0"/>
          <w:rtl/>
          <w:lang w:eastAsia="he-IL"/>
        </w:rPr>
        <w:tab/>
        <w:t xml:space="preserve">תחשיב נזק מטעם התובע יוגש עד 30 יום לאחר קבלת חוות דעת אחרונה. </w:t>
      </w:r>
    </w:p>
    <w:p w:rsidRPr="00245EF3" w:rsidR="00245EF3" w:rsidP="00245EF3" w:rsidRDefault="006F5631">
      <w:pPr>
        <w:spacing w:line="360" w:lineRule="auto"/>
        <w:ind w:left="720" w:right="-426"/>
        <w:jc w:val="both"/>
        <w:rPr>
          <w:noProof w:val="0"/>
          <w:rtl/>
          <w:lang w:eastAsia="he-IL"/>
        </w:rPr>
      </w:pPr>
      <w:r w:rsidRPr="00C338F7">
        <w:rPr>
          <w:noProof w:val="0"/>
          <w:rtl/>
          <w:lang w:eastAsia="he-IL"/>
        </w:rPr>
        <w:t>תחשיב נזק מטעם הנתבע</w:t>
      </w:r>
      <w:r w:rsidRPr="00C338F7">
        <w:rPr>
          <w:rFonts w:hint="cs"/>
          <w:noProof w:val="0"/>
          <w:rtl/>
          <w:lang w:eastAsia="he-IL"/>
        </w:rPr>
        <w:t>ים</w:t>
      </w:r>
      <w:r w:rsidRPr="00245EF3" w:rsidR="00245EF3">
        <w:rPr>
          <w:noProof w:val="0"/>
          <w:rtl/>
          <w:lang w:eastAsia="he-IL"/>
        </w:rPr>
        <w:t xml:space="preserve"> יוגש עד 15 ימים לאחר קבלת תחשיב הנזק מטעם התובע. </w:t>
      </w:r>
    </w:p>
    <w:p w:rsidRPr="00245EF3" w:rsidR="00245EF3" w:rsidP="006F5631" w:rsidRDefault="00245EF3">
      <w:pPr>
        <w:spacing w:line="360" w:lineRule="auto"/>
        <w:ind w:right="-426"/>
        <w:jc w:val="both"/>
        <w:rPr>
          <w:noProof w:val="0"/>
          <w:rtl/>
          <w:lang w:eastAsia="he-IL"/>
        </w:rPr>
      </w:pPr>
    </w:p>
    <w:p w:rsidRPr="00245EF3" w:rsidR="00245EF3" w:rsidP="00245EF3" w:rsidRDefault="00245EF3">
      <w:pPr>
        <w:spacing w:line="360" w:lineRule="auto"/>
        <w:ind w:left="720" w:right="-426"/>
        <w:jc w:val="both"/>
        <w:rPr>
          <w:noProof w:val="0"/>
          <w:rtl/>
          <w:lang w:eastAsia="he-IL"/>
        </w:rPr>
      </w:pPr>
      <w:r w:rsidRPr="00245EF3">
        <w:rPr>
          <w:noProof w:val="0"/>
          <w:rtl/>
          <w:lang w:eastAsia="he-IL"/>
        </w:rPr>
        <w:t xml:space="preserve">ההיקף </w:t>
      </w:r>
      <w:r w:rsidRPr="00245EF3">
        <w:rPr>
          <w:b/>
          <w:bCs/>
          <w:noProof w:val="0"/>
          <w:u w:val="single"/>
          <w:rtl/>
          <w:lang w:eastAsia="he-IL"/>
        </w:rPr>
        <w:t>הטיעון המילולי</w:t>
      </w:r>
      <w:r w:rsidRPr="00245EF3">
        <w:rPr>
          <w:noProof w:val="0"/>
          <w:rtl/>
          <w:lang w:eastAsia="he-IL"/>
        </w:rPr>
        <w:t xml:space="preserve">, של תחשיבי הנזק, לא יעלה על ארבעה עמודים, ברווח כפול, כאשר בפתיח התחשיב, </w:t>
      </w:r>
      <w:r w:rsidRPr="00245EF3">
        <w:rPr>
          <w:noProof w:val="0"/>
          <w:u w:val="single"/>
          <w:rtl/>
          <w:lang w:eastAsia="he-IL"/>
        </w:rPr>
        <w:t xml:space="preserve">במסגרת </w:t>
      </w:r>
      <w:r w:rsidRPr="00245EF3">
        <w:rPr>
          <w:b/>
          <w:bCs/>
          <w:noProof w:val="0"/>
          <w:u w:val="single"/>
          <w:rtl/>
          <w:lang w:eastAsia="he-IL"/>
        </w:rPr>
        <w:t>עמוד אחד</w:t>
      </w:r>
      <w:r w:rsidRPr="00245EF3">
        <w:rPr>
          <w:noProof w:val="0"/>
          <w:rtl/>
          <w:lang w:eastAsia="he-IL"/>
        </w:rPr>
        <w:t xml:space="preserve">, מתבקשים הצדדים להתייחס </w:t>
      </w:r>
      <w:r w:rsidRPr="00245EF3">
        <w:rPr>
          <w:b/>
          <w:bCs/>
          <w:noProof w:val="0"/>
          <w:u w:val="single"/>
          <w:rtl/>
          <w:lang w:eastAsia="he-IL"/>
        </w:rPr>
        <w:t>בתמצית</w:t>
      </w:r>
      <w:r w:rsidRPr="00245EF3">
        <w:rPr>
          <w:noProof w:val="0"/>
          <w:rtl/>
          <w:lang w:eastAsia="he-IL"/>
        </w:rPr>
        <w:t>, לנושאים המסומנים ברשימה שלהלן, מ- (1) ועד (20), בשינויים המתחייבים לגבי כל מקרה ומקרה – כמפורט להלן:</w:t>
      </w:r>
    </w:p>
    <w:p w:rsidRPr="00245EF3" w:rsidR="00245EF3" w:rsidP="00245EF3" w:rsidRDefault="00245EF3">
      <w:pPr>
        <w:spacing w:line="360" w:lineRule="auto"/>
        <w:ind w:right="-426"/>
        <w:jc w:val="both"/>
        <w:rPr>
          <w:noProof w:val="0"/>
          <w:u w:val="single"/>
          <w:rtl/>
          <w:lang w:eastAsia="he-IL"/>
        </w:rPr>
      </w:pPr>
    </w:p>
    <w:p w:rsidRPr="00245EF3" w:rsidR="00245EF3" w:rsidP="00245EF3" w:rsidRDefault="00245EF3">
      <w:pPr>
        <w:spacing w:line="360" w:lineRule="auto"/>
        <w:ind w:left="720" w:right="-426"/>
        <w:jc w:val="both"/>
        <w:rPr>
          <w:noProof w:val="0"/>
          <w:rtl/>
          <w:lang w:eastAsia="he-IL"/>
        </w:rPr>
      </w:pPr>
      <w:r w:rsidRPr="00245EF3">
        <w:rPr>
          <w:noProof w:val="0"/>
          <w:u w:val="single"/>
          <w:rtl/>
          <w:lang w:eastAsia="he-IL"/>
        </w:rPr>
        <w:t>(1)</w:t>
      </w:r>
      <w:r w:rsidRPr="00245EF3">
        <w:rPr>
          <w:noProof w:val="0"/>
          <w:rtl/>
          <w:lang w:eastAsia="he-IL"/>
        </w:rPr>
        <w:t xml:space="preserve"> נסיבות האירוע; </w:t>
      </w:r>
      <w:r w:rsidRPr="00245EF3">
        <w:rPr>
          <w:noProof w:val="0"/>
          <w:u w:val="single"/>
          <w:rtl/>
          <w:lang w:eastAsia="he-IL"/>
        </w:rPr>
        <w:t>(2)</w:t>
      </w:r>
      <w:r w:rsidRPr="00245EF3">
        <w:rPr>
          <w:noProof w:val="0"/>
          <w:rtl/>
          <w:lang w:eastAsia="he-IL"/>
        </w:rPr>
        <w:t xml:space="preserve"> תאריך לידה; </w:t>
      </w:r>
      <w:r w:rsidRPr="00245EF3">
        <w:rPr>
          <w:noProof w:val="0"/>
          <w:u w:val="single"/>
          <w:rtl/>
          <w:lang w:eastAsia="he-IL"/>
        </w:rPr>
        <w:t>(3)</w:t>
      </w:r>
      <w:r w:rsidRPr="00245EF3">
        <w:rPr>
          <w:noProof w:val="0"/>
          <w:rtl/>
          <w:lang w:eastAsia="he-IL"/>
        </w:rPr>
        <w:t xml:space="preserve"> מועד האירוע; (</w:t>
      </w:r>
      <w:r w:rsidRPr="00245EF3">
        <w:rPr>
          <w:noProof w:val="0"/>
          <w:u w:val="single"/>
          <w:rtl/>
          <w:lang w:eastAsia="he-IL"/>
        </w:rPr>
        <w:t>4)</w:t>
      </w:r>
      <w:r w:rsidRPr="00245EF3">
        <w:rPr>
          <w:noProof w:val="0"/>
          <w:rtl/>
          <w:lang w:eastAsia="he-IL"/>
        </w:rPr>
        <w:t>. גיל בתאונה וגיל כיום; (</w:t>
      </w:r>
      <w:r w:rsidRPr="00245EF3">
        <w:rPr>
          <w:noProof w:val="0"/>
          <w:u w:val="single"/>
          <w:rtl/>
          <w:lang w:eastAsia="he-IL"/>
        </w:rPr>
        <w:t>5</w:t>
      </w:r>
      <w:r w:rsidRPr="00245EF3">
        <w:rPr>
          <w:noProof w:val="0"/>
          <w:rtl/>
          <w:lang w:eastAsia="he-IL"/>
        </w:rPr>
        <w:t>) מקצוע/עיסוק ומקום עבודה בזמן האירוע; (</w:t>
      </w:r>
      <w:r w:rsidRPr="00245EF3">
        <w:rPr>
          <w:noProof w:val="0"/>
          <w:u w:val="single"/>
          <w:rtl/>
          <w:lang w:eastAsia="he-IL"/>
        </w:rPr>
        <w:t>6</w:t>
      </w:r>
      <w:r w:rsidRPr="00245EF3">
        <w:rPr>
          <w:noProof w:val="0"/>
          <w:rtl/>
          <w:lang w:eastAsia="he-IL"/>
        </w:rPr>
        <w:t xml:space="preserve">) מקומות עבודה לאחר האירוע; </w:t>
      </w:r>
      <w:r w:rsidRPr="00245EF3">
        <w:rPr>
          <w:noProof w:val="0"/>
          <w:u w:val="single"/>
          <w:rtl/>
          <w:lang w:eastAsia="he-IL"/>
        </w:rPr>
        <w:t>(7</w:t>
      </w:r>
      <w:r w:rsidRPr="00245EF3">
        <w:rPr>
          <w:noProof w:val="0"/>
          <w:rtl/>
          <w:lang w:eastAsia="he-IL"/>
        </w:rPr>
        <w:t>) מהות הפגיעה; (</w:t>
      </w:r>
      <w:r w:rsidRPr="00245EF3">
        <w:rPr>
          <w:noProof w:val="0"/>
          <w:u w:val="single"/>
          <w:rtl/>
          <w:lang w:eastAsia="he-IL"/>
        </w:rPr>
        <w:t>8)</w:t>
      </w:r>
      <w:r w:rsidRPr="00245EF3">
        <w:rPr>
          <w:noProof w:val="0"/>
          <w:rtl/>
          <w:lang w:eastAsia="he-IL"/>
        </w:rPr>
        <w:t xml:space="preserve"> הנכות וסעיפי הליקוי; </w:t>
      </w:r>
      <w:r w:rsidRPr="00245EF3">
        <w:rPr>
          <w:noProof w:val="0"/>
          <w:u w:val="single"/>
          <w:rtl/>
          <w:lang w:eastAsia="he-IL"/>
        </w:rPr>
        <w:t>(9)</w:t>
      </w:r>
      <w:r w:rsidRPr="00245EF3">
        <w:rPr>
          <w:noProof w:val="0"/>
          <w:rtl/>
          <w:lang w:eastAsia="he-IL"/>
        </w:rPr>
        <w:t xml:space="preserve"> נכות רפואית משוקללת; (</w:t>
      </w:r>
      <w:r w:rsidRPr="00245EF3">
        <w:rPr>
          <w:noProof w:val="0"/>
          <w:u w:val="single"/>
          <w:rtl/>
          <w:lang w:eastAsia="he-IL"/>
        </w:rPr>
        <w:t>10)</w:t>
      </w:r>
      <w:r w:rsidRPr="00245EF3">
        <w:rPr>
          <w:noProof w:val="0"/>
          <w:rtl/>
          <w:lang w:eastAsia="he-IL"/>
        </w:rPr>
        <w:t xml:space="preserve"> נכות תפקודית; (</w:t>
      </w:r>
      <w:r w:rsidRPr="00245EF3">
        <w:rPr>
          <w:noProof w:val="0"/>
          <w:u w:val="single"/>
          <w:rtl/>
          <w:lang w:eastAsia="he-IL"/>
        </w:rPr>
        <w:t>11)</w:t>
      </w:r>
      <w:r w:rsidRPr="00245EF3">
        <w:rPr>
          <w:noProof w:val="0"/>
          <w:rtl/>
          <w:lang w:eastAsia="he-IL"/>
        </w:rPr>
        <w:t xml:space="preserve"> נכות קודמת לאירוע; (</w:t>
      </w:r>
      <w:r w:rsidRPr="00245EF3">
        <w:rPr>
          <w:noProof w:val="0"/>
          <w:u w:val="single"/>
          <w:rtl/>
          <w:lang w:eastAsia="he-IL"/>
        </w:rPr>
        <w:t>12)</w:t>
      </w:r>
      <w:r w:rsidRPr="00245EF3">
        <w:rPr>
          <w:noProof w:val="0"/>
          <w:rtl/>
          <w:lang w:eastAsia="he-IL"/>
        </w:rPr>
        <w:t>. מספר ימי האשפוז; (</w:t>
      </w:r>
      <w:r w:rsidRPr="00245EF3">
        <w:rPr>
          <w:noProof w:val="0"/>
          <w:u w:val="single"/>
          <w:rtl/>
          <w:lang w:eastAsia="he-IL"/>
        </w:rPr>
        <w:t>13)</w:t>
      </w:r>
      <w:r w:rsidRPr="00245EF3">
        <w:rPr>
          <w:noProof w:val="0"/>
          <w:rtl/>
          <w:lang w:eastAsia="he-IL"/>
        </w:rPr>
        <w:t xml:space="preserve"> משך תקופת </w:t>
      </w:r>
      <w:r w:rsidRPr="00245EF3">
        <w:rPr>
          <w:noProof w:val="0"/>
          <w:u w:val="single"/>
          <w:rtl/>
          <w:lang w:eastAsia="he-IL"/>
        </w:rPr>
        <w:t>אי הכושר הזמני</w:t>
      </w:r>
      <w:r w:rsidRPr="00245EF3">
        <w:rPr>
          <w:noProof w:val="0"/>
          <w:rtl/>
          <w:lang w:eastAsia="he-IL"/>
        </w:rPr>
        <w:t xml:space="preserve"> שנקבעה בכל אחד מהגורמים שלהלן: (א) בקופ"ח, (ב) המומחה מטעם בית המשפט (ג) המוסד לביטוח לאומי; (</w:t>
      </w:r>
      <w:r w:rsidRPr="00245EF3">
        <w:rPr>
          <w:noProof w:val="0"/>
          <w:u w:val="single"/>
          <w:rtl/>
          <w:lang w:eastAsia="he-IL"/>
        </w:rPr>
        <w:t>14</w:t>
      </w:r>
      <w:r w:rsidRPr="00245EF3">
        <w:rPr>
          <w:noProof w:val="0"/>
          <w:rtl/>
          <w:lang w:eastAsia="he-IL"/>
        </w:rPr>
        <w:t>) הצהרת התובע באמצעות בא כוחו (לא בתצהיר), לגבי משך תקופת ההיעדרות מהעבודה בפועל, ממועד התאונה ועד למועד הגשת התחשיב, בציון תאריכים ברורים ומדויקים; (</w:t>
      </w:r>
      <w:r w:rsidRPr="00245EF3">
        <w:rPr>
          <w:noProof w:val="0"/>
          <w:u w:val="single"/>
          <w:rtl/>
          <w:lang w:eastAsia="he-IL"/>
        </w:rPr>
        <w:t>15)</w:t>
      </w:r>
      <w:r w:rsidRPr="00245EF3">
        <w:rPr>
          <w:noProof w:val="0"/>
          <w:rtl/>
          <w:lang w:eastAsia="he-IL"/>
        </w:rPr>
        <w:t xml:space="preserve"> שכר </w:t>
      </w:r>
      <w:r w:rsidRPr="00245EF3">
        <w:rPr>
          <w:noProof w:val="0"/>
          <w:u w:val="single"/>
          <w:rtl/>
          <w:lang w:eastAsia="he-IL"/>
        </w:rPr>
        <w:t>מייצג</w:t>
      </w:r>
      <w:r w:rsidRPr="00245EF3">
        <w:rPr>
          <w:noProof w:val="0"/>
          <w:rtl/>
          <w:lang w:eastAsia="he-IL"/>
        </w:rPr>
        <w:t xml:space="preserve"> לפני התאונה (ממוצע של </w:t>
      </w:r>
      <w:r w:rsidRPr="00245EF3">
        <w:rPr>
          <w:noProof w:val="0"/>
          <w:u w:val="single"/>
          <w:rtl/>
          <w:lang w:eastAsia="he-IL"/>
        </w:rPr>
        <w:t>לפחות</w:t>
      </w:r>
      <w:r w:rsidRPr="00245EF3">
        <w:rPr>
          <w:noProof w:val="0"/>
          <w:rtl/>
          <w:lang w:eastAsia="he-IL"/>
        </w:rPr>
        <w:t xml:space="preserve"> שלושה חודשים); (</w:t>
      </w:r>
      <w:r w:rsidRPr="00245EF3">
        <w:rPr>
          <w:noProof w:val="0"/>
          <w:u w:val="single"/>
          <w:rtl/>
          <w:lang w:eastAsia="he-IL"/>
        </w:rPr>
        <w:t>16)</w:t>
      </w:r>
      <w:r w:rsidRPr="00245EF3">
        <w:rPr>
          <w:noProof w:val="0"/>
          <w:rtl/>
          <w:lang w:eastAsia="he-IL"/>
        </w:rPr>
        <w:t xml:space="preserve"> שכר מייצג לאחר התאונה; (</w:t>
      </w:r>
      <w:r w:rsidRPr="00245EF3">
        <w:rPr>
          <w:noProof w:val="0"/>
          <w:u w:val="single"/>
          <w:rtl/>
          <w:lang w:eastAsia="he-IL"/>
        </w:rPr>
        <w:t>17)</w:t>
      </w:r>
      <w:r w:rsidRPr="00245EF3">
        <w:rPr>
          <w:noProof w:val="0"/>
          <w:rtl/>
          <w:lang w:eastAsia="he-IL"/>
        </w:rPr>
        <w:t xml:space="preserve"> מקדם היוון רלוונטי; (</w:t>
      </w:r>
      <w:r w:rsidRPr="00245EF3">
        <w:rPr>
          <w:noProof w:val="0"/>
          <w:u w:val="single"/>
          <w:rtl/>
          <w:lang w:eastAsia="he-IL"/>
        </w:rPr>
        <w:t>18)</w:t>
      </w:r>
      <w:r w:rsidRPr="00245EF3">
        <w:rPr>
          <w:noProof w:val="0"/>
          <w:rtl/>
          <w:lang w:eastAsia="he-IL"/>
        </w:rPr>
        <w:t xml:space="preserve"> סה"כ הוצאות, הנתמכות בקבלות שצורפו, בחלוקה לפי נושאים: נסיעה, עזרה, הוצ' רפואיות וכו'; (</w:t>
      </w:r>
      <w:r w:rsidRPr="00245EF3">
        <w:rPr>
          <w:noProof w:val="0"/>
          <w:u w:val="single"/>
          <w:rtl/>
          <w:lang w:eastAsia="he-IL"/>
        </w:rPr>
        <w:t>19)</w:t>
      </w:r>
      <w:r w:rsidRPr="00245EF3">
        <w:rPr>
          <w:noProof w:val="0"/>
          <w:rtl/>
          <w:lang w:eastAsia="he-IL"/>
        </w:rPr>
        <w:t xml:space="preserve"> סכום הניכויים, קיזוזים והפחתות למיניהן, בציון </w:t>
      </w:r>
      <w:r w:rsidRPr="00245EF3">
        <w:rPr>
          <w:noProof w:val="0"/>
          <w:u w:val="single"/>
          <w:rtl/>
          <w:lang w:eastAsia="he-IL"/>
        </w:rPr>
        <w:t>סכום סופי ומפורש</w:t>
      </w:r>
      <w:r w:rsidRPr="00245EF3">
        <w:rPr>
          <w:noProof w:val="0"/>
          <w:rtl/>
          <w:lang w:eastAsia="he-IL"/>
        </w:rPr>
        <w:t xml:space="preserve"> לניכוי (במספרים), ושיטת החישוב לגבי כל אחת מהקצבאות (דמי פגיעה, מענק נכות, קצבת נכות וכיוצ"ב); (20) אשם תורם (רלוונטי לתיקי חבויות).</w:t>
      </w:r>
    </w:p>
    <w:p w:rsidRPr="00245EF3" w:rsidR="00245EF3" w:rsidP="00245EF3" w:rsidRDefault="00245EF3">
      <w:pPr>
        <w:spacing w:line="360" w:lineRule="auto"/>
        <w:ind w:left="720" w:right="-426"/>
        <w:jc w:val="both"/>
        <w:rPr>
          <w:noProof w:val="0"/>
          <w:rtl/>
          <w:lang w:eastAsia="he-IL"/>
        </w:rPr>
      </w:pPr>
    </w:p>
    <w:p w:rsidRPr="00245EF3" w:rsidR="00245EF3" w:rsidP="00245EF3" w:rsidRDefault="00245EF3">
      <w:pPr>
        <w:spacing w:line="360" w:lineRule="auto"/>
        <w:ind w:left="720" w:right="-426"/>
        <w:jc w:val="both"/>
        <w:rPr>
          <w:noProof w:val="0"/>
          <w:rtl/>
          <w:lang w:eastAsia="he-IL"/>
        </w:rPr>
      </w:pPr>
      <w:r w:rsidRPr="00245EF3">
        <w:rPr>
          <w:noProof w:val="0"/>
          <w:rtl/>
          <w:lang w:eastAsia="he-IL"/>
        </w:rPr>
        <w:t>*תשומת לב הצדדים, כי אין להגיש תחשיבי נזק חלקיים וצד שלא יטען לסכומי ניכוי מפורשים, יכול שיהיה מנוע מלהעלות טענה עתידית ביחס לכך.</w:t>
      </w:r>
    </w:p>
    <w:p w:rsidRPr="00245EF3" w:rsidR="00245EF3" w:rsidP="00245EF3" w:rsidRDefault="00245EF3">
      <w:pPr>
        <w:spacing w:line="360" w:lineRule="auto"/>
        <w:ind w:left="720" w:right="-426"/>
        <w:jc w:val="both"/>
        <w:rPr>
          <w:noProof w:val="0"/>
          <w:rtl/>
          <w:lang w:eastAsia="he-IL"/>
        </w:rPr>
      </w:pPr>
    </w:p>
    <w:p w:rsidRPr="00245EF3" w:rsidR="00245EF3" w:rsidP="00245EF3" w:rsidRDefault="00245EF3">
      <w:pPr>
        <w:spacing w:line="360" w:lineRule="auto"/>
        <w:ind w:left="720" w:right="-426"/>
        <w:jc w:val="both"/>
        <w:rPr>
          <w:noProof w:val="0"/>
          <w:rtl/>
          <w:lang w:eastAsia="he-IL"/>
        </w:rPr>
      </w:pPr>
      <w:r w:rsidRPr="00245EF3">
        <w:rPr>
          <w:noProof w:val="0"/>
          <w:rtl/>
          <w:lang w:eastAsia="he-IL"/>
        </w:rPr>
        <w:lastRenderedPageBreak/>
        <w:t xml:space="preserve">לתחשיב הנזק יש לצרף </w:t>
      </w:r>
      <w:r w:rsidRPr="00245EF3">
        <w:rPr>
          <w:b/>
          <w:bCs/>
          <w:noProof w:val="0"/>
          <w:u w:val="single"/>
          <w:rtl/>
          <w:lang w:eastAsia="he-IL"/>
        </w:rPr>
        <w:t>נספחים</w:t>
      </w:r>
      <w:r w:rsidRPr="00245EF3">
        <w:rPr>
          <w:noProof w:val="0"/>
          <w:rtl/>
          <w:lang w:eastAsia="he-IL"/>
        </w:rPr>
        <w:t xml:space="preserve"> שבדעת הצדדים להסתמך עליהם להוכחת הטענות שבתחשיב, </w:t>
      </w:r>
      <w:r w:rsidRPr="00245EF3">
        <w:rPr>
          <w:noProof w:val="0"/>
          <w:u w:val="single"/>
          <w:rtl/>
          <w:lang w:eastAsia="he-IL"/>
        </w:rPr>
        <w:t>לרבות</w:t>
      </w:r>
      <w:r w:rsidRPr="00245EF3">
        <w:rPr>
          <w:noProof w:val="0"/>
          <w:rtl/>
          <w:lang w:eastAsia="he-IL"/>
        </w:rPr>
        <w:t xml:space="preserve"> המסמכים כדלקמן: </w:t>
      </w:r>
      <w:r w:rsidRPr="00245EF3">
        <w:rPr>
          <w:b/>
          <w:bCs/>
          <w:noProof w:val="0"/>
          <w:u w:val="single"/>
          <w:rtl/>
          <w:lang w:eastAsia="he-IL"/>
        </w:rPr>
        <w:t>א</w:t>
      </w:r>
      <w:r w:rsidRPr="00245EF3">
        <w:rPr>
          <w:noProof w:val="0"/>
          <w:rtl/>
          <w:lang w:eastAsia="he-IL"/>
        </w:rPr>
        <w:t xml:space="preserve">. אישורי אי כושר לעבודה; </w:t>
      </w:r>
      <w:r w:rsidRPr="00245EF3">
        <w:rPr>
          <w:b/>
          <w:bCs/>
          <w:noProof w:val="0"/>
          <w:u w:val="single"/>
          <w:rtl/>
          <w:lang w:eastAsia="he-IL"/>
        </w:rPr>
        <w:t>ב</w:t>
      </w:r>
      <w:r w:rsidRPr="00245EF3">
        <w:rPr>
          <w:noProof w:val="0"/>
          <w:rtl/>
          <w:lang w:eastAsia="he-IL"/>
        </w:rPr>
        <w:t xml:space="preserve">. אסמכתא מהמעביד לגבי תקופת ההיעדרות בפועל; </w:t>
      </w:r>
      <w:r w:rsidRPr="00245EF3">
        <w:rPr>
          <w:b/>
          <w:bCs/>
          <w:noProof w:val="0"/>
          <w:u w:val="single"/>
          <w:rtl/>
          <w:lang w:eastAsia="he-IL"/>
        </w:rPr>
        <w:t>ג</w:t>
      </w:r>
      <w:r w:rsidRPr="00245EF3">
        <w:rPr>
          <w:noProof w:val="0"/>
          <w:rtl/>
          <w:lang w:eastAsia="he-IL"/>
        </w:rPr>
        <w:t>. תלושי שכר (</w:t>
      </w:r>
      <w:r w:rsidRPr="00245EF3">
        <w:rPr>
          <w:noProof w:val="0"/>
          <w:u w:val="single"/>
          <w:rtl/>
          <w:lang w:eastAsia="he-IL"/>
        </w:rPr>
        <w:t>לכל הפחות</w:t>
      </w:r>
      <w:r w:rsidRPr="00245EF3">
        <w:rPr>
          <w:noProof w:val="0"/>
          <w:rtl/>
          <w:lang w:eastAsia="he-IL"/>
        </w:rPr>
        <w:t xml:space="preserve"> מ- 4 חודשים לפני התאונה ברצף עד חלוף 4 חודשים לאחר חזרה לעבודה); </w:t>
      </w:r>
      <w:r w:rsidRPr="00245EF3">
        <w:rPr>
          <w:b/>
          <w:bCs/>
          <w:noProof w:val="0"/>
          <w:u w:val="single"/>
          <w:rtl/>
          <w:lang w:eastAsia="he-IL"/>
        </w:rPr>
        <w:t>ד</w:t>
      </w:r>
      <w:r w:rsidRPr="00245EF3">
        <w:rPr>
          <w:noProof w:val="0"/>
          <w:rtl/>
          <w:lang w:eastAsia="he-IL"/>
        </w:rPr>
        <w:t xml:space="preserve">. קבלות על הוצאות; </w:t>
      </w:r>
      <w:r w:rsidRPr="00245EF3">
        <w:rPr>
          <w:b/>
          <w:bCs/>
          <w:noProof w:val="0"/>
          <w:u w:val="single"/>
          <w:rtl/>
          <w:lang w:eastAsia="he-IL"/>
        </w:rPr>
        <w:t>ה</w:t>
      </w:r>
      <w:r w:rsidRPr="00245EF3">
        <w:rPr>
          <w:noProof w:val="0"/>
          <w:rtl/>
          <w:lang w:eastAsia="he-IL"/>
        </w:rPr>
        <w:t xml:space="preserve">. נתונים אודות תקבולים ששולמו ע"י המוסד לביטוח לאומי; </w:t>
      </w:r>
      <w:r w:rsidRPr="00245EF3">
        <w:rPr>
          <w:b/>
          <w:bCs/>
          <w:noProof w:val="0"/>
          <w:u w:val="single"/>
          <w:rtl/>
          <w:lang w:eastAsia="he-IL"/>
        </w:rPr>
        <w:t>ו</w:t>
      </w:r>
      <w:r w:rsidRPr="00245EF3">
        <w:rPr>
          <w:noProof w:val="0"/>
          <w:rtl/>
          <w:lang w:eastAsia="he-IL"/>
        </w:rPr>
        <w:t xml:space="preserve">. חוות דעת אקטואריות, ככול שבדעת מי מהצדדים להסתמך על חוות דעת במהלך ניהול התיק; </w:t>
      </w:r>
      <w:r w:rsidRPr="00245EF3">
        <w:rPr>
          <w:b/>
          <w:bCs/>
          <w:noProof w:val="0"/>
          <w:u w:val="single"/>
          <w:rtl/>
          <w:lang w:eastAsia="he-IL"/>
        </w:rPr>
        <w:t>ז</w:t>
      </w:r>
      <w:r w:rsidRPr="00245EF3">
        <w:rPr>
          <w:noProof w:val="0"/>
          <w:rtl/>
          <w:lang w:eastAsia="he-IL"/>
        </w:rPr>
        <w:t xml:space="preserve">. כל מסמך רלוונטי אחר לתמיכה בטענות שנטענו בתחשיב. </w:t>
      </w:r>
    </w:p>
    <w:p w:rsidRPr="00245EF3" w:rsidR="00245EF3" w:rsidP="00245EF3" w:rsidRDefault="00245EF3">
      <w:pPr>
        <w:spacing w:line="360" w:lineRule="auto"/>
        <w:ind w:left="720" w:right="-426"/>
        <w:jc w:val="both"/>
        <w:rPr>
          <w:noProof w:val="0"/>
          <w:rtl/>
          <w:lang w:eastAsia="he-IL"/>
        </w:rPr>
      </w:pPr>
    </w:p>
    <w:p w:rsidRPr="00245EF3" w:rsidR="00245EF3" w:rsidP="00245EF3" w:rsidRDefault="00245EF3">
      <w:pPr>
        <w:spacing w:line="360" w:lineRule="auto"/>
        <w:ind w:left="720" w:right="-426"/>
        <w:jc w:val="both"/>
        <w:rPr>
          <w:noProof w:val="0"/>
          <w:rtl/>
          <w:lang w:eastAsia="he-IL"/>
        </w:rPr>
      </w:pPr>
      <w:r w:rsidRPr="00245EF3">
        <w:rPr>
          <w:b/>
          <w:bCs/>
          <w:noProof w:val="0"/>
          <w:u w:val="single"/>
          <w:rtl/>
          <w:lang w:eastAsia="he-IL"/>
        </w:rPr>
        <w:t>הנספחים</w:t>
      </w:r>
      <w:r w:rsidRPr="00245EF3">
        <w:rPr>
          <w:noProof w:val="0"/>
          <w:rtl/>
          <w:lang w:eastAsia="he-IL"/>
        </w:rPr>
        <w:t xml:space="preserve"> יוגשו ב"חבילה אחת" </w:t>
      </w:r>
      <w:r w:rsidRPr="00245EF3">
        <w:rPr>
          <w:noProof w:val="0"/>
          <w:highlight w:val="yellow"/>
          <w:u w:val="single"/>
          <w:rtl/>
          <w:lang w:eastAsia="he-IL"/>
        </w:rPr>
        <w:t>וכל הדפים ימוספרו</w:t>
      </w:r>
      <w:r w:rsidRPr="00245EF3">
        <w:rPr>
          <w:noProof w:val="0"/>
          <w:rtl/>
          <w:lang w:eastAsia="he-IL"/>
        </w:rPr>
        <w:t xml:space="preserve"> בסדר רץ מהספרה 1 ואילך (עד העמוד האחרון), כאשר במסגרת הטיעון המילולי, </w:t>
      </w:r>
      <w:r w:rsidRPr="00245EF3">
        <w:rPr>
          <w:noProof w:val="0"/>
          <w:u w:val="single"/>
          <w:rtl/>
          <w:lang w:eastAsia="he-IL"/>
        </w:rPr>
        <w:t>יש להפנות את ביהמ"ש למספר העמוד הרלוונטי</w:t>
      </w:r>
      <w:r w:rsidRPr="00245EF3">
        <w:rPr>
          <w:noProof w:val="0"/>
          <w:rtl/>
          <w:lang w:eastAsia="he-IL"/>
        </w:rPr>
        <w:t>, ביחס לכל נושא בנפרד, מבין הנושאים המפורטים בסעיפים (1) עד (20) לעיל.</w:t>
      </w:r>
    </w:p>
    <w:p w:rsidRPr="00245EF3" w:rsidR="00245EF3" w:rsidP="00245EF3" w:rsidRDefault="00245EF3">
      <w:pPr>
        <w:spacing w:line="360" w:lineRule="auto"/>
        <w:ind w:left="720" w:right="-426"/>
        <w:jc w:val="both"/>
        <w:rPr>
          <w:noProof w:val="0"/>
          <w:rtl/>
          <w:lang w:eastAsia="he-IL"/>
        </w:rPr>
      </w:pPr>
    </w:p>
    <w:p w:rsidR="00245EF3" w:rsidP="00245EF3" w:rsidRDefault="00245EF3">
      <w:pPr>
        <w:spacing w:line="360" w:lineRule="auto"/>
        <w:ind w:left="720" w:right="-426" w:hanging="720"/>
        <w:jc w:val="both"/>
        <w:rPr>
          <w:noProof w:val="0"/>
          <w:rtl/>
          <w:lang w:eastAsia="he-IL"/>
        </w:rPr>
      </w:pPr>
      <w:r w:rsidRPr="00245EF3">
        <w:rPr>
          <w:noProof w:val="0"/>
          <w:rtl/>
          <w:lang w:eastAsia="he-IL"/>
        </w:rPr>
        <w:t>8.</w:t>
      </w:r>
      <w:r w:rsidRPr="00245EF3">
        <w:rPr>
          <w:noProof w:val="0"/>
          <w:rtl/>
          <w:lang w:eastAsia="he-IL"/>
        </w:rPr>
        <w:tab/>
      </w:r>
      <w:r w:rsidRPr="00245EF3">
        <w:rPr>
          <w:b/>
          <w:bCs/>
          <w:noProof w:val="0"/>
          <w:rtl/>
          <w:lang w:eastAsia="he-IL"/>
        </w:rPr>
        <w:t xml:space="preserve">מובהר בזה לצדדים, כי למעט במקרים יוצאי דופן, </w:t>
      </w:r>
      <w:r w:rsidRPr="00245EF3">
        <w:rPr>
          <w:b/>
          <w:bCs/>
          <w:noProof w:val="0"/>
          <w:u w:val="single"/>
          <w:rtl/>
          <w:lang w:eastAsia="he-IL"/>
        </w:rPr>
        <w:t>לא תינתנה אורכות להגשת כתב הגנה, העולות על שישה חודשים מעת הגשת כתב התביעה.</w:t>
      </w:r>
      <w:r w:rsidRPr="00245EF3">
        <w:rPr>
          <w:noProof w:val="0"/>
          <w:rtl/>
          <w:lang w:eastAsia="he-IL"/>
        </w:rPr>
        <w:t xml:space="preserve"> כל משא ומתן המתקיים (אף אם זה כולל פניה למומחה) יש למצות בפרק זמן זה.</w:t>
      </w:r>
    </w:p>
    <w:p w:rsidRPr="00245EF3" w:rsidR="00D66C55" w:rsidP="00245EF3" w:rsidRDefault="00D66C55">
      <w:pPr>
        <w:spacing w:line="360" w:lineRule="auto"/>
        <w:ind w:left="720" w:right="-426" w:hanging="720"/>
        <w:jc w:val="both"/>
        <w:rPr>
          <w:noProof w:val="0"/>
          <w:rtl/>
          <w:lang w:eastAsia="he-IL"/>
        </w:rPr>
      </w:pPr>
    </w:p>
    <w:p w:rsidR="00245EF3" w:rsidP="00245EF3" w:rsidRDefault="00245EF3">
      <w:pPr>
        <w:spacing w:line="360" w:lineRule="auto"/>
        <w:ind w:left="720" w:right="-426" w:hanging="720"/>
        <w:jc w:val="both"/>
        <w:rPr>
          <w:noProof w:val="0"/>
          <w:rtl/>
          <w:lang w:eastAsia="he-IL"/>
        </w:rPr>
      </w:pPr>
      <w:r w:rsidRPr="00245EF3">
        <w:rPr>
          <w:noProof w:val="0"/>
          <w:rtl/>
          <w:lang w:eastAsia="he-IL"/>
        </w:rPr>
        <w:t>9.</w:t>
      </w:r>
      <w:r w:rsidRPr="00245EF3">
        <w:rPr>
          <w:noProof w:val="0"/>
          <w:rtl/>
          <w:lang w:eastAsia="he-IL"/>
        </w:rPr>
        <w:tab/>
        <w:t xml:space="preserve">כבר עתה ניתנת בזה לבעלי הדין התראה, כי ככל שלא יפעלו בהתאם לאמור לעיל, תישקל מחיקת התובענה מחמת חוסר מעש ו/או הטלת הוצאות, לפי העניין, לרבות הוצאות לטובת אוצר המדינה. </w:t>
      </w:r>
    </w:p>
    <w:p w:rsidRPr="00245EF3" w:rsidR="00D66C55" w:rsidP="00245EF3" w:rsidRDefault="00D66C55">
      <w:pPr>
        <w:spacing w:line="360" w:lineRule="auto"/>
        <w:ind w:left="720" w:right="-426" w:hanging="720"/>
        <w:jc w:val="both"/>
        <w:rPr>
          <w:rFonts w:ascii="Arial" w:hAnsi="Arial"/>
          <w:noProof w:val="0"/>
          <w:rtl/>
        </w:rPr>
      </w:pPr>
    </w:p>
    <w:p w:rsidRPr="00C338F7" w:rsidR="003A1911" w:rsidP="006F5631" w:rsidRDefault="00245EF3">
      <w:pPr>
        <w:spacing w:line="360" w:lineRule="auto"/>
        <w:ind w:left="720" w:right="-426" w:hanging="720"/>
        <w:jc w:val="both"/>
        <w:rPr>
          <w:rFonts w:ascii="Arial" w:hAnsi="Arial"/>
          <w:noProof w:val="0"/>
          <w:rtl/>
        </w:rPr>
      </w:pPr>
      <w:r w:rsidRPr="00245EF3">
        <w:rPr>
          <w:rFonts w:ascii="Arial" w:hAnsi="Arial"/>
          <w:noProof w:val="0"/>
          <w:rtl/>
        </w:rPr>
        <w:t>10.</w:t>
      </w:r>
      <w:r w:rsidRPr="00245EF3">
        <w:rPr>
          <w:rFonts w:ascii="Arial" w:hAnsi="Arial"/>
          <w:noProof w:val="0"/>
          <w:rtl/>
        </w:rPr>
        <w:tab/>
      </w:r>
      <w:r w:rsidRPr="00245EF3">
        <w:rPr>
          <w:rFonts w:ascii="Arial" w:hAnsi="Arial"/>
          <w:b/>
          <w:bCs/>
          <w:noProof w:val="0"/>
          <w:u w:val="single"/>
          <w:rtl/>
        </w:rPr>
        <w:t>מזכירות ביהמ"ש מתבקשת לרשום תזכורת פנימית לצורך מעקב אחר התקדמות ההליכים בתיק, לעוד 140 ימים</w:t>
      </w:r>
      <w:r w:rsidRPr="00245EF3">
        <w:rPr>
          <w:rFonts w:ascii="Arial" w:hAnsi="Arial"/>
          <w:b/>
          <w:bCs/>
          <w:noProof w:val="0"/>
          <w:rtl/>
        </w:rPr>
        <w:t xml:space="preserve">, </w:t>
      </w:r>
      <w:r w:rsidRPr="00245EF3">
        <w:rPr>
          <w:rFonts w:ascii="Arial" w:hAnsi="Arial"/>
          <w:noProof w:val="0"/>
          <w:rtl/>
        </w:rPr>
        <w:t>וכן לשלוח לבעלי הדין עותק ההחלטה.</w:t>
      </w:r>
    </w:p>
    <w:p w:rsidRPr="00C338F7" w:rsidR="00C338F7" w:rsidP="00245EF3" w:rsidRDefault="00C338F7">
      <w:pPr>
        <w:spacing w:line="360" w:lineRule="auto"/>
        <w:jc w:val="both"/>
        <w:rPr>
          <w:rFonts w:ascii="Arial" w:hAnsi="Arial"/>
          <w:rtl/>
        </w:rPr>
      </w:pPr>
    </w:p>
    <w:p w:rsidRPr="00C338F7" w:rsidR="003A1911" w:rsidP="00245EF3" w:rsidRDefault="009F2145">
      <w:pPr>
        <w:spacing w:line="360" w:lineRule="auto"/>
        <w:jc w:val="both"/>
        <w:rPr>
          <w:rFonts w:ascii="Arial" w:hAnsi="Arial"/>
          <w:b/>
          <w:bCs/>
          <w:rtl/>
        </w:rPr>
      </w:pPr>
      <w:r w:rsidRPr="00C338F7">
        <w:rPr>
          <w:rFonts w:hint="cs" w:ascii="Arial" w:hAnsi="Arial"/>
          <w:b/>
          <w:bCs/>
          <w:rtl/>
        </w:rPr>
        <w:t xml:space="preserve">ניתנה היום,  </w:t>
      </w:r>
      <w:sdt>
        <w:sdtPr>
          <w:rPr>
            <w:b/>
            <w:bCs/>
            <w:rtl/>
          </w:rPr>
          <w:alias w:val="1455"/>
          <w:tag w:val="1455"/>
          <w:id w:val="1234813560"/>
          <w:text w:multiLine="1"/>
        </w:sdtPr>
        <w:sdtEndPr/>
        <w:sdtContent>
          <w:r>
            <w:rPr>
              <w:rFonts w:ascii="Arial" w:hAnsi="Arial"/>
              <w:b/>
              <w:bCs/>
              <w:rtl/>
            </w:rPr>
            <w:t>כ"ו ניסן תשע"ח</w:t>
          </w:r>
        </w:sdtContent>
      </w:sdt>
      <w:r w:rsidRPr="00C338F7">
        <w:rPr>
          <w:rFonts w:hint="cs" w:ascii="Arial" w:hAnsi="Arial"/>
          <w:b/>
          <w:bCs/>
          <w:rtl/>
        </w:rPr>
        <w:t xml:space="preserve">, </w:t>
      </w:r>
      <w:sdt>
        <w:sdtPr>
          <w:rPr>
            <w:b/>
            <w:bCs/>
            <w:rtl/>
          </w:rPr>
          <w:alias w:val="1456"/>
          <w:tag w:val="1456"/>
          <w:id w:val="-373770639"/>
          <w:text w:multiLine="1"/>
        </w:sdtPr>
        <w:sdtEndPr/>
        <w:sdtContent>
          <w:r>
            <w:rPr>
              <w:rFonts w:ascii="Arial" w:hAnsi="Arial"/>
              <w:b/>
              <w:bCs/>
              <w:rtl/>
            </w:rPr>
            <w:t>11 אפריל 2018</w:t>
          </w:r>
        </w:sdtContent>
      </w:sdt>
      <w:r w:rsidRPr="00C338F7">
        <w:rPr>
          <w:rFonts w:hint="cs" w:ascii="Arial" w:hAnsi="Arial"/>
          <w:b/>
          <w:bCs/>
          <w:rtl/>
        </w:rPr>
        <w:t>, בהעדר הצדדים.</w:t>
      </w:r>
    </w:p>
    <w:p w:rsidR="00C338F7" w:rsidP="00245EF3" w:rsidRDefault="00C338F7">
      <w:pPr>
        <w:spacing w:line="360" w:lineRule="auto"/>
        <w:jc w:val="both"/>
        <w:rPr>
          <w:rFonts w:ascii="Arial" w:hAnsi="Arial"/>
          <w:rtl/>
        </w:rPr>
      </w:pPr>
    </w:p>
    <w:p w:rsidRPr="00C338F7" w:rsidR="00C338F7" w:rsidP="00245EF3" w:rsidRDefault="00C338F7">
      <w:pPr>
        <w:spacing w:line="360" w:lineRule="auto"/>
        <w:jc w:val="both"/>
        <w:rPr>
          <w:rFonts w:ascii="Arial" w:hAnsi="Arial"/>
          <w:rtl/>
        </w:rPr>
      </w:pPr>
    </w:p>
    <w:p w:rsidRPr="00C338F7" w:rsidR="003A1911" w:rsidP="00D66C55" w:rsidRDefault="00473559">
      <w:pPr>
        <w:spacing w:line="360" w:lineRule="auto"/>
        <w:ind w:left="5760" w:firstLine="720"/>
        <w:jc w:val="both"/>
        <w:rPr>
          <w:rtl/>
        </w:rPr>
      </w:pPr>
      <w:sdt>
        <w:sdtPr>
          <w:rPr>
            <w:rtl/>
          </w:rPr>
          <w:alias w:val="2045"/>
          <w:tag w:val="2045"/>
          <w:id w:val="-2132002738"/>
          <w:placeholder>
            <w:docPart w:val="FE561B96A3AA434C80F8B4CF782648DC"/>
          </w:placeholder>
          <w:showingPlcHdr/>
          <w:text w:multiLine="1"/>
        </w:sdtPr>
        <w:sdtEndPr/>
        <w:sdtContent>
          <w:r w:rsidR="00D66C55">
            <w:rPr>
              <w:rtl/>
            </w:rPr>
            <w:t xml:space="preserve">     </w:t>
          </w:r>
        </w:sdtContent>
      </w:sdt>
      <w:sdt>
        <w:sdtPr>
          <w:alias w:val="MergeField"/>
          <w:tag w:val="1237"/>
        </w:sdtPr>
        <w:sdtContent>
          <w:p>
            <w:r>
              <w:drawing>
                <wp:inline distT="0" distB="0" distL="0" distR="0" wp14:editId="50D07946">
                  <wp:extent cx="126682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de8021bd0dc49a0" cstate="print">
                            <a:extLst>
                              <a:ext uri="{28A0092B-C50C-407E-A947-70E740481C1C}"/>
                            </a:extLst>
                          </a:blip>
                          <a:stretch>
                            <a:fillRect/>
                          </a:stretch>
                        </pic:blipFill>
                        <pic:spPr>
                          <a:xfrm>
                            <a:off x="0" y="0"/>
                            <a:ext cx="1266825" cy="457200"/>
                          </a:xfrm>
                          <a:prstGeom prst="rect">
                            <a:avLst/>
                          </a:prstGeom>
                        </pic:spPr>
                      </pic:pic>
                    </a:graphicData>
                  </a:graphic>
                </wp:inline>
              </w:drawing>
            </w:r>
          </w:p>
        </w:sdtContent>
      </w:sdt>
    </w:p>
    <w:p w:rsidRPr="00C338F7" w:rsidR="003A1911" w:rsidP="00245EF3" w:rsidRDefault="003A1911">
      <w:pPr>
        <w:spacing w:line="360" w:lineRule="auto"/>
        <w:ind w:left="5040"/>
        <w:jc w:val="both"/>
        <w:rPr>
          <w:rFonts w:ascii="Arial" w:hAnsi="Arial"/>
          <w:rtl/>
        </w:rPr>
      </w:pPr>
    </w:p>
    <w:p w:rsidRPr="00C338F7" w:rsidR="003A1911" w:rsidP="00245EF3" w:rsidRDefault="003A1911">
      <w:pPr>
        <w:spacing w:line="360" w:lineRule="auto"/>
        <w:jc w:val="both"/>
        <w:rPr>
          <w:rFonts w:ascii="Arial" w:hAnsi="Arial"/>
          <w:rtl/>
        </w:rPr>
      </w:pPr>
    </w:p>
    <w:p w:rsidRPr="00C338F7" w:rsidR="003A1911" w:rsidP="00245EF3" w:rsidRDefault="003A1911">
      <w:pPr>
        <w:spacing w:line="360" w:lineRule="auto"/>
        <w:jc w:val="both"/>
        <w:rPr>
          <w:rtl/>
        </w:rPr>
      </w:pPr>
    </w:p>
    <w:sectPr w:rsidRPr="00C338F7" w:rsidR="003A1911" w:rsidSect="00CF715A">
      <w:headerReference w:type="default" r:id="rId8"/>
      <w:footerReference w:type="default" r:id="rId9"/>
      <w:pgSz w:w="11907" w:h="16840" w:code="9"/>
      <w:pgMar w:top="255" w:right="1701" w:bottom="2552" w:left="1701" w:header="187" w:footer="72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21F" w:rsidRDefault="0038121F">
      <w:r>
        <w:separator/>
      </w:r>
    </w:p>
  </w:endnote>
  <w:endnote w:type="continuationSeparator" w:id="0">
    <w:p w:rsidR="0038121F" w:rsidRDefault="00381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9F2145">
    <w:pPr>
      <w:pStyle w:val="a4"/>
      <w:rPr>
        <w:rtl/>
      </w:rPr>
    </w:pPr>
    <w:r>
      <w:tab/>
    </w:r>
    <w:r>
      <w:rPr>
        <w:rtl/>
      </w:rPr>
      <w:t>עמוד</w:t>
    </w:r>
    <w:r>
      <w:t xml:space="preserve"> </w:t>
    </w:r>
    <w:r w:rsidR="00AE074A">
      <w:fldChar w:fldCharType="begin"/>
    </w:r>
    <w:r>
      <w:instrText xml:space="preserve"> PAGE </w:instrText>
    </w:r>
    <w:r w:rsidR="00AE074A">
      <w:fldChar w:fldCharType="separate"/>
    </w:r>
    <w:r w:rsidR="00473559">
      <w:rPr>
        <w:rtl/>
      </w:rPr>
      <w:t>1</w:t>
    </w:r>
    <w:r w:rsidR="00AE074A">
      <w:fldChar w:fldCharType="end"/>
    </w:r>
    <w:r>
      <w:t xml:space="preserve"> </w:t>
    </w:r>
    <w:r>
      <w:rPr>
        <w:rtl/>
      </w:rPr>
      <w:t>מתוך</w:t>
    </w:r>
    <w:r>
      <w:t xml:space="preserve"> </w:t>
    </w:r>
    <w:r w:rsidR="00AE074A">
      <w:fldChar w:fldCharType="begin"/>
    </w:r>
    <w:r>
      <w:instrText xml:space="preserve"> NUMPAGES </w:instrText>
    </w:r>
    <w:r w:rsidR="00AE074A">
      <w:fldChar w:fldCharType="separate"/>
    </w:r>
    <w:r w:rsidR="00473559">
      <w:rPr>
        <w:rtl/>
      </w:rPr>
      <w:t>3</w:t>
    </w:r>
    <w:r w:rsidR="00AE074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21F" w:rsidRDefault="0038121F">
      <w:r>
        <w:separator/>
      </w:r>
    </w:p>
  </w:footnote>
  <w:footnote w:type="continuationSeparator" w:id="0">
    <w:p w:rsidR="0038121F" w:rsidRDefault="0038121F">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473559">
    <w:pPr>
      <w:pStyle w:val="a3"/>
      <w:jc w:val="center"/>
      <w:rPr>
        <w:rFonts w:cs="FrankRuehl"/>
        <w:sz w:val="28"/>
        <w:szCs w:val="28"/>
        <w:rtl/>
      </w:rPr>
    </w:pPr>
    <w:r>
      <w:rPr>
        <w:rFonts w:cs="FrankRuehl"/>
        <w:sz w:val="28"/>
        <w:szCs w:val="28"/>
        <w:rtl/>
      </w:rPr>
    </w:r>
    <w:r w:rsidR="007609C8">
      <w:rPr>
        <w:rFonts w:cs="FrankRuehl"/>
        <w:sz w:val="28"/>
        <w:szCs w:val="28"/>
      </w:rPr>
      <w:drawing>
        <wp:inline distT="0" distB="0" distL="0" distR="0" wp14:anchorId="60518E5D" wp14:editId="33CF5F5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80"/>
      <w:gridCol w:w="1043"/>
      <w:gridCol w:w="3582"/>
    </w:tblGrid>
    <w:tr w:rsidR="003A1911">
      <w:trPr>
        <w:trHeight w:val="418" w:hRule="exact"/>
        <w:jc w:val="center"/>
      </w:trPr>
      <w:sdt>
        <w:sdtPr>
          <w:rPr>
            <w:rtl/>
          </w:rPr>
          <w:alias w:val="1174"/>
          <w:tag w:val="1174"/>
          <w:id w:val="-933126276"/>
          <w:text/>
        </w:sdtPr>
        <w:sdtEndPr/>
        <w:sdtContent>
          <w:tc>
            <w:tcPr>
              <w:tcW w:w="8721" w:type="dxa"/>
              <w:gridSpan w:val="3"/>
            </w:tcPr>
            <w:p w:rsidR="003A1911" w:rsidRDefault="009F2145">
              <w:pPr>
                <w:pStyle w:val="a3"/>
                <w:jc w:val="center"/>
                <w:rPr>
                  <w:rFonts w:ascii="Tahoma" w:hAnsi="Tahoma" w:cs="Tahoma"/>
                  <w:color w:val="000080"/>
                  <w:rtl/>
                </w:rPr>
              </w:pPr>
              <w:r>
                <w:rPr>
                  <w:rFonts w:ascii="Tahoma" w:hAnsi="Tahoma" w:cs="Tahoma"/>
                  <w:b/>
                  <w:bCs/>
                  <w:color w:val="000080"/>
                  <w:rtl/>
                </w:rPr>
                <w:t>בית משפט השלום בבאר שבע</w:t>
              </w:r>
            </w:p>
          </w:tc>
        </w:sdtContent>
      </w:sdt>
    </w:tr>
    <w:tr w:rsidR="003A1911">
      <w:trPr>
        <w:trHeight w:val="337"/>
        <w:jc w:val="center"/>
      </w:trPr>
      <w:tc>
        <w:tcPr>
          <w:tcW w:w="3979" w:type="dxa"/>
        </w:tcPr>
        <w:p w:rsidR="003A1911" w:rsidP="00D66C55" w:rsidRDefault="00473559">
          <w:pPr>
            <w:rPr>
              <w:b/>
              <w:bCs/>
              <w:sz w:val="26"/>
              <w:szCs w:val="26"/>
              <w:rtl/>
            </w:rPr>
          </w:pPr>
          <w:sdt>
            <w:sdtPr>
              <w:rPr>
                <w:rtl/>
              </w:rPr>
              <w:alias w:val="1170"/>
              <w:tag w:val="1170"/>
              <w:id w:val="-1144114786"/>
              <w:text w:multiLine="1"/>
            </w:sdtPr>
            <w:sdtEndPr/>
            <w:sdtContent>
              <w:r w:rsidR="0022781E">
                <w:rPr>
                  <w:b/>
                  <w:bCs/>
                  <w:sz w:val="26"/>
                  <w:szCs w:val="26"/>
                  <w:rtl/>
                </w:rPr>
                <w:t>ת"א</w:t>
              </w:r>
            </w:sdtContent>
          </w:sdt>
          <w:r w:rsidR="00A242C9">
            <w:rPr>
              <w:rFonts w:hint="cs"/>
              <w:b/>
              <w:bCs/>
              <w:sz w:val="26"/>
              <w:szCs w:val="26"/>
              <w:rtl/>
            </w:rPr>
            <w:t xml:space="preserve"> </w:t>
          </w:r>
          <w:sdt>
            <w:sdtPr>
              <w:rPr>
                <w:rtl/>
              </w:rPr>
              <w:alias w:val="1171"/>
              <w:tag w:val="1171"/>
              <w:id w:val="-859350364"/>
              <w:text w:multiLine="1"/>
            </w:sdtPr>
            <w:sdtEndPr/>
            <w:sdtContent>
              <w:r w:rsidR="0022781E">
                <w:rPr>
                  <w:b/>
                  <w:bCs/>
                  <w:sz w:val="26"/>
                  <w:szCs w:val="26"/>
                  <w:rtl/>
                </w:rPr>
                <w:t>7079-04-18</w:t>
              </w:r>
            </w:sdtContent>
          </w:sdt>
          <w:r w:rsidR="00F40C25">
            <w:rPr>
              <w:rFonts w:hint="cs"/>
              <w:rtl/>
            </w:rPr>
            <w:t xml:space="preserve"> </w:t>
          </w:r>
        </w:p>
      </w:tc>
      <w:tc>
        <w:tcPr>
          <w:tcW w:w="1070" w:type="dxa"/>
        </w:tcPr>
        <w:p w:rsidR="003A1911" w:rsidRDefault="003A1911">
          <w:pPr>
            <w:pStyle w:val="a3"/>
            <w:jc w:val="center"/>
            <w:rPr>
              <w:b/>
              <w:bCs/>
              <w:sz w:val="26"/>
              <w:szCs w:val="26"/>
              <w:rtl/>
            </w:rPr>
          </w:pPr>
        </w:p>
      </w:tc>
      <w:sdt>
        <w:sdtPr>
          <w:rPr>
            <w:b/>
            <w:bCs/>
            <w:sz w:val="26"/>
            <w:szCs w:val="26"/>
            <w:rtl/>
          </w:rPr>
          <w:alias w:val="1456"/>
          <w:tag w:val="1456"/>
          <w:id w:val="185256493"/>
          <w:placeholder>
            <w:docPart w:val="2470B237374F470090DD8BA835A9A033"/>
          </w:placeholder>
          <w:text w:multiLine="1"/>
        </w:sdtPr>
        <w:sdtEndPr/>
        <w:sdtContent>
          <w:tc>
            <w:tcPr>
              <w:tcW w:w="3672" w:type="dxa"/>
            </w:tcPr>
            <w:p w:rsidR="003A1911" w:rsidP="00E82BC4" w:rsidRDefault="00E82BC4">
              <w:pPr>
                <w:pStyle w:val="a3"/>
                <w:jc w:val="right"/>
                <w:rPr>
                  <w:b/>
                  <w:bCs/>
                  <w:sz w:val="26"/>
                  <w:szCs w:val="26"/>
                  <w:rtl/>
                </w:rPr>
              </w:pPr>
              <w:r>
                <w:rPr>
                  <w:b/>
                  <w:bCs/>
                  <w:sz w:val="26"/>
                  <w:szCs w:val="26"/>
                  <w:rtl/>
                </w:rPr>
                <w:t>11 אפריל 2018</w:t>
              </w:r>
            </w:p>
          </w:tc>
        </w:sdtContent>
      </w:sdt>
    </w:tr>
  </w:tbl>
  <w:p w:rsidR="003A1911" w:rsidRDefault="009F2145">
    <w:pPr>
      <w:pStyle w:val="a3"/>
    </w:pPr>
    <w:r>
      <w:rPr>
        <w:rFonts w:hint="cs" w:cs="Times New Roman"/>
        <w:b/>
        <w:bCs/>
        <w:sz w:val="26"/>
        <w:szCs w:val="28"/>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1"/>
    <w:rsid w:val="00016160"/>
    <w:rsid w:val="000352B1"/>
    <w:rsid w:val="00062491"/>
    <w:rsid w:val="000D6F73"/>
    <w:rsid w:val="000E28A5"/>
    <w:rsid w:val="000F7495"/>
    <w:rsid w:val="00156A22"/>
    <w:rsid w:val="00171178"/>
    <w:rsid w:val="001A7D90"/>
    <w:rsid w:val="001F473F"/>
    <w:rsid w:val="0022781E"/>
    <w:rsid w:val="00245EF3"/>
    <w:rsid w:val="00282D1E"/>
    <w:rsid w:val="002A51A6"/>
    <w:rsid w:val="002F7B52"/>
    <w:rsid w:val="00312D73"/>
    <w:rsid w:val="00314E60"/>
    <w:rsid w:val="00316224"/>
    <w:rsid w:val="00347D78"/>
    <w:rsid w:val="0037184B"/>
    <w:rsid w:val="00374557"/>
    <w:rsid w:val="0038121F"/>
    <w:rsid w:val="00384E07"/>
    <w:rsid w:val="003A1911"/>
    <w:rsid w:val="0041774A"/>
    <w:rsid w:val="00421093"/>
    <w:rsid w:val="00426A18"/>
    <w:rsid w:val="00443C73"/>
    <w:rsid w:val="00473559"/>
    <w:rsid w:val="004B6E25"/>
    <w:rsid w:val="004F77B2"/>
    <w:rsid w:val="00527ACB"/>
    <w:rsid w:val="00536B32"/>
    <w:rsid w:val="005444FA"/>
    <w:rsid w:val="005624C8"/>
    <w:rsid w:val="005A720C"/>
    <w:rsid w:val="005C4832"/>
    <w:rsid w:val="005F72DC"/>
    <w:rsid w:val="00602E30"/>
    <w:rsid w:val="006148EA"/>
    <w:rsid w:val="00643806"/>
    <w:rsid w:val="006F5631"/>
    <w:rsid w:val="007230AD"/>
    <w:rsid w:val="007609C8"/>
    <w:rsid w:val="0077564E"/>
    <w:rsid w:val="007909A9"/>
    <w:rsid w:val="007F75CC"/>
    <w:rsid w:val="00802A7C"/>
    <w:rsid w:val="00814121"/>
    <w:rsid w:val="0083577C"/>
    <w:rsid w:val="00853DA6"/>
    <w:rsid w:val="008D024A"/>
    <w:rsid w:val="009672F3"/>
    <w:rsid w:val="00970DAC"/>
    <w:rsid w:val="009B4C37"/>
    <w:rsid w:val="009D2D22"/>
    <w:rsid w:val="009F2145"/>
    <w:rsid w:val="00A01F32"/>
    <w:rsid w:val="00A1695E"/>
    <w:rsid w:val="00A242C9"/>
    <w:rsid w:val="00A30DA2"/>
    <w:rsid w:val="00A35B0F"/>
    <w:rsid w:val="00A52F7A"/>
    <w:rsid w:val="00A9569E"/>
    <w:rsid w:val="00AC326B"/>
    <w:rsid w:val="00AC38F8"/>
    <w:rsid w:val="00AE074A"/>
    <w:rsid w:val="00AE53F1"/>
    <w:rsid w:val="00B36AE5"/>
    <w:rsid w:val="00B46DD7"/>
    <w:rsid w:val="00B657F2"/>
    <w:rsid w:val="00BA2353"/>
    <w:rsid w:val="00BC17A7"/>
    <w:rsid w:val="00BF7B74"/>
    <w:rsid w:val="00C16D0B"/>
    <w:rsid w:val="00C338F7"/>
    <w:rsid w:val="00C36578"/>
    <w:rsid w:val="00C635B8"/>
    <w:rsid w:val="00CE0B52"/>
    <w:rsid w:val="00CF4ED2"/>
    <w:rsid w:val="00CF715A"/>
    <w:rsid w:val="00D23A0F"/>
    <w:rsid w:val="00D24801"/>
    <w:rsid w:val="00D26BE1"/>
    <w:rsid w:val="00D36E68"/>
    <w:rsid w:val="00D44206"/>
    <w:rsid w:val="00D66C55"/>
    <w:rsid w:val="00D714FC"/>
    <w:rsid w:val="00D8706C"/>
    <w:rsid w:val="00DB34C8"/>
    <w:rsid w:val="00DD1A78"/>
    <w:rsid w:val="00DD7CCD"/>
    <w:rsid w:val="00E30117"/>
    <w:rsid w:val="00E55B8B"/>
    <w:rsid w:val="00E82BC4"/>
    <w:rsid w:val="00E97054"/>
    <w:rsid w:val="00EC49ED"/>
    <w:rsid w:val="00EC7914"/>
    <w:rsid w:val="00F14AFF"/>
    <w:rsid w:val="00F40C25"/>
    <w:rsid w:val="00F82FFE"/>
    <w:rsid w:val="00F861AC"/>
    <w:rsid w:val="00F95BC8"/>
    <w:rsid w:val="00FC2838"/>
    <w:rsid w:val="00FC2FC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4D3035EE-6EE9-47AA-840E-3B91AB75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808"/>
    <w:pPr>
      <w:bidi/>
    </w:pPr>
    <w:rPr>
      <w:rFonts w:cs="David"/>
      <w:noProof/>
      <w:sz w:val="24"/>
      <w:szCs w:val="24"/>
    </w:rPr>
  </w:style>
  <w:style w:type="paragraph" w:styleId="4">
    <w:name w:val="heading 4"/>
    <w:basedOn w:val="a"/>
    <w:next w:val="a"/>
    <w:qFormat/>
    <w:rsid w:val="004D4808"/>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D4808"/>
    <w:pPr>
      <w:tabs>
        <w:tab w:val="center" w:pos="4153"/>
        <w:tab w:val="right" w:pos="8306"/>
      </w:tabs>
    </w:pPr>
  </w:style>
  <w:style w:type="paragraph" w:styleId="a4">
    <w:name w:val="footer"/>
    <w:basedOn w:val="a"/>
    <w:rsid w:val="004D4808"/>
    <w:pPr>
      <w:tabs>
        <w:tab w:val="center" w:pos="4153"/>
        <w:tab w:val="right" w:pos="8306"/>
      </w:tabs>
    </w:pPr>
  </w:style>
  <w:style w:type="table" w:styleId="a5">
    <w:name w:val="Table Grid"/>
    <w:basedOn w:val="a1"/>
    <w:rsid w:val="004D48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4D4808"/>
  </w:style>
  <w:style w:type="character" w:styleId="a7">
    <w:name w:val="line number"/>
    <w:basedOn w:val="a0"/>
    <w:rsid w:val="004D4808"/>
  </w:style>
  <w:style w:type="paragraph" w:styleId="a8">
    <w:name w:val="Balloon Text"/>
    <w:basedOn w:val="a"/>
    <w:link w:val="a9"/>
    <w:rsid w:val="00FC2FC0"/>
    <w:rPr>
      <w:rFonts w:ascii="Tahoma" w:hAnsi="Tahoma" w:cs="Tahoma"/>
      <w:sz w:val="16"/>
      <w:szCs w:val="16"/>
    </w:rPr>
  </w:style>
  <w:style w:type="character" w:customStyle="1" w:styleId="a9">
    <w:name w:val="טקסט בלונים תו"/>
    <w:basedOn w:val="a0"/>
    <w:link w:val="a8"/>
    <w:rsid w:val="00FC2FC0"/>
    <w:rPr>
      <w:rFonts w:ascii="Tahoma" w:hAnsi="Tahoma" w:cs="Tahoma"/>
      <w:noProof/>
      <w:sz w:val="16"/>
      <w:szCs w:val="16"/>
    </w:rPr>
  </w:style>
  <w:style w:type="character" w:styleId="aa">
    <w:name w:val="Placeholder Text"/>
    <w:basedOn w:val="a0"/>
    <w:uiPriority w:val="99"/>
    <w:semiHidden/>
    <w:rsid w:val="00E55B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3088">
      <w:bodyDiv w:val="1"/>
      <w:marLeft w:val="0"/>
      <w:marRight w:val="0"/>
      <w:marTop w:val="0"/>
      <w:marBottom w:val="0"/>
      <w:divBdr>
        <w:top w:val="none" w:sz="0" w:space="0" w:color="auto"/>
        <w:left w:val="none" w:sz="0" w:space="0" w:color="auto"/>
        <w:bottom w:val="none" w:sz="0" w:space="0" w:color="auto"/>
        <w:right w:val="none" w:sz="0" w:space="0" w:color="auto"/>
      </w:divBdr>
    </w:div>
    <w:div w:id="1263105067">
      <w:bodyDiv w:val="1"/>
      <w:marLeft w:val="0"/>
      <w:marRight w:val="0"/>
      <w:marTop w:val="0"/>
      <w:marBottom w:val="0"/>
      <w:divBdr>
        <w:top w:val="none" w:sz="0" w:space="0" w:color="auto"/>
        <w:left w:val="none" w:sz="0" w:space="0" w:color="auto"/>
        <w:bottom w:val="none" w:sz="0" w:space="0" w:color="auto"/>
        <w:right w:val="none" w:sz="0" w:space="0" w:color="auto"/>
      </w:divBdr>
    </w:div>
    <w:div w:id="1420172543">
      <w:bodyDiv w:val="1"/>
      <w:marLeft w:val="0"/>
      <w:marRight w:val="0"/>
      <w:marTop w:val="0"/>
      <w:marBottom w:val="0"/>
      <w:divBdr>
        <w:top w:val="none" w:sz="0" w:space="0" w:color="auto"/>
        <w:left w:val="none" w:sz="0" w:space="0" w:color="auto"/>
        <w:bottom w:val="none" w:sz="0" w:space="0" w:color="auto"/>
        <w:right w:val="none" w:sz="0" w:space="0" w:color="auto"/>
      </w:divBdr>
    </w:div>
    <w:div w:id="18322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fde8021bd0dc49a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561B96A3AA434C80F8B4CF782648DC"/>
        <w:category>
          <w:name w:val="כללי"/>
          <w:gallery w:val="placeholder"/>
        </w:category>
        <w:types>
          <w:type w:val="bbPlcHdr"/>
        </w:types>
        <w:behaviors>
          <w:behavior w:val="content"/>
        </w:behaviors>
        <w:guid w:val="{840A270F-BA6B-4D3A-9246-09210B49AE1E}"/>
      </w:docPartPr>
      <w:docPartBody>
        <w:p w:rsidR="00330A08" w:rsidRDefault="00D772F7" w:rsidP="00D772F7">
          <w:pPr>
            <w:pStyle w:val="FE561B96A3AA434C80F8B4CF782648DC5"/>
          </w:pPr>
          <w:r>
            <w:rPr>
              <w:rtl/>
            </w:rPr>
            <w:t xml:space="preserve">     </w:t>
          </w:r>
        </w:p>
      </w:docPartBody>
    </w:docPart>
    <w:docPart>
      <w:docPartPr>
        <w:name w:val="2470B237374F470090DD8BA835A9A033"/>
        <w:category>
          <w:name w:val="כללי"/>
          <w:gallery w:val="placeholder"/>
        </w:category>
        <w:types>
          <w:type w:val="bbPlcHdr"/>
        </w:types>
        <w:behaviors>
          <w:behavior w:val="content"/>
        </w:behaviors>
        <w:guid w:val="{CD6B8591-CE55-4101-B2D2-BA37B52453D8}"/>
      </w:docPartPr>
      <w:docPartBody>
        <w:p w:rsidR="00D772F7" w:rsidRDefault="00B00F64">
          <w:r w:rsidRPr="00CA0679">
            <w:rPr>
              <w:rStyle w:val="a3"/>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47"/>
    <w:rsid w:val="00072162"/>
    <w:rsid w:val="00330A08"/>
    <w:rsid w:val="006200EC"/>
    <w:rsid w:val="006F373A"/>
    <w:rsid w:val="00B00F64"/>
    <w:rsid w:val="00B17447"/>
    <w:rsid w:val="00B2518E"/>
    <w:rsid w:val="00D772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561B96A3AA434C80F8B4CF782648DC">
    <w:name w:val="FE561B96A3AA434C80F8B4CF782648DC"/>
    <w:rsid w:val="00B1744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D772F7"/>
    <w:rPr>
      <w:color w:val="808080"/>
    </w:rPr>
  </w:style>
  <w:style w:type="paragraph" w:customStyle="1" w:styleId="FE561B96A3AA434C80F8B4CF782648DC1">
    <w:name w:val="FE561B96A3AA434C80F8B4CF782648DC1"/>
    <w:rsid w:val="00B2518E"/>
    <w:pPr>
      <w:bidi/>
      <w:spacing w:after="0" w:line="240" w:lineRule="auto"/>
    </w:pPr>
    <w:rPr>
      <w:rFonts w:ascii="Times New Roman" w:eastAsia="Times New Roman" w:hAnsi="Times New Roman" w:cs="David"/>
      <w:noProof/>
      <w:sz w:val="24"/>
      <w:szCs w:val="24"/>
    </w:rPr>
  </w:style>
  <w:style w:type="paragraph" w:customStyle="1" w:styleId="A916EED955B64673AEFF9951AE6EE67D">
    <w:name w:val="A916EED955B64673AEFF9951AE6EE67D"/>
    <w:rsid w:val="00B2518E"/>
    <w:pPr>
      <w:bidi/>
      <w:spacing w:after="0" w:line="240" w:lineRule="auto"/>
    </w:pPr>
    <w:rPr>
      <w:rFonts w:ascii="Times New Roman" w:eastAsia="Times New Roman" w:hAnsi="Times New Roman" w:cs="David"/>
      <w:noProof/>
      <w:sz w:val="24"/>
      <w:szCs w:val="24"/>
    </w:rPr>
  </w:style>
  <w:style w:type="paragraph" w:customStyle="1" w:styleId="A5BC409BEC61417E8802E94ED67DA963">
    <w:name w:val="A5BC409BEC61417E8802E94ED67DA963"/>
    <w:rsid w:val="006F373A"/>
    <w:pPr>
      <w:bidi/>
      <w:spacing w:after="0" w:line="240" w:lineRule="auto"/>
    </w:pPr>
    <w:rPr>
      <w:rFonts w:ascii="Times New Roman" w:eastAsia="Times New Roman" w:hAnsi="Times New Roman" w:cs="David"/>
      <w:noProof/>
      <w:sz w:val="24"/>
      <w:szCs w:val="24"/>
    </w:rPr>
  </w:style>
  <w:style w:type="paragraph" w:customStyle="1" w:styleId="FE561B96A3AA434C80F8B4CF782648DC2">
    <w:name w:val="FE561B96A3AA434C80F8B4CF782648DC2"/>
    <w:rsid w:val="006F373A"/>
    <w:pPr>
      <w:bidi/>
      <w:spacing w:after="0" w:line="240" w:lineRule="auto"/>
    </w:pPr>
    <w:rPr>
      <w:rFonts w:ascii="Times New Roman" w:eastAsia="Times New Roman" w:hAnsi="Times New Roman" w:cs="David"/>
      <w:noProof/>
      <w:sz w:val="24"/>
      <w:szCs w:val="24"/>
    </w:rPr>
  </w:style>
  <w:style w:type="paragraph" w:customStyle="1" w:styleId="A916EED955B64673AEFF9951AE6EE67D1">
    <w:name w:val="A916EED955B64673AEFF9951AE6EE67D1"/>
    <w:rsid w:val="006F373A"/>
    <w:pPr>
      <w:bidi/>
      <w:spacing w:after="0" w:line="240" w:lineRule="auto"/>
    </w:pPr>
    <w:rPr>
      <w:rFonts w:ascii="Times New Roman" w:eastAsia="Times New Roman" w:hAnsi="Times New Roman" w:cs="David"/>
      <w:noProof/>
      <w:sz w:val="24"/>
      <w:szCs w:val="24"/>
    </w:rPr>
  </w:style>
  <w:style w:type="paragraph" w:customStyle="1" w:styleId="A5BC409BEC61417E8802E94ED67DA9631">
    <w:name w:val="A5BC409BEC61417E8802E94ED67DA9631"/>
    <w:rsid w:val="006F373A"/>
    <w:pPr>
      <w:bidi/>
      <w:spacing w:after="0" w:line="240" w:lineRule="auto"/>
    </w:pPr>
    <w:rPr>
      <w:rFonts w:ascii="Times New Roman" w:eastAsia="Times New Roman" w:hAnsi="Times New Roman" w:cs="David"/>
      <w:noProof/>
      <w:sz w:val="24"/>
      <w:szCs w:val="24"/>
    </w:rPr>
  </w:style>
  <w:style w:type="paragraph" w:customStyle="1" w:styleId="FE561B96A3AA434C80F8B4CF782648DC3">
    <w:name w:val="FE561B96A3AA434C80F8B4CF782648DC3"/>
    <w:rsid w:val="006F373A"/>
    <w:pPr>
      <w:bidi/>
      <w:spacing w:after="0" w:line="240" w:lineRule="auto"/>
    </w:pPr>
    <w:rPr>
      <w:rFonts w:ascii="Times New Roman" w:eastAsia="Times New Roman" w:hAnsi="Times New Roman" w:cs="David"/>
      <w:noProof/>
      <w:sz w:val="24"/>
      <w:szCs w:val="24"/>
    </w:rPr>
  </w:style>
  <w:style w:type="paragraph" w:customStyle="1" w:styleId="A916EED955B64673AEFF9951AE6EE67D2">
    <w:name w:val="A916EED955B64673AEFF9951AE6EE67D2"/>
    <w:rsid w:val="006F373A"/>
    <w:pPr>
      <w:bidi/>
      <w:spacing w:after="0" w:line="240" w:lineRule="auto"/>
    </w:pPr>
    <w:rPr>
      <w:rFonts w:ascii="Times New Roman" w:eastAsia="Times New Roman" w:hAnsi="Times New Roman" w:cs="David"/>
      <w:noProof/>
      <w:sz w:val="24"/>
      <w:szCs w:val="24"/>
    </w:rPr>
  </w:style>
  <w:style w:type="paragraph" w:customStyle="1" w:styleId="A5BC409BEC61417E8802E94ED67DA9632">
    <w:name w:val="A5BC409BEC61417E8802E94ED67DA9632"/>
    <w:rsid w:val="006200EC"/>
    <w:pPr>
      <w:bidi/>
      <w:spacing w:after="0" w:line="240" w:lineRule="auto"/>
    </w:pPr>
    <w:rPr>
      <w:rFonts w:ascii="Times New Roman" w:eastAsia="Times New Roman" w:hAnsi="Times New Roman" w:cs="David"/>
      <w:noProof/>
      <w:sz w:val="24"/>
      <w:szCs w:val="24"/>
    </w:rPr>
  </w:style>
  <w:style w:type="paragraph" w:customStyle="1" w:styleId="FE561B96A3AA434C80F8B4CF782648DC4">
    <w:name w:val="FE561B96A3AA434C80F8B4CF782648DC4"/>
    <w:rsid w:val="006200EC"/>
    <w:pPr>
      <w:bidi/>
      <w:spacing w:after="0" w:line="240" w:lineRule="auto"/>
    </w:pPr>
    <w:rPr>
      <w:rFonts w:ascii="Times New Roman" w:eastAsia="Times New Roman" w:hAnsi="Times New Roman" w:cs="David"/>
      <w:noProof/>
      <w:sz w:val="24"/>
      <w:szCs w:val="24"/>
    </w:rPr>
  </w:style>
  <w:style w:type="paragraph" w:customStyle="1" w:styleId="A5BC409BEC61417E8802E94ED67DA9633">
    <w:name w:val="A5BC409BEC61417E8802E94ED67DA9633"/>
    <w:rsid w:val="00D772F7"/>
    <w:pPr>
      <w:bidi/>
      <w:spacing w:after="0" w:line="240" w:lineRule="auto"/>
    </w:pPr>
    <w:rPr>
      <w:rFonts w:ascii="Times New Roman" w:eastAsia="Times New Roman" w:hAnsi="Times New Roman" w:cs="David"/>
      <w:noProof/>
      <w:sz w:val="24"/>
      <w:szCs w:val="24"/>
    </w:rPr>
  </w:style>
  <w:style w:type="paragraph" w:customStyle="1" w:styleId="FE561B96A3AA434C80F8B4CF782648DC5">
    <w:name w:val="FE561B96A3AA434C80F8B4CF782648DC5"/>
    <w:rsid w:val="00D772F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788</Words>
  <Characters>3940</Characters>
  <Application>Microsoft Office Word</Application>
  <DocSecurity>0</DocSecurity>
  <Lines>32</Lines>
  <Paragraphs>9</Paragraphs>
  <ScaleCrop>false</ScaleCrop>
  <Company>Microsoft Corporation</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עידו רוזין</cp:lastModifiedBy>
  <cp:revision>42</cp:revision>
  <cp:lastPrinted>2018-04-10T08:06:00Z</cp:lastPrinted>
  <dcterms:created xsi:type="dcterms:W3CDTF">2012-08-05T21:55:00Z</dcterms:created>
  <dcterms:modified xsi:type="dcterms:W3CDTF">2018-04-11T14:43:00Z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