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bookmarkStart w:name="_GoBack" w:id="0"/>
      <w:bookmarkEnd w:id="0"/>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מירב קלמפנר נבון</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D5553F" w:rsidRDefault="002D1A85">
                <w:pPr>
                  <w:suppressLineNumbers/>
                  <w:rPr>
                    <w:rFonts w:ascii="Arial" w:hAnsi="Arial"/>
                    <w:b/>
                    <w:bCs/>
                    <w:noProof w:val="0"/>
                    <w:sz w:val="26"/>
                    <w:szCs w:val="26"/>
                    <w:rtl/>
                  </w:rPr>
                </w:pPr>
                <w:r>
                  <w:rPr>
                    <w:rFonts w:ascii="Arial" w:hAnsi="Arial"/>
                    <w:b/>
                    <w:bCs/>
                    <w:noProof w:val="0"/>
                    <w:sz w:val="26"/>
                    <w:szCs w:val="26"/>
                    <w:rtl/>
                  </w:rPr>
                  <w:t>תובע</w:t>
                </w:r>
                <w:r>
                  <w:rPr>
                    <w:rFonts w:hint="cs" w:ascii="Arial" w:hAnsi="Arial"/>
                    <w:b/>
                    <w:bCs/>
                    <w:noProof w:val="0"/>
                    <w:sz w:val="26"/>
                    <w:szCs w:val="26"/>
                    <w:rtl/>
                  </w:rPr>
                  <w:t>ת</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0A3270">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אופרייט ליס בע"מ</w:t>
                </w:r>
                <w:r w:rsidR="002D1A85">
                  <w:rPr>
                    <w:rFonts w:ascii="Arial" w:hAnsi="Arial"/>
                    <w:b/>
                    <w:bCs/>
                    <w:noProof w:val="0"/>
                    <w:sz w:val="26"/>
                    <w:szCs w:val="26"/>
                    <w:rtl/>
                  </w:rPr>
                  <w:br/>
                </w:r>
                <w:r w:rsidR="002D1A85">
                  <w:rPr>
                    <w:rFonts w:hint="cs"/>
                    <w:rtl/>
                  </w:rPr>
                  <w:t xml:space="preserve">ע:י ב"כ עוה"ד עמנואל סולומונוב ואח' </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0A3270">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נתבעים</w:t>
                </w:r>
              </w:sdtContent>
            </w:sdt>
          </w:p>
        </w:tc>
        <w:tc>
          <w:tcPr>
            <w:tcW w:w="5571" w:type="dxa"/>
          </w:tcPr>
          <w:p w:rsidR="00CF6BB7" w:rsidP="00D44968" w:rsidRDefault="00CF6BB7">
            <w:pPr>
              <w:suppressLineNumbers/>
              <w:rPr>
                <w:b/>
                <w:bCs/>
                <w:noProof w:val="0"/>
                <w:sz w:val="26"/>
                <w:szCs w:val="26"/>
                <w:rtl/>
              </w:rPr>
            </w:pPr>
          </w:p>
          <w:p w:rsidR="0094424E" w:rsidP="00D44968" w:rsidRDefault="000A3270">
            <w:pPr>
              <w:suppressLineNumbers/>
              <w:rPr>
                <w:rtl/>
              </w:rPr>
            </w:pPr>
            <w:sdt>
              <w:sdtPr>
                <w:rPr>
                  <w:rtl/>
                </w:rPr>
                <w:alias w:val="1571"/>
                <w:tag w:val="1571"/>
                <w:id w:val="1028836282"/>
                <w:text w:multiLine="1"/>
              </w:sdtPr>
              <w:sdtEndPr/>
              <w:sdtContent>
                <w:r w:rsidR="00CF6BB7">
                  <w:rPr>
                    <w:rFonts w:ascii="Arial" w:hAnsi="Arial"/>
                    <w:b/>
                    <w:bCs/>
                    <w:noProof w:val="0"/>
                    <w:sz w:val="26"/>
                    <w:szCs w:val="26"/>
                    <w:rtl/>
                  </w:rPr>
                  <w:t>1</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309872140"/>
                <w:text w:multiLine="1"/>
              </w:sdtPr>
              <w:sdtEndPr/>
              <w:sdtContent>
                <w:r w:rsidR="00CF6BB7">
                  <w:rPr>
                    <w:rFonts w:ascii="Arial" w:hAnsi="Arial"/>
                    <w:b/>
                    <w:bCs/>
                    <w:noProof w:val="0"/>
                    <w:sz w:val="26"/>
                    <w:szCs w:val="26"/>
                    <w:rtl/>
                  </w:rPr>
                  <w:t>יגר פז</w:t>
                </w:r>
                <w:r w:rsidR="002D1A85">
                  <w:rPr>
                    <w:rFonts w:ascii="Arial" w:hAnsi="Arial"/>
                    <w:b/>
                    <w:bCs/>
                    <w:noProof w:val="0"/>
                    <w:sz w:val="26"/>
                    <w:szCs w:val="26"/>
                    <w:rtl/>
                  </w:rPr>
                  <w:br/>
                </w:r>
                <w:r w:rsidR="002D1A85">
                  <w:rPr>
                    <w:rFonts w:hint="cs"/>
                    <w:rtl/>
                  </w:rPr>
                  <w:t>ע"י ב"כ עוה"ד מוטי כהן ואח'</w:t>
                </w:r>
              </w:sdtContent>
            </w:sdt>
          </w:p>
          <w:p w:rsidR="0094424E" w:rsidP="00D44968" w:rsidRDefault="000A3270">
            <w:pPr>
              <w:suppressLineNumbers/>
              <w:rPr>
                <w:rtl/>
              </w:rPr>
            </w:pPr>
            <w:sdt>
              <w:sdtPr>
                <w:rPr>
                  <w:rtl/>
                </w:rPr>
                <w:alias w:val="1571"/>
                <w:tag w:val="1571"/>
                <w:id w:val="-1021624793"/>
                <w:text w:multiLine="1"/>
              </w:sdtPr>
              <w:sdtEndPr/>
              <w:sdtContent>
                <w:r w:rsidR="00CF6BB7">
                  <w:rPr>
                    <w:rFonts w:ascii="Arial" w:hAnsi="Arial"/>
                    <w:b/>
                    <w:bCs/>
                    <w:noProof w:val="0"/>
                    <w:sz w:val="26"/>
                    <w:szCs w:val="26"/>
                    <w:rtl/>
                  </w:rPr>
                  <w:t>2</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994028381"/>
                <w:text w:multiLine="1"/>
              </w:sdtPr>
              <w:sdtEndPr/>
              <w:sdtContent>
                <w:r w:rsidR="00CF6BB7">
                  <w:rPr>
                    <w:rFonts w:ascii="Arial" w:hAnsi="Arial"/>
                    <w:b/>
                    <w:bCs/>
                    <w:noProof w:val="0"/>
                    <w:sz w:val="26"/>
                    <w:szCs w:val="26"/>
                    <w:rtl/>
                  </w:rPr>
                  <w:t>ש. שלמה רכב בע"מ</w:t>
                </w:r>
                <w:r w:rsidR="002D1A85">
                  <w:rPr>
                    <w:rFonts w:ascii="Arial" w:hAnsi="Arial"/>
                    <w:b/>
                    <w:bCs/>
                    <w:noProof w:val="0"/>
                    <w:sz w:val="26"/>
                    <w:szCs w:val="26"/>
                    <w:rtl/>
                  </w:rPr>
                  <w:br/>
                </w:r>
                <w:r w:rsidR="002D1A85">
                  <w:rPr>
                    <w:rFonts w:hint="cs"/>
                    <w:rtl/>
                  </w:rPr>
                  <w:t>ע"י ב"כ עוה"ד ע. פאר ואח'</w:t>
                </w:r>
              </w:sdtContent>
            </w:sdt>
          </w:p>
        </w:tc>
      </w:tr>
      <w:tr w:rsidR="00CF6BB7" w:rsidTr="00280865">
        <w:trPr>
          <w:jc w:val="center"/>
        </w:trPr>
        <w:tc>
          <w:tcPr>
            <w:tcW w:w="8820" w:type="dxa"/>
            <w:gridSpan w:val="3"/>
          </w:tcPr>
          <w:p w:rsidR="00CF6BB7" w:rsidP="00D44968" w:rsidRDefault="00CF6BB7">
            <w:pPr>
              <w:suppressLineNumbers/>
            </w:pPr>
          </w:p>
          <w:p w:rsidR="00CF6BB7" w:rsidP="00D44968" w:rsidRDefault="00CF6BB7">
            <w:pPr>
              <w:suppressLineNumbers/>
              <w:rPr>
                <w:rtl/>
              </w:rPr>
            </w:pPr>
          </w:p>
          <w:p w:rsidR="00CF6BB7" w:rsidP="00D44968" w:rsidRDefault="00CF6BB7">
            <w:pPr>
              <w:suppressLineNumbers/>
              <w:rPr>
                <w:rtl/>
              </w:rPr>
            </w:pPr>
          </w:p>
        </w:tc>
      </w:tr>
      <w:tr w:rsidR="00CF6BB7">
        <w:trPr>
          <w:jc w:val="center"/>
        </w:trPr>
        <w:tc>
          <w:tcPr>
            <w:tcW w:w="3249" w:type="dxa"/>
            <w:gridSpan w:val="2"/>
          </w:tcPr>
          <w:p w:rsidR="00D5553F" w:rsidRDefault="00D5553F">
            <w:pPr>
              <w:rPr>
                <w:rFonts w:ascii="David" w:hAnsi="David" w:eastAsia="David"/>
                <w:noProof w:val="0"/>
              </w:rPr>
            </w:pPr>
          </w:p>
        </w:tc>
        <w:tc>
          <w:tcPr>
            <w:tcW w:w="5571" w:type="dxa"/>
          </w:tcPr>
          <w:p w:rsidR="00D5553F" w:rsidRDefault="00D5553F">
            <w:pPr>
              <w:rPr>
                <w:rFonts w:cs="Times New Roman"/>
                <w:rtl/>
              </w:rPr>
            </w:pPr>
          </w:p>
          <w:p w:rsidR="00CF6BB7" w:rsidP="00CF6BB7" w:rsidRDefault="00CF6BB7">
            <w:pPr>
              <w:rPr>
                <w:rFonts w:cs="Times New Roman"/>
              </w:rPr>
            </w:pPr>
          </w:p>
        </w:tc>
      </w:tr>
      <w:tr w:rsidR="004C17EE" w:rsidTr="00D620FD">
        <w:trPr>
          <w:jc w:val="center"/>
        </w:trPr>
        <w:tc>
          <w:tcPr>
            <w:tcW w:w="8820" w:type="dxa"/>
            <w:gridSpan w:val="3"/>
          </w:tcPr>
          <w:p w:rsidR="00D5553F" w:rsidRDefault="00D5553F">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Pr="00DE1E7D" w:rsidR="00694556" w:rsidRDefault="00694556">
      <w:pPr>
        <w:spacing w:line="360" w:lineRule="auto"/>
        <w:jc w:val="both"/>
        <w:rPr>
          <w:rFonts w:ascii="Arial" w:hAnsi="Arial"/>
          <w:noProof w:val="0"/>
          <w:rtl/>
        </w:rPr>
      </w:pPr>
      <w:bookmarkStart w:name="NGCSBookmark" w:id="1"/>
      <w:bookmarkEnd w:id="1"/>
    </w:p>
    <w:p w:rsidRPr="00744DDD" w:rsidR="00744DDD" w:rsidP="00996375" w:rsidRDefault="00744DDD">
      <w:pPr>
        <w:spacing w:line="360" w:lineRule="auto"/>
        <w:rPr>
          <w:rFonts w:ascii="Arial" w:hAnsi="Arial"/>
          <w:b/>
          <w:bCs/>
          <w:noProof w:val="0"/>
          <w:u w:val="single"/>
          <w:rtl/>
        </w:rPr>
      </w:pPr>
      <w:r w:rsidRPr="00744DDD">
        <w:rPr>
          <w:rFonts w:ascii="Arial" w:hAnsi="Arial"/>
          <w:b/>
          <w:bCs/>
          <w:noProof w:val="0"/>
          <w:u w:val="single"/>
          <w:rtl/>
        </w:rPr>
        <w:t xml:space="preserve">התיק נקבע לשמיעת הוכחות לפני ליום </w:t>
      </w:r>
      <w:r w:rsidR="00996375">
        <w:rPr>
          <w:rFonts w:hint="cs" w:ascii="Arial" w:hAnsi="Arial"/>
          <w:b/>
          <w:bCs/>
          <w:noProof w:val="0"/>
          <w:u w:val="single"/>
          <w:rtl/>
        </w:rPr>
        <w:t>7</w:t>
      </w:r>
      <w:r w:rsidRPr="00744DDD">
        <w:rPr>
          <w:rFonts w:hint="cs" w:ascii="Arial" w:hAnsi="Arial"/>
          <w:b/>
          <w:bCs/>
          <w:noProof w:val="0"/>
          <w:u w:val="single"/>
          <w:rtl/>
        </w:rPr>
        <w:t>.</w:t>
      </w:r>
      <w:r w:rsidR="00996375">
        <w:rPr>
          <w:rFonts w:hint="cs" w:ascii="Arial" w:hAnsi="Arial"/>
          <w:b/>
          <w:bCs/>
          <w:noProof w:val="0"/>
          <w:u w:val="single"/>
          <w:rtl/>
        </w:rPr>
        <w:t>11</w:t>
      </w:r>
      <w:r w:rsidRPr="00744DDD">
        <w:rPr>
          <w:rFonts w:hint="cs" w:ascii="Arial" w:hAnsi="Arial"/>
          <w:b/>
          <w:bCs/>
          <w:noProof w:val="0"/>
          <w:u w:val="single"/>
          <w:rtl/>
        </w:rPr>
        <w:t>.18</w:t>
      </w:r>
      <w:r w:rsidRPr="00744DDD">
        <w:rPr>
          <w:rFonts w:ascii="Arial" w:hAnsi="Arial"/>
          <w:b/>
          <w:bCs/>
          <w:noProof w:val="0"/>
          <w:u w:val="single"/>
          <w:rtl/>
        </w:rPr>
        <w:t xml:space="preserve"> שעה </w:t>
      </w:r>
      <w:r w:rsidRPr="00744DDD">
        <w:rPr>
          <w:rFonts w:hint="cs" w:ascii="Arial" w:hAnsi="Arial"/>
          <w:b/>
          <w:bCs/>
          <w:noProof w:val="0"/>
          <w:u w:val="single"/>
          <w:rtl/>
        </w:rPr>
        <w:t>1</w:t>
      </w:r>
      <w:r w:rsidR="00996375">
        <w:rPr>
          <w:rFonts w:hint="cs" w:ascii="Arial" w:hAnsi="Arial"/>
          <w:b/>
          <w:bCs/>
          <w:noProof w:val="0"/>
          <w:u w:val="single"/>
          <w:rtl/>
        </w:rPr>
        <w:t>2</w:t>
      </w:r>
      <w:r w:rsidRPr="00744DDD">
        <w:rPr>
          <w:rFonts w:hint="cs" w:ascii="Arial" w:hAnsi="Arial"/>
          <w:b/>
          <w:bCs/>
          <w:noProof w:val="0"/>
          <w:u w:val="single"/>
          <w:rtl/>
        </w:rPr>
        <w:t>:00</w:t>
      </w:r>
      <w:r w:rsidRPr="00744DDD">
        <w:rPr>
          <w:rFonts w:ascii="Arial" w:hAnsi="Arial"/>
          <w:b/>
          <w:bCs/>
          <w:noProof w:val="0"/>
          <w:u w:val="single"/>
          <w:rtl/>
        </w:rPr>
        <w:t>.</w:t>
      </w:r>
    </w:p>
    <w:p w:rsidRPr="00744DDD" w:rsidR="00744DDD" w:rsidP="00744DDD" w:rsidRDefault="00744DDD">
      <w:pPr>
        <w:spacing w:line="360" w:lineRule="auto"/>
        <w:rPr>
          <w:rFonts w:ascii="Arial" w:hAnsi="Arial"/>
          <w:noProof w:val="0"/>
          <w:rtl/>
        </w:rPr>
      </w:pPr>
      <w:r w:rsidRPr="00744DDD">
        <w:rPr>
          <w:rFonts w:ascii="Arial" w:hAnsi="Arial"/>
          <w:noProof w:val="0"/>
          <w:rtl/>
        </w:rPr>
        <w:t>תצהירי עדות ראשית יוגשו במקביל על ידי הצדדים</w:t>
      </w:r>
      <w:r>
        <w:rPr>
          <w:rFonts w:hint="cs" w:ascii="Arial" w:hAnsi="Arial"/>
          <w:noProof w:val="0"/>
          <w:rtl/>
        </w:rPr>
        <w:t xml:space="preserve"> תוך</w:t>
      </w:r>
      <w:r w:rsidRPr="00744DDD">
        <w:rPr>
          <w:rFonts w:ascii="Arial" w:hAnsi="Arial"/>
          <w:noProof w:val="0"/>
          <w:rtl/>
        </w:rPr>
        <w:t xml:space="preserve"> 45 </w:t>
      </w:r>
      <w:r>
        <w:rPr>
          <w:rFonts w:hint="cs" w:ascii="Arial" w:hAnsi="Arial"/>
          <w:noProof w:val="0"/>
          <w:rtl/>
        </w:rPr>
        <w:t>ימים מה</w:t>
      </w:r>
      <w:r w:rsidRPr="00744DDD">
        <w:rPr>
          <w:rFonts w:ascii="Arial" w:hAnsi="Arial"/>
          <w:noProof w:val="0"/>
          <w:rtl/>
        </w:rPr>
        <w:t>יום.</w:t>
      </w:r>
    </w:p>
    <w:p w:rsidRPr="00744DDD" w:rsidR="00744DDD" w:rsidP="00744DDD" w:rsidRDefault="00744DDD">
      <w:pPr>
        <w:spacing w:line="360" w:lineRule="auto"/>
        <w:rPr>
          <w:rFonts w:ascii="Arial" w:hAnsi="Arial"/>
          <w:noProof w:val="0"/>
          <w:rtl/>
        </w:rPr>
      </w:pPr>
      <w:r w:rsidRPr="00744DDD">
        <w:rPr>
          <w:rFonts w:ascii="Arial" w:hAnsi="Arial"/>
          <w:noProof w:val="0"/>
          <w:rtl/>
        </w:rPr>
        <w:t xml:space="preserve">לתצהירים יצורפו כל המסמכים הרלוונטיים, לחילופין יכללו התצהירים הפניות מפורשות למסמכים שגולו וצורפו לרשימת המסמכים שהוגשה עם כתב הטענות. </w:t>
      </w:r>
    </w:p>
    <w:p w:rsidRPr="00744DDD" w:rsidR="00744DDD" w:rsidP="00744DDD" w:rsidRDefault="00744DDD">
      <w:pPr>
        <w:spacing w:line="360" w:lineRule="auto"/>
        <w:rPr>
          <w:rFonts w:ascii="Arial" w:hAnsi="Arial"/>
          <w:noProof w:val="0"/>
          <w:rtl/>
        </w:rPr>
      </w:pPr>
      <w:r w:rsidRPr="00744DDD">
        <w:rPr>
          <w:rFonts w:ascii="Arial" w:hAnsi="Arial"/>
          <w:noProof w:val="0"/>
          <w:rtl/>
        </w:rPr>
        <w:t xml:space="preserve">התצהירים והמסמכים יועברו במישרין ע"י הצדדים זה לזה, וכמובן יוגש עותק לבית המשפט. </w:t>
      </w:r>
    </w:p>
    <w:p w:rsidRPr="00744DDD" w:rsidR="00744DDD" w:rsidP="00744DDD" w:rsidRDefault="00744DDD">
      <w:pPr>
        <w:spacing w:line="360" w:lineRule="auto"/>
        <w:rPr>
          <w:rFonts w:ascii="Arial" w:hAnsi="Arial"/>
          <w:noProof w:val="0"/>
          <w:rtl/>
        </w:rPr>
      </w:pPr>
      <w:r w:rsidRPr="00744DDD">
        <w:rPr>
          <w:rFonts w:ascii="Arial" w:hAnsi="Arial"/>
          <w:noProof w:val="0"/>
          <w:rtl/>
        </w:rPr>
        <w:t>עד אשר לא הוגש תצהירי עדות ראשית שלו, לא יוכל להעיד, אלא ברשות בית המשפט ומטעמים מיוחדים שירשמו.</w:t>
      </w:r>
    </w:p>
    <w:p w:rsidRPr="00744DDD" w:rsidR="00744DDD" w:rsidP="00744DDD" w:rsidRDefault="00744DDD">
      <w:pPr>
        <w:spacing w:line="360" w:lineRule="auto"/>
        <w:rPr>
          <w:rFonts w:ascii="Arial" w:hAnsi="Arial"/>
          <w:noProof w:val="0"/>
          <w:rtl/>
        </w:rPr>
      </w:pPr>
      <w:r w:rsidRPr="00744DDD">
        <w:rPr>
          <w:rFonts w:ascii="Arial" w:hAnsi="Arial"/>
          <w:noProof w:val="0"/>
          <w:rtl/>
        </w:rPr>
        <w:t xml:space="preserve">אם אין ביכולתו של בעל דין להגיש תצהיר עדות ראשית מטעם עד כלשהו, יגיש בעל הדין, במועד שנקבע להגשת תצהירי העדות הראשית, בקשה מנומקת לזימון העד לעדות, שתבהיר מדוע לא ניתן לקבל ממנו תצהיר, ותכלול גם את מהות ומטרת עדותו, ומהם המסמכים שרוצים להגיש באמצעותו. </w:t>
      </w:r>
    </w:p>
    <w:p w:rsidRPr="00744DDD" w:rsidR="00744DDD" w:rsidP="00744DDD" w:rsidRDefault="00744DDD">
      <w:pPr>
        <w:spacing w:line="360" w:lineRule="auto"/>
        <w:rPr>
          <w:rFonts w:ascii="Arial" w:hAnsi="Arial"/>
          <w:b/>
          <w:bCs/>
          <w:noProof w:val="0"/>
          <w:rtl/>
        </w:rPr>
      </w:pPr>
      <w:r w:rsidRPr="00744DDD">
        <w:rPr>
          <w:rFonts w:ascii="Arial" w:hAnsi="Arial"/>
          <w:noProof w:val="0"/>
          <w:rtl/>
        </w:rPr>
        <w:t>בקשות מכל סוג שהוא תוגשנה עד 30 יום לפני מועד ההוכחות, על מנת שהצד שכנגד יוכל להגיב עליהן.</w:t>
      </w:r>
    </w:p>
    <w:p w:rsidRPr="00744DDD" w:rsidR="00744DDD" w:rsidP="00744DDD" w:rsidRDefault="00744DDD">
      <w:pPr>
        <w:spacing w:line="360" w:lineRule="auto"/>
        <w:rPr>
          <w:rFonts w:ascii="Arial" w:hAnsi="Arial"/>
          <w:b/>
          <w:bCs/>
          <w:noProof w:val="0"/>
          <w:rtl/>
        </w:rPr>
      </w:pPr>
      <w:r w:rsidRPr="00744DDD">
        <w:rPr>
          <w:rFonts w:ascii="Arial" w:hAnsi="Arial"/>
          <w:b/>
          <w:bCs/>
          <w:noProof w:val="0"/>
          <w:rtl/>
        </w:rPr>
        <w:t xml:space="preserve">הצדדים רשאים להודיע על הסכמה לדיון בדרך של פשרה, לפי סעיף 79א לחוק בתי המשפט, התשמ"ד – 1984, ואף להגיע ביניהם להסכמות בדבר אופן ניהול הדיון. </w:t>
      </w:r>
    </w:p>
    <w:p w:rsidRPr="00744DDD" w:rsidR="00744DDD" w:rsidP="00744DDD" w:rsidRDefault="00744DDD">
      <w:pPr>
        <w:spacing w:line="360" w:lineRule="auto"/>
        <w:rPr>
          <w:rFonts w:ascii="Arial" w:hAnsi="Arial"/>
          <w:noProof w:val="0"/>
          <w:rtl/>
        </w:rPr>
      </w:pPr>
      <w:r w:rsidRPr="00744DDD">
        <w:rPr>
          <w:rFonts w:ascii="Arial" w:hAnsi="Arial"/>
          <w:noProof w:val="0"/>
          <w:rtl/>
        </w:rPr>
        <w:lastRenderedPageBreak/>
        <w:t xml:space="preserve">יש לשלם את המחצית השניה של האגרה מיד, וכתנאי לקיום הדיון. </w:t>
      </w:r>
    </w:p>
    <w:p w:rsidRPr="00744DDD" w:rsidR="00744DDD" w:rsidP="00744DDD" w:rsidRDefault="00744DDD">
      <w:pPr>
        <w:spacing w:line="360" w:lineRule="auto"/>
        <w:rPr>
          <w:rFonts w:ascii="Arial" w:hAnsi="Arial"/>
          <w:noProof w:val="0"/>
          <w:rtl/>
        </w:rPr>
      </w:pPr>
      <w:r w:rsidRPr="00744DDD">
        <w:rPr>
          <w:rFonts w:ascii="Arial" w:hAnsi="Arial"/>
          <w:noProof w:val="0"/>
          <w:rtl/>
        </w:rPr>
        <w:t>המזכירות תשלח החלטה זו לצדדים.</w:t>
      </w:r>
    </w:p>
    <w:p w:rsidRPr="00744DDD" w:rsidR="00744DDD" w:rsidP="00744DDD" w:rsidRDefault="00744DDD">
      <w:pPr>
        <w:spacing w:line="360" w:lineRule="auto"/>
        <w:rPr>
          <w:rFonts w:ascii="Arial" w:hAnsi="Arial"/>
          <w:noProof w:val="0"/>
          <w:rtl/>
        </w:rPr>
      </w:pPr>
    </w:p>
    <w:p w:rsidRPr="00744DDD" w:rsidR="00744DDD" w:rsidP="00744DDD" w:rsidRDefault="00744DDD">
      <w:pPr>
        <w:spacing w:line="360" w:lineRule="auto"/>
        <w:rPr>
          <w:rFonts w:ascii="Arial" w:hAnsi="Arial"/>
          <w:noProof w:val="0"/>
          <w:rtl/>
        </w:rPr>
      </w:pPr>
    </w:p>
    <w:p w:rsidRPr="00744DDD" w:rsidR="00744DDD" w:rsidP="00744DDD" w:rsidRDefault="00744DDD">
      <w:pPr>
        <w:spacing w:line="360" w:lineRule="auto"/>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0A3270">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533525"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3c78056aea649c9" cstate="print">
                            <a:extLst>
                              <a:ext uri="{28A0092B-C50C-407E-A947-70E740481C1C}"/>
                            </a:extLst>
                          </a:blip>
                          <a:stretch>
                            <a:fillRect/>
                          </a:stretch>
                        </pic:blipFill>
                        <pic:spPr>
                          <a:xfrm>
                            <a:off x="0" y="0"/>
                            <a:ext cx="1533525" cy="561975"/>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0A3270">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0A3270">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A3270">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0A3270">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תא"מ</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30234-12-17</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אופרייט ליס בע"מ נ' פז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A3270"/>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1F6FD2"/>
    <w:rsid w:val="002265FF"/>
    <w:rsid w:val="00271B56"/>
    <w:rsid w:val="002C344E"/>
    <w:rsid w:val="002D1A85"/>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A020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44DDD"/>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96375"/>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53F"/>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73c78056aea649c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18444B" w:rsidP="0018444B">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18444B" w:rsidP="0018444B">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18444B"/>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8444B"/>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18444B"/>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18444B"/>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224</Words>
  <Characters>1123</Characters>
  <Application>Microsoft Office Word</Application>
  <DocSecurity>0</DocSecurity>
  <Lines>9</Lines>
  <Paragraphs>2</Paragraphs>
  <ScaleCrop>false</ScaleCrop>
  <Company>Microsoft Corporation</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מירב קלמפנר נבון</cp:lastModifiedBy>
  <cp:revision>120</cp:revision>
  <dcterms:created xsi:type="dcterms:W3CDTF">2012-08-06T05:16:00Z</dcterms:created>
  <dcterms:modified xsi:type="dcterms:W3CDTF">2018-04-12T08:51:00Z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