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FE1163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FE116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A439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827138" w:rsidR="006816EC" w:rsidP="00827138" w:rsidRDefault="006816EC">
            <w:pPr>
              <w:jc w:val="center"/>
              <w:rPr>
                <w:b/>
                <w:bCs/>
                <w:sz w:val="26"/>
                <w:szCs w:val="26"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P="00827138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27138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P="00827138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827138" w:rsidRDefault="007A439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אחמד אבו ראס</w:t>
                </w:r>
              </w:sdtContent>
            </w:sdt>
          </w:p>
          <w:p w:rsidRPr="00934F1C" w:rsidR="006816EC" w:rsidP="00827138" w:rsidRDefault="007A439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71449980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78030499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613820" w:rsidRDefault="00694556">
      <w:pPr>
        <w:jc w:val="both"/>
        <w:rPr>
          <w:rFonts w:ascii="Arial" w:hAnsi="Arial"/>
          <w:rtl/>
        </w:rPr>
      </w:pPr>
    </w:p>
    <w:p w:rsidR="00694556" w:rsidP="00827138" w:rsidRDefault="00694556">
      <w:pPr>
        <w:jc w:val="both"/>
        <w:rPr>
          <w:rFonts w:ascii="Arial" w:hAnsi="Arial"/>
          <w:rtl/>
        </w:rPr>
      </w:pPr>
    </w:p>
    <w:p w:rsidR="00FE1163" w:rsidP="00613820" w:rsidRDefault="00FE1163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="00FE1163" w:rsidP="00613820" w:rsidRDefault="00FE1163">
      <w:pPr>
        <w:jc w:val="both"/>
        <w:rPr>
          <w:b/>
          <w:bCs/>
          <w:sz w:val="20"/>
          <w:lang w:eastAsia="he-IL"/>
        </w:rPr>
      </w:pPr>
    </w:p>
    <w:p w:rsidR="00FE1163" w:rsidP="00C62E3D" w:rsidRDefault="00FE1163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ממכלול העדויות והראיות שהובאו בפני, לאחר שעיינתי בכתבי טענות הצדדים ובתמונות הנזק ושמעתי העדים מטעם הצדדים, התרשמתי שיש מקום לקבל התביעה</w:t>
      </w:r>
      <w:r w:rsidR="005E79BB">
        <w:rPr>
          <w:rFonts w:hint="cs"/>
          <w:b/>
          <w:bCs/>
          <w:sz w:val="20"/>
          <w:rtl/>
          <w:lang w:eastAsia="he-IL"/>
        </w:rPr>
        <w:t xml:space="preserve"> ולחלק האחריות באופן שווה בין הנתבעים</w:t>
      </w:r>
      <w:r w:rsidR="00C62E3D">
        <w:rPr>
          <w:rFonts w:hint="cs"/>
          <w:b/>
          <w:bCs/>
          <w:sz w:val="20"/>
          <w:rtl/>
          <w:lang w:eastAsia="he-IL"/>
        </w:rPr>
        <w:t>.</w:t>
      </w:r>
    </w:p>
    <w:p w:rsidRPr="00C62E3D" w:rsidR="00FE1163" w:rsidP="00613820" w:rsidRDefault="00FE1163">
      <w:pPr>
        <w:jc w:val="both"/>
        <w:rPr>
          <w:b/>
          <w:bCs/>
          <w:sz w:val="20"/>
          <w:rtl/>
          <w:lang w:eastAsia="he-IL"/>
        </w:rPr>
      </w:pPr>
    </w:p>
    <w:p w:rsidR="00FE1163" w:rsidP="00827138" w:rsidRDefault="00827138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אשר על כן, אני מחייבת את הנתבע 1 והנתבעת 2 באופן שווה כל אחד עפ"י חלקו לשלם לתובעת:</w:t>
      </w:r>
      <w:r w:rsidR="00FE1163">
        <w:rPr>
          <w:rFonts w:hint="cs"/>
          <w:b/>
          <w:bCs/>
          <w:sz w:val="20"/>
          <w:rtl/>
          <w:lang w:eastAsia="he-IL"/>
        </w:rPr>
        <w:t xml:space="preserve"> סך של 10,408.40 ₪ בצרוף אגרת משפט בסך 377 </w:t>
      </w:r>
      <w:r w:rsidR="00C07A79">
        <w:rPr>
          <w:rFonts w:hint="cs"/>
          <w:b/>
          <w:bCs/>
          <w:sz w:val="20"/>
          <w:rtl/>
          <w:lang w:eastAsia="he-IL"/>
        </w:rPr>
        <w:t xml:space="preserve">₪. </w:t>
      </w:r>
      <w:r w:rsidR="00FE1163">
        <w:rPr>
          <w:rFonts w:hint="cs"/>
          <w:b/>
          <w:bCs/>
          <w:sz w:val="20"/>
          <w:rtl/>
          <w:lang w:eastAsia="he-IL"/>
        </w:rPr>
        <w:t>סכומים אלה ישאו ריבית והפרשי הצמדה כחוק, מיום 4.8</w:t>
      </w:r>
      <w:r w:rsidR="005E79BB">
        <w:rPr>
          <w:rFonts w:hint="cs"/>
          <w:b/>
          <w:bCs/>
          <w:sz w:val="20"/>
          <w:rtl/>
          <w:lang w:eastAsia="he-IL"/>
        </w:rPr>
        <w:t xml:space="preserve">.15 </w:t>
      </w:r>
      <w:r w:rsidR="00FE1163">
        <w:rPr>
          <w:rFonts w:hint="cs"/>
          <w:b/>
          <w:bCs/>
          <w:sz w:val="20"/>
          <w:rtl/>
          <w:lang w:eastAsia="he-IL"/>
        </w:rPr>
        <w:t>ועד ליום התשלום המלא בפועל, וכן שכ"ט עו"ד בסך כולל של</w:t>
      </w:r>
      <w:r w:rsidR="00C07A79">
        <w:rPr>
          <w:rFonts w:hint="cs"/>
          <w:b/>
          <w:bCs/>
          <w:sz w:val="20"/>
          <w:rtl/>
          <w:lang w:eastAsia="he-IL"/>
        </w:rPr>
        <w:t xml:space="preserve"> </w:t>
      </w:r>
      <w:r w:rsidR="005E79BB">
        <w:rPr>
          <w:rFonts w:hint="cs"/>
          <w:b/>
          <w:bCs/>
          <w:sz w:val="20"/>
          <w:rtl/>
          <w:lang w:eastAsia="he-IL"/>
        </w:rPr>
        <w:t xml:space="preserve"> 1,827 </w:t>
      </w:r>
      <w:r w:rsidR="00FE1163">
        <w:rPr>
          <w:rFonts w:hint="cs"/>
          <w:b/>
          <w:bCs/>
          <w:sz w:val="20"/>
          <w:rtl/>
          <w:lang w:eastAsia="he-IL"/>
        </w:rPr>
        <w:t xml:space="preserve">₪,  בצרוף הפרשי הצמדה וריבית כחוק מהיום ועד ליום התשלום המלא בפועל. </w:t>
      </w:r>
    </w:p>
    <w:p w:rsidR="00FE1163" w:rsidP="00613820" w:rsidRDefault="00FE1163">
      <w:pPr>
        <w:jc w:val="both"/>
        <w:rPr>
          <w:b/>
          <w:bCs/>
          <w:sz w:val="20"/>
          <w:rtl/>
          <w:lang w:eastAsia="he-IL"/>
        </w:rPr>
      </w:pPr>
    </w:p>
    <w:p w:rsidR="00FE1163" w:rsidP="00613820" w:rsidRDefault="002B1CBE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כמו כן תשא הנתבעת 2 בשכר העדים.</w:t>
      </w:r>
      <w:bookmarkStart w:name="_GoBack" w:id="0"/>
      <w:bookmarkEnd w:id="0"/>
    </w:p>
    <w:p w:rsidR="00FE1163" w:rsidP="00613820" w:rsidRDefault="00FE1163">
      <w:pPr>
        <w:jc w:val="both"/>
        <w:rPr>
          <w:b/>
          <w:bCs/>
          <w:sz w:val="20"/>
          <w:rtl/>
          <w:lang w:eastAsia="he-IL"/>
        </w:rPr>
      </w:pPr>
    </w:p>
    <w:p w:rsidR="00FE1163" w:rsidP="00613820" w:rsidRDefault="00FE1163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613820" w:rsidP="00613820" w:rsidRDefault="00613820">
      <w:pPr>
        <w:jc w:val="both"/>
        <w:rPr>
          <w:rFonts w:ascii="Arial" w:hAnsi="Arial"/>
          <w:b/>
          <w:bCs/>
          <w:rtl/>
        </w:rPr>
      </w:pPr>
    </w:p>
    <w:p w:rsidRPr="00613820" w:rsidR="00694556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613820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כ"ד ניסן תשע"ח</w:t>
          </w:r>
        </w:sdtContent>
      </w:sdt>
      <w:r w:rsidRPr="00613820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09 אפריל 2018</w:t>
          </w:r>
        </w:sdtContent>
      </w:sdt>
      <w:r w:rsidRPr="00613820">
        <w:rPr>
          <w:rFonts w:ascii="Arial" w:hAnsi="Arial"/>
          <w:b/>
          <w:bCs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A439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1f97d3426f41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7A439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7A439D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439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7A439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9749-08-15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נ' אבו ראס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C64D3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6A1F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A4C32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3EAED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46E97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160A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BA08E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FA76A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E2A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4636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2B1CBE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E79BB"/>
    <w:rsid w:val="0060626B"/>
    <w:rsid w:val="00613820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A439D"/>
    <w:rsid w:val="007F1048"/>
    <w:rsid w:val="00814693"/>
    <w:rsid w:val="00820005"/>
    <w:rsid w:val="00827138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950B7"/>
    <w:rsid w:val="00AC4E19"/>
    <w:rsid w:val="00AF1ED6"/>
    <w:rsid w:val="00B14234"/>
    <w:rsid w:val="00B32C61"/>
    <w:rsid w:val="00B368FE"/>
    <w:rsid w:val="00B80CBD"/>
    <w:rsid w:val="00BC3369"/>
    <w:rsid w:val="00BF77EE"/>
    <w:rsid w:val="00C07A79"/>
    <w:rsid w:val="00C32E0F"/>
    <w:rsid w:val="00C42BF9"/>
    <w:rsid w:val="00C62E3D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64CE45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E1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E11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E11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E11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E11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E11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E11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E11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E116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E1163"/>
    <w:rPr>
      <w:i/>
      <w:iCs/>
      <w:noProof w:val="0"/>
    </w:rPr>
  </w:style>
  <w:style w:type="character" w:styleId="HTMLCode">
    <w:name w:val="HTML Code"/>
    <w:basedOn w:val="a2"/>
    <w:semiHidden/>
    <w:unhideWhenUsed/>
    <w:rsid w:val="00FE1163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E116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E116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E116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E1163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FE116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E116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E116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E116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E116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E116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E116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E116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E116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E1163"/>
    <w:pPr>
      <w:ind w:left="2160" w:hanging="240"/>
    </w:pPr>
  </w:style>
  <w:style w:type="paragraph" w:styleId="NormalWeb">
    <w:name w:val="Normal (Web)"/>
    <w:basedOn w:val="a1"/>
    <w:semiHidden/>
    <w:unhideWhenUsed/>
    <w:rsid w:val="00FE116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E116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E116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E116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E116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E116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E116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E116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E116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E116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E116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E116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E116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E1163"/>
  </w:style>
  <w:style w:type="paragraph" w:styleId="af1">
    <w:name w:val="Salutation"/>
    <w:basedOn w:val="a1"/>
    <w:next w:val="a1"/>
    <w:link w:val="af2"/>
    <w:rsid w:val="00FE1163"/>
  </w:style>
  <w:style w:type="character" w:customStyle="1" w:styleId="af2">
    <w:name w:val="ברכה תו"/>
    <w:basedOn w:val="a2"/>
    <w:link w:val="af1"/>
    <w:rsid w:val="00FE116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E1163"/>
    <w:pPr>
      <w:spacing w:after="120"/>
    </w:pPr>
  </w:style>
  <w:style w:type="character" w:customStyle="1" w:styleId="af4">
    <w:name w:val="גוף טקסט תו"/>
    <w:basedOn w:val="a2"/>
    <w:link w:val="af3"/>
    <w:semiHidden/>
    <w:rsid w:val="00FE116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E116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E116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E116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E116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E1163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FE116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E116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E116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E116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E116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E116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E116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E116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E116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E116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E116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E116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E116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E11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E116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E116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E116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E116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E116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E11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E11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E116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E1163"/>
    <w:pPr>
      <w:ind w:left="4252"/>
    </w:pPr>
  </w:style>
  <w:style w:type="character" w:customStyle="1" w:styleId="aff1">
    <w:name w:val="חתימה תו"/>
    <w:basedOn w:val="a2"/>
    <w:link w:val="aff0"/>
    <w:semiHidden/>
    <w:rsid w:val="00FE116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E1163"/>
  </w:style>
  <w:style w:type="character" w:customStyle="1" w:styleId="aff3">
    <w:name w:val="חתימת דואר אלקטרוני תו"/>
    <w:basedOn w:val="a2"/>
    <w:link w:val="aff2"/>
    <w:semiHidden/>
    <w:rsid w:val="00FE116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E116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E11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E116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E116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E116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E116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E116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E1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E116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E116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E116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E11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E11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E116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E116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E11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E11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E11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E11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E11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E116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E116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E116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E11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E116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E116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E116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E116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E116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E116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E116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E116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E116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E116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E116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E116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E116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E116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E11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E11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E11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E11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E11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E11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E11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E116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E116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E11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E11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E11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E11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E11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E11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E116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E116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E116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E116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E116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E116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E116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E11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E116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E116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E116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E116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E116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E116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E116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E116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E116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E116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E116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E116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E116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E11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E11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E11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E11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E11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E11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E11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E11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E11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E11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E11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E11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E11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E11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E11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E11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E11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E11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E11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E11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E11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E11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E11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E11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E11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E11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E11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E11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E11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E116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E116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E116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E116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E1163"/>
    <w:rPr>
      <w:rFonts w:cs="David"/>
      <w:noProof w:val="0"/>
    </w:rPr>
  </w:style>
  <w:style w:type="paragraph" w:styleId="affc">
    <w:name w:val="macro"/>
    <w:link w:val="affd"/>
    <w:semiHidden/>
    <w:unhideWhenUsed/>
    <w:rsid w:val="00FE11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FE1163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FE1163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E1163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E116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E116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E116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E11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E116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E11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E116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E116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E116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E116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E1163"/>
  </w:style>
  <w:style w:type="character" w:customStyle="1" w:styleId="afff3">
    <w:name w:val="כותרת הערות תו"/>
    <w:basedOn w:val="a2"/>
    <w:link w:val="afff2"/>
    <w:semiHidden/>
    <w:rsid w:val="00FE116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E1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E116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E11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E116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E1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E116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E116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E116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E116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E116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E116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E116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E116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E116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E116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E1163"/>
    <w:pPr>
      <w:ind w:left="720"/>
    </w:pPr>
  </w:style>
  <w:style w:type="paragraph" w:styleId="affff0">
    <w:name w:val="Body Text First Indent"/>
    <w:basedOn w:val="af3"/>
    <w:link w:val="affff1"/>
    <w:rsid w:val="00FE116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E116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E116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E116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E1163"/>
    <w:rPr>
      <w:i/>
      <w:iCs/>
    </w:rPr>
  </w:style>
  <w:style w:type="character" w:customStyle="1" w:styleId="HTML3">
    <w:name w:val="כתובת HTML תו"/>
    <w:basedOn w:val="a2"/>
    <w:link w:val="HTML2"/>
    <w:semiHidden/>
    <w:rsid w:val="00FE116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E11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E116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E116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E1163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E116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E116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E1163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E116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E116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E116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E116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E1163"/>
    <w:pPr>
      <w:ind w:left="4252"/>
    </w:pPr>
  </w:style>
  <w:style w:type="character" w:customStyle="1" w:styleId="affffb">
    <w:name w:val="סיום תו"/>
    <w:basedOn w:val="a2"/>
    <w:link w:val="affffa"/>
    <w:semiHidden/>
    <w:rsid w:val="00FE116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E116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E116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E116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E116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E116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E116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E11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E116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E11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E116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E1163"/>
    <w:rPr>
      <w:noProof w:val="0"/>
    </w:rPr>
  </w:style>
  <w:style w:type="paragraph" w:styleId="afffff1">
    <w:name w:val="List"/>
    <w:basedOn w:val="a1"/>
    <w:semiHidden/>
    <w:unhideWhenUsed/>
    <w:rsid w:val="00FE116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E116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E1163"/>
    <w:pPr>
      <w:ind w:left="849" w:hanging="283"/>
      <w:contextualSpacing/>
    </w:pPr>
  </w:style>
  <w:style w:type="paragraph" w:styleId="48">
    <w:name w:val="List 4"/>
    <w:basedOn w:val="a1"/>
    <w:rsid w:val="00FE1163"/>
    <w:pPr>
      <w:ind w:left="1132" w:hanging="283"/>
      <w:contextualSpacing/>
    </w:pPr>
  </w:style>
  <w:style w:type="paragraph" w:styleId="58">
    <w:name w:val="List 5"/>
    <w:basedOn w:val="a1"/>
    <w:rsid w:val="00FE116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E11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E116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E116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E116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E1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E11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E11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E116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E11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E116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E116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E116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E116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E116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E116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E116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E116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E116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E116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E116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E116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E1163"/>
  </w:style>
  <w:style w:type="paragraph" w:styleId="afffff6">
    <w:name w:val="table of authorities"/>
    <w:basedOn w:val="a1"/>
    <w:next w:val="a1"/>
    <w:semiHidden/>
    <w:unhideWhenUsed/>
    <w:rsid w:val="00FE116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E11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E11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E11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E11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E11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E116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E116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E116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E1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E11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E116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E116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E11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E11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E1163"/>
  </w:style>
  <w:style w:type="character" w:customStyle="1" w:styleId="afffffb">
    <w:name w:val="תאריך תו"/>
    <w:basedOn w:val="a2"/>
    <w:link w:val="afffffa"/>
    <w:rsid w:val="00FE116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d21f97d3426f41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58</cp:revision>
  <dcterms:created xsi:type="dcterms:W3CDTF">2012-08-05T21:29:00Z</dcterms:created>
  <dcterms:modified xsi:type="dcterms:W3CDTF">2018-04-09T11:08:00Z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