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מרב בן-ארי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93927" w:rsidP="005D0B66" w:rsidRDefault="005D0B66">
                <w:pPr>
                  <w:suppressLineNumbers/>
                  <w:rPr>
                    <w:rFonts w:ascii="Arial" w:hAnsi="Arial"/>
                    <w:b/>
                    <w:bCs/>
                    <w:noProof w:val="0"/>
                    <w:sz w:val="26"/>
                    <w:szCs w:val="26"/>
                    <w:rtl/>
                  </w:rPr>
                </w:pPr>
                <w:r>
                  <w:rPr>
                    <w:rFonts w:hint="cs" w:ascii="Arial" w:hAnsi="Arial"/>
                    <w:b/>
                    <w:bCs/>
                    <w:noProof w:val="0"/>
                    <w:sz w:val="26"/>
                    <w:szCs w:val="26"/>
                    <w:rtl/>
                  </w:rPr>
                  <w:t>התובע: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554005">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יובב פפר</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5D0B66" w:rsidRDefault="00554005">
            <w:pPr>
              <w:suppressLineNumbers/>
              <w:rPr>
                <w:rFonts w:ascii="Arial" w:hAnsi="Arial"/>
                <w:b/>
                <w:bCs/>
                <w:noProof w:val="0"/>
                <w:sz w:val="26"/>
                <w:szCs w:val="26"/>
              </w:rPr>
            </w:pPr>
            <w:sdt>
              <w:sdtPr>
                <w:rPr>
                  <w:rtl/>
                </w:rPr>
                <w:alias w:val="1184"/>
                <w:tag w:val="1184"/>
                <w:id w:val="-340621022"/>
                <w:text w:multiLine="1"/>
              </w:sdtPr>
              <w:sdtEndPr/>
              <w:sdtContent>
                <w:r w:rsidR="005D0B66">
                  <w:rPr>
                    <w:rFonts w:hint="cs" w:ascii="Arial" w:hAnsi="Arial"/>
                    <w:b/>
                    <w:bCs/>
                    <w:noProof w:val="0"/>
                    <w:sz w:val="26"/>
                    <w:szCs w:val="26"/>
                    <w:rtl/>
                  </w:rPr>
                  <w:t>הנתבעים:</w:t>
                </w:r>
              </w:sdtContent>
            </w:sdt>
          </w:p>
        </w:tc>
        <w:tc>
          <w:tcPr>
            <w:tcW w:w="5571" w:type="dxa"/>
          </w:tcPr>
          <w:p w:rsidR="00CF6BB7" w:rsidP="00D44968" w:rsidRDefault="00CF6BB7">
            <w:pPr>
              <w:suppressLineNumbers/>
              <w:rPr>
                <w:b/>
                <w:bCs/>
                <w:noProof w:val="0"/>
                <w:sz w:val="26"/>
                <w:szCs w:val="26"/>
                <w:rtl/>
              </w:rPr>
            </w:pPr>
          </w:p>
          <w:p w:rsidR="0094424E" w:rsidP="00D44968" w:rsidRDefault="00554005">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רבקה ריוס</w:t>
                </w:r>
              </w:sdtContent>
            </w:sdt>
          </w:p>
          <w:p w:rsidR="0094424E" w:rsidP="00D44968" w:rsidRDefault="00554005">
            <w:pPr>
              <w:suppressLineNumbers/>
              <w:rPr>
                <w:rtl/>
              </w:rPr>
            </w:pPr>
            <w:sdt>
              <w:sdtPr>
                <w:rPr>
                  <w:rtl/>
                </w:rPr>
                <w:alias w:val="1571"/>
                <w:tag w:val="1571"/>
                <w:id w:val="-1448547192"/>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1582856"/>
                <w:text w:multiLine="1"/>
              </w:sdtPr>
              <w:sdtEndPr/>
              <w:sdtContent>
                <w:r w:rsidR="00CF6BB7">
                  <w:rPr>
                    <w:rFonts w:ascii="Arial" w:hAnsi="Arial"/>
                    <w:b/>
                    <w:bCs/>
                    <w:noProof w:val="0"/>
                    <w:sz w:val="26"/>
                    <w:szCs w:val="26"/>
                    <w:rtl/>
                  </w:rPr>
                  <w:t>יונתן ריוס</w:t>
                </w:r>
              </w:sdtContent>
            </w:sdt>
          </w:p>
        </w:tc>
      </w:tr>
      <w:tr w:rsidR="004C17EE" w:rsidTr="00D620FD">
        <w:trPr>
          <w:jc w:val="center"/>
        </w:trPr>
        <w:tc>
          <w:tcPr>
            <w:tcW w:w="8820" w:type="dxa"/>
            <w:gridSpan w:val="3"/>
          </w:tcPr>
          <w:p w:rsidR="00593927" w:rsidRDefault="0059392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RDefault="00694556">
      <w:pPr>
        <w:spacing w:line="360" w:lineRule="auto"/>
        <w:jc w:val="both"/>
        <w:rPr>
          <w:rFonts w:ascii="Arial" w:hAnsi="Arial"/>
          <w:noProof w:val="0"/>
          <w:rtl/>
        </w:rPr>
      </w:pPr>
      <w:bookmarkStart w:name="NGCSBookmark" w:id="0"/>
      <w:bookmarkEnd w:id="0"/>
    </w:p>
    <w:p w:rsidR="005D0B66" w:rsidRDefault="005D0B66">
      <w:pPr>
        <w:spacing w:line="360" w:lineRule="auto"/>
        <w:jc w:val="both"/>
        <w:rPr>
          <w:rFonts w:hint="cs" w:ascii="Arial" w:hAnsi="Arial"/>
          <w:noProof w:val="0"/>
          <w:rtl/>
        </w:rPr>
      </w:pPr>
      <w:r>
        <w:rPr>
          <w:rFonts w:hint="cs" w:ascii="Arial" w:hAnsi="Arial"/>
          <w:noProof w:val="0"/>
          <w:rtl/>
        </w:rPr>
        <w:t>לפניי בקשת הנתבעים לדחיית מועד הפינוי.</w:t>
      </w:r>
    </w:p>
    <w:p w:rsidR="005D0B66" w:rsidRDefault="005D0B66">
      <w:pPr>
        <w:spacing w:line="360" w:lineRule="auto"/>
        <w:jc w:val="both"/>
        <w:rPr>
          <w:rFonts w:ascii="Arial" w:hAnsi="Arial"/>
          <w:noProof w:val="0"/>
          <w:rtl/>
        </w:rPr>
      </w:pPr>
    </w:p>
    <w:p w:rsidR="005D0B66" w:rsidRDefault="005D0B66">
      <w:pPr>
        <w:spacing w:line="360" w:lineRule="auto"/>
        <w:jc w:val="both"/>
        <w:rPr>
          <w:rFonts w:ascii="Arial" w:hAnsi="Arial"/>
          <w:noProof w:val="0"/>
          <w:rtl/>
        </w:rPr>
      </w:pPr>
      <w:r>
        <w:rPr>
          <w:rFonts w:hint="cs" w:ascii="Arial" w:hAnsi="Arial"/>
          <w:noProof w:val="0"/>
          <w:rtl/>
        </w:rPr>
        <w:t>עסקינן בתביעה לפינוי מושכר.</w:t>
      </w:r>
    </w:p>
    <w:p w:rsidR="005D0B66" w:rsidRDefault="005D0B66">
      <w:pPr>
        <w:spacing w:line="360" w:lineRule="auto"/>
        <w:jc w:val="both"/>
        <w:rPr>
          <w:rFonts w:ascii="Arial" w:hAnsi="Arial"/>
          <w:noProof w:val="0"/>
          <w:rtl/>
        </w:rPr>
      </w:pPr>
    </w:p>
    <w:p w:rsidR="005D0B66" w:rsidRDefault="005D0B66">
      <w:pPr>
        <w:spacing w:line="360" w:lineRule="auto"/>
        <w:jc w:val="both"/>
        <w:rPr>
          <w:rFonts w:ascii="Arial" w:hAnsi="Arial"/>
          <w:noProof w:val="0"/>
          <w:rtl/>
        </w:rPr>
      </w:pPr>
      <w:r>
        <w:rPr>
          <w:rFonts w:hint="cs" w:ascii="Arial" w:hAnsi="Arial"/>
          <w:noProof w:val="0"/>
          <w:rtl/>
        </w:rPr>
        <w:t>ביום 12.3.18 ניתן פסק דין בהיעדר הגנה.</w:t>
      </w:r>
    </w:p>
    <w:p w:rsidR="005D0B66" w:rsidRDefault="005D0B66">
      <w:pPr>
        <w:spacing w:line="360" w:lineRule="auto"/>
        <w:jc w:val="both"/>
        <w:rPr>
          <w:rFonts w:ascii="Arial" w:hAnsi="Arial"/>
          <w:noProof w:val="0"/>
          <w:rtl/>
        </w:rPr>
      </w:pPr>
    </w:p>
    <w:p w:rsidR="005D0B66" w:rsidRDefault="005D0B66">
      <w:pPr>
        <w:spacing w:line="360" w:lineRule="auto"/>
        <w:jc w:val="both"/>
        <w:rPr>
          <w:rFonts w:hint="cs" w:ascii="Arial" w:hAnsi="Arial"/>
          <w:noProof w:val="0"/>
          <w:rtl/>
        </w:rPr>
      </w:pPr>
      <w:r>
        <w:rPr>
          <w:rFonts w:hint="cs" w:ascii="Arial" w:hAnsi="Arial"/>
          <w:noProof w:val="0"/>
          <w:rtl/>
        </w:rPr>
        <w:t>מתוך עיון בתגובת התובע, עולה כי פסק הדין הוגש לביצוע בהוצאה לפועל, אך טרם נקבע מועד לפינוי.</w:t>
      </w:r>
    </w:p>
    <w:p w:rsidR="005D0B66" w:rsidRDefault="005D0B66">
      <w:pPr>
        <w:spacing w:line="360" w:lineRule="auto"/>
        <w:jc w:val="both"/>
        <w:rPr>
          <w:rFonts w:ascii="Arial" w:hAnsi="Arial"/>
          <w:noProof w:val="0"/>
          <w:rtl/>
        </w:rPr>
      </w:pPr>
    </w:p>
    <w:p w:rsidR="005D0B66" w:rsidP="005D0B66" w:rsidRDefault="005D0B66">
      <w:pPr>
        <w:spacing w:line="360" w:lineRule="auto"/>
        <w:jc w:val="both"/>
        <w:rPr>
          <w:rFonts w:ascii="Arial" w:hAnsi="Arial"/>
          <w:noProof w:val="0"/>
          <w:rtl/>
        </w:rPr>
      </w:pPr>
      <w:r>
        <w:rPr>
          <w:rFonts w:hint="cs" w:ascii="Arial" w:hAnsi="Arial"/>
          <w:noProof w:val="0"/>
          <w:rtl/>
        </w:rPr>
        <w:t>למעשה, בקשת הנתבעים לדחיית מועד הפינוי אינה בקשה לביטול פסק הדין.</w:t>
      </w:r>
    </w:p>
    <w:p w:rsidR="005D0B66" w:rsidP="005D0B66" w:rsidRDefault="005D0B66">
      <w:pPr>
        <w:spacing w:line="360" w:lineRule="auto"/>
        <w:jc w:val="both"/>
        <w:rPr>
          <w:rFonts w:ascii="Arial" w:hAnsi="Arial"/>
          <w:noProof w:val="0"/>
          <w:rtl/>
        </w:rPr>
      </w:pPr>
    </w:p>
    <w:p w:rsidR="005D0B66" w:rsidP="005D0B66" w:rsidRDefault="005D0B66">
      <w:pPr>
        <w:spacing w:line="360" w:lineRule="auto"/>
        <w:jc w:val="both"/>
        <w:rPr>
          <w:rFonts w:ascii="Arial" w:hAnsi="Arial"/>
          <w:noProof w:val="0"/>
          <w:rtl/>
        </w:rPr>
      </w:pPr>
      <w:r>
        <w:rPr>
          <w:rFonts w:hint="cs" w:ascii="Arial" w:hAnsi="Arial"/>
          <w:noProof w:val="0"/>
          <w:rtl/>
        </w:rPr>
        <w:t>הנתבעים אינם חולקים על כך שקיבלו הזמנה לדין, וטוענים כי לא הגישו כתב הגנה מתוך טעות.</w:t>
      </w:r>
    </w:p>
    <w:p w:rsidR="005D0B66" w:rsidP="005D0B66" w:rsidRDefault="005D0B66">
      <w:pPr>
        <w:spacing w:line="360" w:lineRule="auto"/>
        <w:jc w:val="both"/>
        <w:rPr>
          <w:rFonts w:ascii="Arial" w:hAnsi="Arial"/>
          <w:noProof w:val="0"/>
          <w:rtl/>
        </w:rPr>
      </w:pPr>
    </w:p>
    <w:p w:rsidR="005D0B66" w:rsidP="005D0B66" w:rsidRDefault="005D0B66">
      <w:pPr>
        <w:spacing w:line="360" w:lineRule="auto"/>
        <w:jc w:val="both"/>
        <w:rPr>
          <w:rFonts w:ascii="Arial" w:hAnsi="Arial"/>
          <w:noProof w:val="0"/>
          <w:rtl/>
        </w:rPr>
      </w:pPr>
      <w:r>
        <w:rPr>
          <w:rFonts w:hint="cs" w:ascii="Arial" w:hAnsi="Arial"/>
          <w:noProof w:val="0"/>
          <w:rtl/>
        </w:rPr>
        <w:t xml:space="preserve">לו בכך היה מדובר בלבד, ניחא, אלא שלפי הבקשה עצמה (שאינה נתמכת בתצהיר), הנתבעים </w:t>
      </w:r>
      <w:r>
        <w:rPr>
          <w:rFonts w:hint="cs" w:ascii="Arial" w:hAnsi="Arial"/>
          <w:b/>
          <w:bCs/>
          <w:noProof w:val="0"/>
          <w:rtl/>
        </w:rPr>
        <w:t>אינם חולקים</w:t>
      </w:r>
      <w:r>
        <w:rPr>
          <w:rFonts w:hint="cs" w:ascii="Arial" w:hAnsi="Arial"/>
          <w:noProof w:val="0"/>
          <w:rtl/>
        </w:rPr>
        <w:t xml:space="preserve"> על כך שלא שולמו דמי שכירות (דמי השכירות החודשיים במושכר עומדים על 10,000 ₪). </w:t>
      </w:r>
    </w:p>
    <w:p w:rsidR="005D0B66" w:rsidP="005D0B66" w:rsidRDefault="005D0B66">
      <w:pPr>
        <w:spacing w:line="360" w:lineRule="auto"/>
        <w:jc w:val="both"/>
        <w:rPr>
          <w:rFonts w:ascii="Arial" w:hAnsi="Arial"/>
          <w:noProof w:val="0"/>
          <w:rtl/>
        </w:rPr>
      </w:pPr>
    </w:p>
    <w:p w:rsidR="005D0B66" w:rsidP="005D0B66" w:rsidRDefault="005D0B66">
      <w:pPr>
        <w:spacing w:line="360" w:lineRule="auto"/>
        <w:jc w:val="both"/>
        <w:rPr>
          <w:rFonts w:ascii="Arial" w:hAnsi="Arial"/>
          <w:noProof w:val="0"/>
          <w:rtl/>
        </w:rPr>
      </w:pPr>
      <w:r>
        <w:rPr>
          <w:rFonts w:hint="cs" w:ascii="Arial" w:hAnsi="Arial"/>
          <w:noProof w:val="0"/>
          <w:rtl/>
        </w:rPr>
        <w:t>טענתם של הנתבעים, לפיה הם אמורים לקבל כספים בתוך זמן קצר, אינה טענת הגנה. בעצם אי תשלום דמי השכירות זה מספר חודשים יש משום הפרה של הסכם השכירות, שמצדיקה את סעד הפינוי.</w:t>
      </w:r>
    </w:p>
    <w:p w:rsidR="005D0B66" w:rsidP="005D0B66" w:rsidRDefault="005D0B66">
      <w:pPr>
        <w:spacing w:line="360" w:lineRule="auto"/>
        <w:jc w:val="both"/>
        <w:rPr>
          <w:rFonts w:ascii="Arial" w:hAnsi="Arial"/>
          <w:noProof w:val="0"/>
          <w:rtl/>
        </w:rPr>
      </w:pPr>
    </w:p>
    <w:p w:rsidR="00A66309" w:rsidP="005D0B66" w:rsidRDefault="00A66309">
      <w:pPr>
        <w:spacing w:line="360" w:lineRule="auto"/>
        <w:jc w:val="both"/>
        <w:rPr>
          <w:rFonts w:ascii="Arial" w:hAnsi="Arial"/>
          <w:noProof w:val="0"/>
          <w:rtl/>
        </w:rPr>
      </w:pPr>
    </w:p>
    <w:p w:rsidR="00A66309" w:rsidP="005D0B66" w:rsidRDefault="00A66309">
      <w:pPr>
        <w:spacing w:line="360" w:lineRule="auto"/>
        <w:jc w:val="both"/>
        <w:rPr>
          <w:rFonts w:ascii="Arial" w:hAnsi="Arial"/>
          <w:noProof w:val="0"/>
          <w:rtl/>
        </w:rPr>
      </w:pPr>
    </w:p>
    <w:p w:rsidR="005D0B66" w:rsidP="00A66309" w:rsidRDefault="00A66309">
      <w:pPr>
        <w:spacing w:line="360" w:lineRule="auto"/>
        <w:jc w:val="both"/>
        <w:rPr>
          <w:rFonts w:ascii="Arial" w:hAnsi="Arial"/>
          <w:noProof w:val="0"/>
          <w:rtl/>
        </w:rPr>
      </w:pPr>
      <w:r>
        <w:rPr>
          <w:rFonts w:hint="cs" w:ascii="Arial" w:hAnsi="Arial"/>
          <w:noProof w:val="0"/>
          <w:rtl/>
        </w:rPr>
        <w:t>אסכם את המצב כך:</w:t>
      </w:r>
    </w:p>
    <w:p w:rsidR="00A66309" w:rsidP="00A66309" w:rsidRDefault="00A66309">
      <w:pPr>
        <w:spacing w:line="360" w:lineRule="auto"/>
        <w:jc w:val="both"/>
        <w:rPr>
          <w:rFonts w:ascii="Arial" w:hAnsi="Arial"/>
          <w:noProof w:val="0"/>
          <w:rtl/>
        </w:rPr>
      </w:pPr>
    </w:p>
    <w:p w:rsidR="00A66309" w:rsidP="00A66309" w:rsidRDefault="00A66309">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לו דובר בבקשה לביטול פסק דין (שלא הוגשה, כפי הנראה משום שהנתבעים אינם מיוצגים), הרי על סמך מה שהוגש, אין מקום לביטול, משום שאין טענת הגנה תקפה.</w:t>
      </w:r>
    </w:p>
    <w:p w:rsidR="00A66309" w:rsidP="00A66309" w:rsidRDefault="00A66309">
      <w:pPr>
        <w:spacing w:line="360" w:lineRule="auto"/>
        <w:jc w:val="both"/>
        <w:rPr>
          <w:rFonts w:ascii="Arial" w:hAnsi="Arial"/>
          <w:noProof w:val="0"/>
          <w:rtl/>
        </w:rPr>
      </w:pPr>
    </w:p>
    <w:p w:rsidRPr="00DE1E7D" w:rsidR="00A66309" w:rsidP="00A66309" w:rsidRDefault="00A66309">
      <w:pPr>
        <w:spacing w:line="360" w:lineRule="auto"/>
        <w:jc w:val="both"/>
        <w:rPr>
          <w:rFonts w:hint="cs" w:ascii="Arial" w:hAnsi="Arial"/>
          <w:noProof w:val="0"/>
          <w:rtl/>
        </w:rPr>
      </w:pPr>
      <w:r>
        <w:rPr>
          <w:rFonts w:hint="cs" w:ascii="Arial" w:hAnsi="Arial"/>
          <w:noProof w:val="0"/>
          <w:rtl/>
        </w:rPr>
        <w:t>2.</w:t>
      </w:r>
      <w:r>
        <w:rPr>
          <w:rFonts w:hint="cs" w:ascii="Arial" w:hAnsi="Arial"/>
          <w:noProof w:val="0"/>
          <w:rtl/>
        </w:rPr>
        <w:tab/>
        <w:t xml:space="preserve">אמנם לבית המשפט סמכות להאריך מועד שקבע בפסק דין, אך לנוכח תגובת התובע, איני רואה מקום לעשות כן. דמי השכירות לפי התביעה אינם משולמים מאז חודש 11/17 (הנתבעים לא חלקו על כך בבקשה הנוכחית), ומדובר בהפסד כספי ניכר לתובע בכל יום נוסף. אין מקום לגרום לתובע נזקים נוספים על סמך התחייבות לקבלת כספים עתידיים.  </w:t>
      </w:r>
    </w:p>
    <w:p w:rsidRPr="00DE1E7D" w:rsidR="00694556" w:rsidRDefault="00694556">
      <w:pPr>
        <w:spacing w:line="360" w:lineRule="auto"/>
        <w:jc w:val="both"/>
        <w:rPr>
          <w:rFonts w:ascii="Arial" w:hAnsi="Arial"/>
          <w:noProof w:val="0"/>
          <w:rtl/>
        </w:rPr>
      </w:pPr>
    </w:p>
    <w:p w:rsidRPr="00A66309" w:rsidR="00694556" w:rsidRDefault="00A66309">
      <w:pPr>
        <w:spacing w:line="360" w:lineRule="auto"/>
        <w:jc w:val="both"/>
        <w:rPr>
          <w:rFonts w:hint="cs" w:ascii="Arial" w:hAnsi="Arial"/>
          <w:b/>
          <w:bCs/>
          <w:noProof w:val="0"/>
          <w:u w:val="single"/>
          <w:rtl/>
        </w:rPr>
      </w:pPr>
      <w:r w:rsidRPr="00A66309">
        <w:rPr>
          <w:rFonts w:hint="cs" w:ascii="Arial" w:hAnsi="Arial"/>
          <w:b/>
          <w:bCs/>
          <w:noProof w:val="0"/>
          <w:u w:val="single"/>
          <w:rtl/>
        </w:rPr>
        <w:t xml:space="preserve">לפיכך, הבקשה נדחית. </w:t>
      </w:r>
    </w:p>
    <w:p w:rsidR="00A66309" w:rsidRDefault="00A66309">
      <w:pPr>
        <w:spacing w:line="360" w:lineRule="auto"/>
        <w:jc w:val="both"/>
        <w:rPr>
          <w:rFonts w:ascii="Arial" w:hAnsi="Arial"/>
          <w:noProof w:val="0"/>
          <w:rtl/>
        </w:rPr>
      </w:pPr>
    </w:p>
    <w:p w:rsidR="00A66309" w:rsidRDefault="00A66309">
      <w:pPr>
        <w:spacing w:line="360" w:lineRule="auto"/>
        <w:jc w:val="both"/>
        <w:rPr>
          <w:rFonts w:hint="cs" w:ascii="Arial" w:hAnsi="Arial"/>
          <w:b/>
          <w:bCs/>
          <w:noProof w:val="0"/>
          <w:u w:val="single"/>
          <w:rtl/>
        </w:rPr>
      </w:pPr>
      <w:r>
        <w:rPr>
          <w:rFonts w:hint="cs" w:ascii="Arial" w:hAnsi="Arial"/>
          <w:b/>
          <w:bCs/>
          <w:noProof w:val="0"/>
          <w:u w:val="single"/>
          <w:rtl/>
        </w:rPr>
        <w:t xml:space="preserve">מובהרת לנתבעים האפשרות להגיש ערעור לבית המשפט המחוזי מרכז </w:t>
      </w:r>
      <w:r>
        <w:rPr>
          <w:rFonts w:ascii="Arial" w:hAnsi="Arial"/>
          <w:b/>
          <w:bCs/>
          <w:noProof w:val="0"/>
          <w:u w:val="single"/>
          <w:rtl/>
        </w:rPr>
        <w:t>–</w:t>
      </w:r>
      <w:r>
        <w:rPr>
          <w:rFonts w:hint="cs" w:ascii="Arial" w:hAnsi="Arial"/>
          <w:b/>
          <w:bCs/>
          <w:noProof w:val="0"/>
          <w:u w:val="single"/>
          <w:rtl/>
        </w:rPr>
        <w:t xml:space="preserve"> על פסק הדין </w:t>
      </w:r>
      <w:r>
        <w:rPr>
          <w:rFonts w:ascii="Arial" w:hAnsi="Arial"/>
          <w:b/>
          <w:bCs/>
          <w:noProof w:val="0"/>
          <w:u w:val="single"/>
          <w:rtl/>
        </w:rPr>
        <w:t>–</w:t>
      </w:r>
      <w:r>
        <w:rPr>
          <w:rFonts w:hint="cs" w:ascii="Arial" w:hAnsi="Arial"/>
          <w:b/>
          <w:bCs/>
          <w:noProof w:val="0"/>
          <w:u w:val="single"/>
          <w:rtl/>
        </w:rPr>
        <w:t xml:space="preserve"> בתוך 45 ימים מהמועד שפסק הדין הומצא להם.</w:t>
      </w:r>
    </w:p>
    <w:p w:rsidR="00A66309" w:rsidRDefault="00A66309">
      <w:pPr>
        <w:spacing w:line="360" w:lineRule="auto"/>
        <w:jc w:val="both"/>
        <w:rPr>
          <w:rFonts w:ascii="Arial" w:hAnsi="Arial"/>
          <w:b/>
          <w:bCs/>
          <w:noProof w:val="0"/>
          <w:u w:val="single"/>
          <w:rtl/>
        </w:rPr>
      </w:pPr>
    </w:p>
    <w:p w:rsidRPr="00A66309" w:rsidR="00A66309" w:rsidRDefault="00A66309">
      <w:pPr>
        <w:spacing w:line="360" w:lineRule="auto"/>
        <w:jc w:val="both"/>
        <w:rPr>
          <w:rFonts w:ascii="Arial" w:hAnsi="Arial"/>
          <w:b/>
          <w:bCs/>
          <w:noProof w:val="0"/>
          <w:u w:val="single"/>
          <w:rtl/>
        </w:rPr>
      </w:pPr>
      <w:r>
        <w:rPr>
          <w:rFonts w:hint="cs" w:ascii="Arial" w:hAnsi="Arial"/>
          <w:b/>
          <w:bCs/>
          <w:noProof w:val="0"/>
          <w:u w:val="single"/>
          <w:rtl/>
        </w:rPr>
        <w:t xml:space="preserve">מובהרת לנתבעים האפשרות להגיש בקשת רשות ערעור לבית המשפט המחוזי מרכז </w:t>
      </w:r>
      <w:r>
        <w:rPr>
          <w:rFonts w:ascii="Arial" w:hAnsi="Arial"/>
          <w:b/>
          <w:bCs/>
          <w:noProof w:val="0"/>
          <w:u w:val="single"/>
          <w:rtl/>
        </w:rPr>
        <w:t>–</w:t>
      </w:r>
      <w:r>
        <w:rPr>
          <w:rFonts w:hint="cs" w:ascii="Arial" w:hAnsi="Arial"/>
          <w:b/>
          <w:bCs/>
          <w:noProof w:val="0"/>
          <w:u w:val="single"/>
          <w:rtl/>
        </w:rPr>
        <w:t xml:space="preserve"> על החלטה זו </w:t>
      </w:r>
      <w:r>
        <w:rPr>
          <w:rFonts w:ascii="Arial" w:hAnsi="Arial"/>
          <w:b/>
          <w:bCs/>
          <w:noProof w:val="0"/>
          <w:u w:val="single"/>
          <w:rtl/>
        </w:rPr>
        <w:t>–</w:t>
      </w:r>
      <w:r>
        <w:rPr>
          <w:rFonts w:hint="cs" w:ascii="Arial" w:hAnsi="Arial"/>
          <w:b/>
          <w:bCs/>
          <w:noProof w:val="0"/>
          <w:u w:val="single"/>
          <w:rtl/>
        </w:rPr>
        <w:t xml:space="preserve"> בתוך 30 ימים מהמועד שהחלטה זו תומצא להם. </w:t>
      </w:r>
    </w:p>
    <w:p w:rsidR="00694556" w:rsidRDefault="00694556">
      <w:pPr>
        <w:spacing w:line="360" w:lineRule="auto"/>
        <w:jc w:val="both"/>
        <w:rPr>
          <w:rFonts w:ascii="Arial" w:hAnsi="Arial"/>
          <w:noProof w:val="0"/>
          <w:rtl/>
        </w:rPr>
      </w:pPr>
    </w:p>
    <w:p w:rsidR="00A66309" w:rsidRDefault="00A66309">
      <w:pPr>
        <w:spacing w:line="360" w:lineRule="auto"/>
        <w:jc w:val="both"/>
        <w:rPr>
          <w:rFonts w:ascii="Arial" w:hAnsi="Arial"/>
          <w:noProof w:val="0"/>
          <w:rtl/>
        </w:rPr>
      </w:pPr>
      <w:r>
        <w:rPr>
          <w:rFonts w:hint="cs" w:ascii="Arial" w:hAnsi="Arial"/>
          <w:noProof w:val="0"/>
          <w:rtl/>
        </w:rPr>
        <w:t xml:space="preserve">המזכירות תודיע. </w:t>
      </w:r>
    </w:p>
    <w:p w:rsidRPr="00DE1E7D" w:rsidR="00A66309" w:rsidRDefault="00A66309">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5400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bookmarkStart w:name="_GoBack" w:id="1"/>
      <w:r>
        <w:rPr>
          <w:rFonts w:hint="cs"/>
          <w:rtl/>
        </w:rPr>
        <w:tab/>
      </w:r>
      <w:r>
        <w:rPr>
          <w:rFonts w:hint="cs"/>
          <w:rtl/>
        </w:rPr>
        <w:tab/>
      </w:r>
      <w:r>
        <w:rPr>
          <w:rFonts w:hint="cs"/>
          <w:rtl/>
        </w:rPr>
        <w:tab/>
      </w:r>
      <w:r>
        <w:rPr>
          <w:rFonts w:hint="cs"/>
          <w:rtl/>
        </w:rPr>
        <w:tab/>
        <w:t xml:space="preserve">        </w:t>
      </w:r>
      <w:bookmarkEnd w:id="1"/>
      <w:sdt>
        <w:sdtPr>
          <w:alias w:val="MergeField"/>
          <w:tag w:val="1237"/>
        </w:sdtPr>
        <w:sdtContent>
          <w:p>
            <w:r>
              <w:drawing>
                <wp:inline distT="0" distB="0" distL="0" distR="0" wp14:editId="50D07946">
                  <wp:extent cx="1419225"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0d42a67c07743ce" cstate="print">
                            <a:extLst>
                              <a:ext uri="{28A0092B-C50C-407E-A947-70E740481C1C}"/>
                            </a:extLst>
                          </a:blip>
                          <a:stretch>
                            <a:fillRect/>
                          </a:stretch>
                        </pic:blipFill>
                        <pic:spPr>
                          <a:xfrm>
                            <a:off x="0" y="0"/>
                            <a:ext cx="1419225" cy="8191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66" w:rsidRDefault="005D0B6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54005">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54005">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66" w:rsidRDefault="005D0B6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66" w:rsidRDefault="005D0B6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D0B6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5400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תא"ח</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63913-01-18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פפר נ' ריאוס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66" w:rsidRDefault="005D0B6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54005"/>
    <w:rsid w:val="00593927"/>
    <w:rsid w:val="005D0B66"/>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66309"/>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62D146C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0d42a67c07743c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4547E" w:rsidP="0054547E">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54547E" w:rsidP="0054547E">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4547E"/>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547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4547E"/>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54547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278</Words>
  <Characters>1390</Characters>
  <Application>Microsoft Office Word</Application>
  <DocSecurity>0</DocSecurity>
  <Lines>11</Lines>
  <Paragraphs>3</Paragraphs>
  <ScaleCrop>false</ScaleCrop>
  <Company>Microsoft Corporation</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מרב בן-ארי</cp:lastModifiedBy>
  <cp:revision>117</cp:revision>
  <dcterms:created xsi:type="dcterms:W3CDTF">2012-08-06T05:16:00Z</dcterms:created>
  <dcterms:modified xsi:type="dcterms:W3CDTF">2018-04-11T07:36:00Z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