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5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934"/>
        <w:gridCol w:w="1800"/>
        <w:gridCol w:w="3771"/>
      </w:tblGrid>
      <w:tr w:rsidRPr="0032390E" w:rsidR="00694556" w:rsidTr="007E3EB1">
        <w:trPr>
          <w:trHeight w:val="295"/>
          <w:jc w:val="center"/>
        </w:trPr>
        <w:tc>
          <w:tcPr>
            <w:tcW w:w="4734" w:type="dxa"/>
            <w:gridSpan w:val="2"/>
          </w:tcPr>
          <w:p w:rsidRPr="0032390E" w:rsidR="00694556" w:rsidRDefault="007E3EB1">
            <w:pPr>
              <w:rPr>
                <w:rFonts w:ascii="Arial" w:hAnsi="Arial"/>
                <w:b/>
                <w:bCs/>
                <w:noProof w:val="0"/>
                <w:sz w:val="28"/>
                <w:szCs w:val="28"/>
                <w:rtl/>
              </w:rPr>
            </w:pPr>
            <w:r>
              <w:rPr>
                <w:rFonts w:hint="cs" w:ascii="Arial" w:hAnsi="Arial"/>
                <w:b/>
                <w:bCs/>
                <w:sz w:val="28"/>
                <w:szCs w:val="28"/>
                <w:rtl/>
              </w:rPr>
              <w:t>ל</w:t>
            </w:r>
            <w:r w:rsidRPr="0032390E">
              <w:rPr>
                <w:rFonts w:ascii="Arial" w:hAnsi="Arial"/>
                <w:b/>
                <w:bCs/>
                <w:sz w:val="28"/>
                <w:szCs w:val="28"/>
                <w:rtl/>
              </w:rPr>
              <w:t>פני</w:t>
            </w:r>
            <w:r w:rsidRPr="0032390E">
              <w:rPr>
                <w:rFonts w:hint="cs" w:ascii="Arial" w:hAnsi="Arial"/>
                <w:b/>
                <w:bCs/>
                <w:noProof w:val="0"/>
                <w:sz w:val="28"/>
                <w:szCs w:val="28"/>
                <w:rtl/>
              </w:rPr>
              <w:t>:</w:t>
            </w:r>
            <w:r w:rsidRPr="0032390E">
              <w:rPr>
                <w:rFonts w:hint="cs" w:ascii="Arial" w:hAnsi="Arial"/>
                <w:b/>
                <w:bCs/>
                <w:sz w:val="28"/>
                <w:szCs w:val="28"/>
                <w:rtl/>
              </w:rPr>
              <w:t xml:space="preserve"> כב' ה</w:t>
            </w:r>
            <w:sdt>
              <w:sdtPr>
                <w:rPr>
                  <w:sz w:val="28"/>
                  <w:szCs w:val="28"/>
                  <w:rtl/>
                </w:rPr>
                <w:alias w:val="1574"/>
                <w:tag w:val="1574"/>
                <w:id w:val="299663067"/>
                <w:text w:multiLine="1"/>
              </w:sdtPr>
              <w:sdtContent>
                <w:r>
                  <w:rPr>
                    <w:rFonts w:ascii="Arial" w:hAnsi="Arial"/>
                    <w:b/>
                    <w:bCs/>
                    <w:sz w:val="28"/>
                    <w:szCs w:val="28"/>
                    <w:rtl/>
                  </w:rPr>
                  <w:t>שופטת</w:t>
                </w:r>
              </w:sdtContent>
            </w:sdt>
            <w:r w:rsidRPr="0032390E">
              <w:rPr>
                <w:rFonts w:hint="cs" w:ascii="Arial" w:hAnsi="Arial"/>
                <w:b/>
                <w:bCs/>
                <w:sz w:val="28"/>
                <w:szCs w:val="28"/>
                <w:rtl/>
              </w:rPr>
              <w:t xml:space="preserve">  </w:t>
            </w:r>
            <w:sdt>
              <w:sdtPr>
                <w:rPr>
                  <w:sz w:val="28"/>
                  <w:szCs w:val="28"/>
                  <w:rtl/>
                </w:rPr>
                <w:alias w:val="1573"/>
                <w:tag w:val="1573"/>
                <w:id w:val="-484326474"/>
                <w:text w:multiLine="1"/>
              </w:sdtPr>
              <w:sdtContent>
                <w:r>
                  <w:rPr>
                    <w:rFonts w:ascii="Arial" w:hAnsi="Arial"/>
                    <w:b/>
                    <w:bCs/>
                    <w:sz w:val="28"/>
                    <w:szCs w:val="28"/>
                    <w:rtl/>
                  </w:rPr>
                  <w:t>יפית מזרחי-לוי</w:t>
                </w:r>
                <w:r>
                  <w:rPr>
                    <w:rFonts w:ascii="Arial" w:hAnsi="Arial"/>
                    <w:b/>
                    <w:bCs/>
                    <w:sz w:val="28"/>
                    <w:szCs w:val="28"/>
                    <w:rtl/>
                  </w:rPr>
                  <w:br/>
                </w:r>
              </w:sdtContent>
            </w:sdt>
          </w:p>
        </w:tc>
        <w:tc>
          <w:tcPr>
            <w:tcW w:w="3771" w:type="dxa"/>
          </w:tcPr>
          <w:p w:rsidRPr="0032390E" w:rsidR="00694556" w:rsidRDefault="00694556">
            <w:pPr>
              <w:jc w:val="right"/>
              <w:rPr>
                <w:rFonts w:ascii="Arial" w:hAnsi="Arial"/>
                <w:b/>
                <w:bCs/>
                <w:noProof w:val="0"/>
                <w:sz w:val="28"/>
                <w:szCs w:val="28"/>
                <w:rtl/>
              </w:rPr>
            </w:pPr>
          </w:p>
        </w:tc>
      </w:tr>
      <w:tr w:rsidRPr="0032390E" w:rsidR="00694556" w:rsidTr="007E3EB1">
        <w:trPr>
          <w:jc w:val="center"/>
        </w:trPr>
        <w:tc>
          <w:tcPr>
            <w:tcW w:w="2934" w:type="dxa"/>
          </w:tcPr>
          <w:p w:rsidRPr="0032390E" w:rsidR="00694556" w:rsidP="00621052" w:rsidRDefault="00621052">
            <w:pPr>
              <w:rPr>
                <w:rFonts w:ascii="Arial" w:hAnsi="Arial"/>
                <w:b/>
                <w:bCs/>
                <w:noProof w:val="0"/>
                <w:sz w:val="28"/>
                <w:szCs w:val="28"/>
                <w:u w:val="single"/>
                <w:rtl/>
              </w:rPr>
            </w:pPr>
            <w:r w:rsidRPr="0032390E">
              <w:rPr>
                <w:rFonts w:hint="cs"/>
                <w:b/>
                <w:bCs/>
                <w:sz w:val="28"/>
                <w:szCs w:val="28"/>
                <w:u w:val="single"/>
                <w:rtl/>
              </w:rPr>
              <w:t>ה</w:t>
            </w:r>
            <w:sdt>
              <w:sdtPr>
                <w:rPr>
                  <w:b/>
                  <w:bCs/>
                  <w:sz w:val="28"/>
                  <w:szCs w:val="28"/>
                  <w:u w:val="single"/>
                  <w:rtl/>
                </w:rPr>
                <w:alias w:val="1180"/>
                <w:tag w:val="1180"/>
                <w:id w:val="1779448001"/>
                <w:text w:multiLine="1"/>
              </w:sdtPr>
              <w:sdtEndPr/>
              <w:sdtContent>
                <w:r w:rsidR="00D82B82">
                  <w:rPr>
                    <w:rFonts w:ascii="Arial" w:hAnsi="Arial"/>
                    <w:b/>
                    <w:bCs/>
                    <w:noProof w:val="0"/>
                    <w:sz w:val="28"/>
                    <w:szCs w:val="28"/>
                    <w:u w:val="single"/>
                    <w:rtl/>
                  </w:rPr>
                  <w:t>תובע</w:t>
                </w:r>
              </w:sdtContent>
            </w:sdt>
          </w:p>
        </w:tc>
        <w:tc>
          <w:tcPr>
            <w:tcW w:w="5571" w:type="dxa"/>
            <w:gridSpan w:val="2"/>
          </w:tcPr>
          <w:p w:rsidRPr="0032390E" w:rsidR="00694556" w:rsidRDefault="00B556C5">
            <w:pPr>
              <w:rPr>
                <w:sz w:val="28"/>
                <w:szCs w:val="28"/>
                <w:rtl/>
              </w:rPr>
            </w:pPr>
            <w:sdt>
              <w:sdtPr>
                <w:rPr>
                  <w:sz w:val="28"/>
                  <w:szCs w:val="28"/>
                  <w:rtl/>
                </w:rPr>
                <w:alias w:val="1478"/>
                <w:tag w:val="1478"/>
                <w:id w:val="-2074341511"/>
                <w:text w:multiLine="1"/>
              </w:sdtPr>
              <w:sdtEndPr/>
              <w:sdtContent>
                <w:r w:rsidR="00D569A5">
                  <w:rPr>
                    <w:rFonts w:ascii="Arial" w:hAnsi="Arial"/>
                    <w:b/>
                    <w:bCs/>
                    <w:noProof w:val="0"/>
                    <w:sz w:val="28"/>
                    <w:szCs w:val="28"/>
                    <w:rtl/>
                  </w:rPr>
                  <w:t>דוד אמסלם</w:t>
                </w:r>
              </w:sdtContent>
            </w:sdt>
          </w:p>
          <w:p w:rsidRPr="0032390E" w:rsidR="00621052" w:rsidRDefault="00D82B82">
            <w:pPr>
              <w:rPr>
                <w:b/>
                <w:bCs/>
                <w:noProof w:val="0"/>
                <w:sz w:val="28"/>
                <w:szCs w:val="28"/>
              </w:rPr>
            </w:pPr>
            <w:r>
              <w:rPr>
                <w:rFonts w:hint="cs"/>
                <w:b/>
                <w:bCs/>
                <w:sz w:val="28"/>
                <w:szCs w:val="28"/>
                <w:rtl/>
              </w:rPr>
              <w:t>ע"י ב"כ</w:t>
            </w:r>
            <w:r w:rsidRPr="0032390E" w:rsidR="00621052">
              <w:rPr>
                <w:rFonts w:hint="cs"/>
                <w:b/>
                <w:bCs/>
                <w:sz w:val="28"/>
                <w:szCs w:val="28"/>
                <w:rtl/>
              </w:rPr>
              <w:t xml:space="preserve"> עו"ד</w:t>
            </w:r>
            <w:r w:rsidR="007E3EB1">
              <w:rPr>
                <w:rFonts w:hint="cs"/>
                <w:b/>
                <w:bCs/>
                <w:noProof w:val="0"/>
                <w:sz w:val="28"/>
                <w:szCs w:val="28"/>
                <w:rtl/>
              </w:rPr>
              <w:t xml:space="preserve"> אסף עוזרי</w:t>
            </w:r>
          </w:p>
        </w:tc>
      </w:tr>
      <w:tr w:rsidRPr="0032390E" w:rsidR="00694556" w:rsidTr="007E3EB1">
        <w:trPr>
          <w:jc w:val="center"/>
        </w:trPr>
        <w:tc>
          <w:tcPr>
            <w:tcW w:w="8505" w:type="dxa"/>
            <w:gridSpan w:val="3"/>
          </w:tcPr>
          <w:p w:rsidRPr="0032390E" w:rsidR="00621052" w:rsidP="00621052" w:rsidRDefault="00621052">
            <w:pPr>
              <w:spacing w:before="240" w:after="240"/>
              <w:jc w:val="center"/>
              <w:rPr>
                <w:rFonts w:ascii="Arial" w:hAnsi="Arial"/>
                <w:b/>
                <w:bCs/>
                <w:noProof w:val="0"/>
                <w:sz w:val="28"/>
                <w:szCs w:val="28"/>
              </w:rPr>
            </w:pPr>
            <w:r w:rsidRPr="0032390E">
              <w:rPr>
                <w:rFonts w:hint="cs" w:ascii="Arial" w:hAnsi="Arial"/>
                <w:b/>
                <w:bCs/>
                <w:noProof w:val="0"/>
                <w:sz w:val="28"/>
                <w:szCs w:val="28"/>
                <w:rtl/>
              </w:rPr>
              <w:t>-</w:t>
            </w:r>
          </w:p>
        </w:tc>
      </w:tr>
      <w:tr w:rsidRPr="0032390E" w:rsidR="00694556" w:rsidTr="007E3EB1">
        <w:trPr>
          <w:jc w:val="center"/>
        </w:trPr>
        <w:tc>
          <w:tcPr>
            <w:tcW w:w="2934" w:type="dxa"/>
          </w:tcPr>
          <w:p w:rsidRPr="0032390E" w:rsidR="00694556" w:rsidRDefault="00621052">
            <w:pPr>
              <w:rPr>
                <w:rFonts w:ascii="Arial" w:hAnsi="Arial"/>
                <w:b/>
                <w:bCs/>
                <w:noProof w:val="0"/>
                <w:sz w:val="28"/>
                <w:szCs w:val="28"/>
                <w:u w:val="single"/>
              </w:rPr>
            </w:pPr>
            <w:r w:rsidRPr="0032390E">
              <w:rPr>
                <w:rFonts w:hint="cs"/>
                <w:b/>
                <w:bCs/>
                <w:sz w:val="28"/>
                <w:szCs w:val="28"/>
                <w:u w:val="single"/>
                <w:rtl/>
              </w:rPr>
              <w:t>ה</w:t>
            </w:r>
            <w:sdt>
              <w:sdtPr>
                <w:rPr>
                  <w:b/>
                  <w:bCs/>
                  <w:sz w:val="28"/>
                  <w:szCs w:val="28"/>
                  <w:u w:val="single"/>
                  <w:rtl/>
                </w:rPr>
                <w:alias w:val="1184"/>
                <w:tag w:val="1184"/>
                <w:id w:val="-730838944"/>
                <w:text w:multiLine="1"/>
              </w:sdtPr>
              <w:sdtEndPr/>
              <w:sdtContent>
                <w:r w:rsidR="00D82B82">
                  <w:rPr>
                    <w:rFonts w:ascii="Arial" w:hAnsi="Arial"/>
                    <w:b/>
                    <w:bCs/>
                    <w:noProof w:val="0"/>
                    <w:sz w:val="28"/>
                    <w:szCs w:val="28"/>
                    <w:u w:val="single"/>
                    <w:rtl/>
                  </w:rPr>
                  <w:t>נתבע</w:t>
                </w:r>
                <w:r w:rsidR="00D82B82">
                  <w:rPr>
                    <w:rFonts w:hint="cs" w:ascii="Arial" w:hAnsi="Arial"/>
                    <w:b/>
                    <w:bCs/>
                    <w:noProof w:val="0"/>
                    <w:sz w:val="28"/>
                    <w:szCs w:val="28"/>
                    <w:u w:val="single"/>
                    <w:rtl/>
                  </w:rPr>
                  <w:t>ת</w:t>
                </w:r>
              </w:sdtContent>
            </w:sdt>
          </w:p>
        </w:tc>
        <w:tc>
          <w:tcPr>
            <w:tcW w:w="5571" w:type="dxa"/>
            <w:gridSpan w:val="2"/>
          </w:tcPr>
          <w:p w:rsidRPr="0032390E" w:rsidR="00694556" w:rsidRDefault="00B556C5">
            <w:pPr>
              <w:rPr>
                <w:sz w:val="28"/>
                <w:szCs w:val="28"/>
                <w:rtl/>
              </w:rPr>
            </w:pPr>
            <w:sdt>
              <w:sdtPr>
                <w:rPr>
                  <w:sz w:val="28"/>
                  <w:szCs w:val="28"/>
                  <w:rtl/>
                </w:rPr>
                <w:alias w:val="1486"/>
                <w:tag w:val="1486"/>
                <w:id w:val="1865319451"/>
                <w:text w:multiLine="1"/>
              </w:sdtPr>
              <w:sdtEndPr/>
              <w:sdtContent>
                <w:r w:rsidR="00D569A5">
                  <w:rPr>
                    <w:rFonts w:ascii="Arial" w:hAnsi="Arial"/>
                    <w:b/>
                    <w:bCs/>
                    <w:noProof w:val="0"/>
                    <w:sz w:val="28"/>
                    <w:szCs w:val="28"/>
                    <w:rtl/>
                  </w:rPr>
                  <w:t>הפניקס פנסיה וגמל בע"מ</w:t>
                </w:r>
              </w:sdtContent>
            </w:sdt>
          </w:p>
          <w:p w:rsidRPr="0032390E" w:rsidR="00621052" w:rsidRDefault="00D82B82">
            <w:pPr>
              <w:rPr>
                <w:b/>
                <w:bCs/>
                <w:noProof w:val="0"/>
                <w:sz w:val="28"/>
                <w:szCs w:val="28"/>
                <w:rtl/>
              </w:rPr>
            </w:pPr>
            <w:r>
              <w:rPr>
                <w:rFonts w:hint="cs"/>
                <w:b/>
                <w:bCs/>
                <w:sz w:val="28"/>
                <w:szCs w:val="28"/>
                <w:rtl/>
              </w:rPr>
              <w:t>ע"י ב"כ</w:t>
            </w:r>
            <w:r w:rsidRPr="0032390E" w:rsidR="00621052">
              <w:rPr>
                <w:rFonts w:hint="cs"/>
                <w:b/>
                <w:bCs/>
                <w:sz w:val="28"/>
                <w:szCs w:val="28"/>
                <w:rtl/>
              </w:rPr>
              <w:t xml:space="preserve"> עו"ד</w:t>
            </w:r>
            <w:r w:rsidR="007E3EB1">
              <w:rPr>
                <w:rFonts w:hint="cs"/>
                <w:b/>
                <w:bCs/>
                <w:noProof w:val="0"/>
                <w:sz w:val="28"/>
                <w:szCs w:val="28"/>
                <w:rtl/>
              </w:rPr>
              <w:t xml:space="preserve"> ברזל אהרון</w:t>
            </w:r>
          </w:p>
        </w:tc>
      </w:tr>
    </w:tbl>
    <w:p w:rsidR="00694556" w:rsidRDefault="00694556"/>
    <w:p w:rsidRPr="0032390E" w:rsidR="00694556" w:rsidRDefault="00694556">
      <w:pPr>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bl>
    <w:p w:rsidRPr="00A2016C" w:rsidR="00694556" w:rsidRDefault="00694556">
      <w:pPr>
        <w:spacing w:line="360" w:lineRule="auto"/>
        <w:jc w:val="both"/>
        <w:rPr>
          <w:rFonts w:ascii="Arial" w:hAnsi="Arial"/>
          <w:noProof w:val="0"/>
          <w:sz w:val="28"/>
          <w:szCs w:val="28"/>
          <w:rtl/>
        </w:rPr>
      </w:pPr>
    </w:p>
    <w:p w:rsidRPr="00A2016C" w:rsidR="00A2016C" w:rsidP="007E3EB1" w:rsidRDefault="00A2016C">
      <w:pPr>
        <w:suppressLineNumbers/>
        <w:snapToGrid w:val="0"/>
        <w:spacing w:line="360" w:lineRule="auto"/>
        <w:ind w:left="720" w:hanging="720"/>
        <w:jc w:val="both"/>
        <w:rPr>
          <w:noProof w:val="0"/>
          <w:sz w:val="28"/>
          <w:szCs w:val="28"/>
          <w:rtl/>
          <w:lang w:eastAsia="he-IL"/>
        </w:rPr>
      </w:pPr>
      <w:r w:rsidRPr="00A2016C">
        <w:rPr>
          <w:rFonts w:hint="cs"/>
          <w:noProof w:val="0"/>
          <w:sz w:val="28"/>
          <w:szCs w:val="28"/>
          <w:rtl/>
          <w:lang w:eastAsia="he-IL"/>
        </w:rPr>
        <w:t>1.</w:t>
      </w:r>
      <w:r w:rsidRPr="00A2016C">
        <w:rPr>
          <w:rFonts w:hint="cs"/>
          <w:noProof w:val="0"/>
          <w:sz w:val="28"/>
          <w:szCs w:val="28"/>
          <w:rtl/>
          <w:lang w:eastAsia="he-IL"/>
        </w:rPr>
        <w:tab/>
      </w:r>
      <w:r w:rsidRPr="00A2016C">
        <w:rPr>
          <w:noProof w:val="0"/>
          <w:sz w:val="28"/>
          <w:szCs w:val="28"/>
          <w:rtl/>
          <w:lang w:eastAsia="he-IL"/>
        </w:rPr>
        <w:t>בפנינו תביעת</w:t>
      </w:r>
      <w:r>
        <w:rPr>
          <w:rFonts w:hint="cs"/>
          <w:noProof w:val="0"/>
          <w:sz w:val="28"/>
          <w:szCs w:val="28"/>
          <w:rtl/>
          <w:lang w:eastAsia="he-IL"/>
        </w:rPr>
        <w:t>ו</w:t>
      </w:r>
      <w:r w:rsidRPr="00A2016C">
        <w:rPr>
          <w:noProof w:val="0"/>
          <w:sz w:val="28"/>
          <w:szCs w:val="28"/>
          <w:rtl/>
          <w:lang w:eastAsia="he-IL"/>
        </w:rPr>
        <w:t xml:space="preserve"> של </w:t>
      </w:r>
      <w:r>
        <w:rPr>
          <w:rFonts w:hint="cs"/>
          <w:noProof w:val="0"/>
          <w:sz w:val="28"/>
          <w:szCs w:val="28"/>
          <w:rtl/>
          <w:lang w:eastAsia="he-IL"/>
        </w:rPr>
        <w:t>מר אמסלם</w:t>
      </w:r>
      <w:r w:rsidRPr="00A2016C">
        <w:rPr>
          <w:noProof w:val="0"/>
          <w:sz w:val="28"/>
          <w:szCs w:val="28"/>
          <w:rtl/>
          <w:lang w:eastAsia="he-IL"/>
        </w:rPr>
        <w:t xml:space="preserve"> (להלן – התובע) למתן פסק דין הצהרתי, לפיו יוצהר, כי התובע היה ידוע בציבור של המנוח</w:t>
      </w:r>
      <w:bookmarkStart w:name="ABSTRACT_END" w:id="0"/>
      <w:bookmarkEnd w:id="0"/>
      <w:r w:rsidR="000E4F5D">
        <w:rPr>
          <w:rFonts w:hint="cs"/>
          <w:noProof w:val="0"/>
          <w:sz w:val="28"/>
          <w:szCs w:val="28"/>
          <w:rtl/>
          <w:lang w:eastAsia="he-IL"/>
        </w:rPr>
        <w:t>ה</w:t>
      </w:r>
      <w:r w:rsidRPr="00A2016C">
        <w:rPr>
          <w:noProof w:val="0"/>
          <w:sz w:val="28"/>
          <w:szCs w:val="28"/>
          <w:rtl/>
          <w:lang w:eastAsia="he-IL"/>
        </w:rPr>
        <w:t xml:space="preserve">, </w:t>
      </w:r>
      <w:r w:rsidR="000E4F5D">
        <w:rPr>
          <w:rFonts w:hint="cs"/>
          <w:noProof w:val="0"/>
          <w:sz w:val="28"/>
          <w:szCs w:val="28"/>
          <w:rtl/>
          <w:lang w:eastAsia="he-IL"/>
        </w:rPr>
        <w:t>גב' רינה אמסלם</w:t>
      </w:r>
      <w:r w:rsidRPr="00A2016C">
        <w:rPr>
          <w:noProof w:val="0"/>
          <w:sz w:val="28"/>
          <w:szCs w:val="28"/>
          <w:rtl/>
          <w:lang w:eastAsia="he-IL"/>
        </w:rPr>
        <w:t xml:space="preserve"> ז"ל (להלן – המנוח</w:t>
      </w:r>
      <w:r w:rsidR="000E4F5D">
        <w:rPr>
          <w:rFonts w:hint="cs"/>
          <w:noProof w:val="0"/>
          <w:sz w:val="28"/>
          <w:szCs w:val="28"/>
          <w:rtl/>
          <w:lang w:eastAsia="he-IL"/>
        </w:rPr>
        <w:t>ה</w:t>
      </w:r>
      <w:r w:rsidRPr="00A2016C">
        <w:rPr>
          <w:noProof w:val="0"/>
          <w:sz w:val="28"/>
          <w:szCs w:val="28"/>
          <w:rtl/>
          <w:lang w:eastAsia="he-IL"/>
        </w:rPr>
        <w:t xml:space="preserve">), </w:t>
      </w:r>
      <w:r w:rsidR="000E4F5D">
        <w:rPr>
          <w:rFonts w:hint="cs"/>
          <w:noProof w:val="0"/>
          <w:sz w:val="28"/>
          <w:szCs w:val="28"/>
          <w:rtl/>
          <w:lang w:eastAsia="he-IL"/>
        </w:rPr>
        <w:t xml:space="preserve">שהיתה מבוטחת </w:t>
      </w:r>
      <w:r w:rsidRPr="00A2016C">
        <w:rPr>
          <w:noProof w:val="0"/>
          <w:sz w:val="28"/>
          <w:szCs w:val="28"/>
          <w:rtl/>
          <w:lang w:eastAsia="he-IL"/>
        </w:rPr>
        <w:t xml:space="preserve">של הנתבעת </w:t>
      </w:r>
      <w:r w:rsidR="000E4F5D">
        <w:rPr>
          <w:rFonts w:hint="cs"/>
          <w:noProof w:val="0"/>
          <w:sz w:val="28"/>
          <w:szCs w:val="28"/>
          <w:rtl/>
          <w:lang w:eastAsia="he-IL"/>
        </w:rPr>
        <w:t>ונ</w:t>
      </w:r>
      <w:r w:rsidRPr="00A2016C">
        <w:rPr>
          <w:noProof w:val="0"/>
          <w:sz w:val="28"/>
          <w:szCs w:val="28"/>
          <w:rtl/>
          <w:lang w:eastAsia="he-IL"/>
        </w:rPr>
        <w:t>פטר</w:t>
      </w:r>
      <w:r w:rsidR="000E4F5D">
        <w:rPr>
          <w:rFonts w:hint="cs"/>
          <w:noProof w:val="0"/>
          <w:sz w:val="28"/>
          <w:szCs w:val="28"/>
          <w:rtl/>
          <w:lang w:eastAsia="he-IL"/>
        </w:rPr>
        <w:t>ה</w:t>
      </w:r>
      <w:r w:rsidRPr="00A2016C">
        <w:rPr>
          <w:noProof w:val="0"/>
          <w:sz w:val="28"/>
          <w:szCs w:val="28"/>
          <w:rtl/>
          <w:lang w:eastAsia="he-IL"/>
        </w:rPr>
        <w:t xml:space="preserve"> ביום</w:t>
      </w:r>
      <w:r w:rsidR="007E3EB1">
        <w:rPr>
          <w:rFonts w:hint="cs"/>
          <w:noProof w:val="0"/>
          <w:sz w:val="28"/>
          <w:szCs w:val="28"/>
          <w:rtl/>
          <w:lang w:eastAsia="he-IL"/>
        </w:rPr>
        <w:t xml:space="preserve"> 8.3.17 ו</w:t>
      </w:r>
      <w:r w:rsidRPr="00A2016C">
        <w:rPr>
          <w:noProof w:val="0"/>
          <w:sz w:val="28"/>
          <w:szCs w:val="28"/>
          <w:rtl/>
          <w:lang w:eastAsia="he-IL"/>
        </w:rPr>
        <w:t>נשא</w:t>
      </w:r>
      <w:r w:rsidR="000E4F5D">
        <w:rPr>
          <w:rFonts w:hint="cs"/>
          <w:noProof w:val="0"/>
          <w:sz w:val="28"/>
          <w:szCs w:val="28"/>
          <w:rtl/>
          <w:lang w:eastAsia="he-IL"/>
        </w:rPr>
        <w:t>ה</w:t>
      </w:r>
      <w:r w:rsidRPr="00A2016C">
        <w:rPr>
          <w:noProof w:val="0"/>
          <w:sz w:val="28"/>
          <w:szCs w:val="28"/>
          <w:rtl/>
          <w:lang w:eastAsia="he-IL"/>
        </w:rPr>
        <w:t xml:space="preserve"> בחיי</w:t>
      </w:r>
      <w:r w:rsidR="000E4F5D">
        <w:rPr>
          <w:rFonts w:hint="cs"/>
          <w:noProof w:val="0"/>
          <w:sz w:val="28"/>
          <w:szCs w:val="28"/>
          <w:rtl/>
          <w:lang w:eastAsia="he-IL"/>
        </w:rPr>
        <w:t>ה</w:t>
      </w:r>
      <w:r w:rsidRPr="00A2016C">
        <w:rPr>
          <w:noProof w:val="0"/>
          <w:sz w:val="28"/>
          <w:szCs w:val="28"/>
          <w:rtl/>
          <w:lang w:eastAsia="he-IL"/>
        </w:rPr>
        <w:t xml:space="preserve"> ת.ז. </w:t>
      </w:r>
      <w:r w:rsidR="007E3EB1">
        <w:rPr>
          <w:rFonts w:hint="cs" w:ascii="David"/>
          <w:noProof w:val="0"/>
          <w:sz w:val="26"/>
          <w:szCs w:val="26"/>
          <w:rtl/>
        </w:rPr>
        <w:t>ת</w:t>
      </w:r>
      <w:r w:rsidR="007E3EB1">
        <w:rPr>
          <w:rFonts w:ascii="David"/>
          <w:noProof w:val="0"/>
          <w:sz w:val="26"/>
          <w:szCs w:val="26"/>
        </w:rPr>
        <w:t>.</w:t>
      </w:r>
      <w:r w:rsidR="007E3EB1">
        <w:rPr>
          <w:rFonts w:hint="cs" w:ascii="David"/>
          <w:noProof w:val="0"/>
          <w:sz w:val="26"/>
          <w:szCs w:val="26"/>
          <w:rtl/>
        </w:rPr>
        <w:t>ז</w:t>
      </w:r>
      <w:r w:rsidR="007E3EB1">
        <w:rPr>
          <w:rFonts w:ascii="David"/>
          <w:noProof w:val="0"/>
          <w:sz w:val="26"/>
          <w:szCs w:val="26"/>
        </w:rPr>
        <w:t xml:space="preserve"> 052304425</w:t>
      </w:r>
      <w:r w:rsidR="007E3EB1">
        <w:rPr>
          <w:noProof w:val="0"/>
          <w:sz w:val="28"/>
          <w:szCs w:val="28"/>
          <w:lang w:eastAsia="he-IL"/>
        </w:rPr>
        <w:t xml:space="preserve"> </w:t>
      </w:r>
      <w:r w:rsidRPr="00A2016C">
        <w:rPr>
          <w:noProof w:val="0"/>
          <w:sz w:val="28"/>
          <w:szCs w:val="28"/>
          <w:rtl/>
          <w:lang w:eastAsia="he-IL"/>
        </w:rPr>
        <w:t xml:space="preserve"> וזאת לעניין זכאות</w:t>
      </w:r>
      <w:r w:rsidR="000E4F5D">
        <w:rPr>
          <w:rFonts w:hint="cs"/>
          <w:noProof w:val="0"/>
          <w:sz w:val="28"/>
          <w:szCs w:val="28"/>
          <w:rtl/>
          <w:lang w:eastAsia="he-IL"/>
        </w:rPr>
        <w:t>ו</w:t>
      </w:r>
      <w:r w:rsidRPr="00A2016C">
        <w:rPr>
          <w:noProof w:val="0"/>
          <w:sz w:val="28"/>
          <w:szCs w:val="28"/>
          <w:rtl/>
          <w:lang w:eastAsia="he-IL"/>
        </w:rPr>
        <w:t xml:space="preserve"> לקבלת קצבת שאירי מהנתבעת.</w:t>
      </w:r>
    </w:p>
    <w:p w:rsidRPr="00A2016C" w:rsidR="00A2016C" w:rsidP="00A2016C" w:rsidRDefault="00A2016C">
      <w:pPr>
        <w:spacing w:line="360" w:lineRule="auto"/>
        <w:ind w:left="720" w:hanging="720"/>
        <w:jc w:val="both"/>
        <w:rPr>
          <w:noProof w:val="0"/>
          <w:sz w:val="28"/>
          <w:szCs w:val="28"/>
          <w:rtl/>
          <w:lang w:eastAsia="he-IL"/>
        </w:rPr>
      </w:pPr>
    </w:p>
    <w:p w:rsidR="00D82B82" w:rsidP="006278C5" w:rsidRDefault="00A2016C">
      <w:pPr>
        <w:spacing w:line="360" w:lineRule="auto"/>
        <w:ind w:left="720" w:hanging="720"/>
        <w:jc w:val="both"/>
        <w:rPr>
          <w:noProof w:val="0"/>
          <w:sz w:val="28"/>
          <w:szCs w:val="28"/>
          <w:rtl/>
          <w:lang w:eastAsia="he-IL"/>
        </w:rPr>
      </w:pPr>
      <w:r w:rsidRPr="00A2016C">
        <w:rPr>
          <w:noProof w:val="0"/>
          <w:sz w:val="28"/>
          <w:szCs w:val="28"/>
          <w:rtl/>
          <w:lang w:eastAsia="he-IL"/>
        </w:rPr>
        <w:t>1.</w:t>
      </w:r>
      <w:r w:rsidRPr="00A2016C">
        <w:rPr>
          <w:noProof w:val="0"/>
          <w:sz w:val="28"/>
          <w:szCs w:val="28"/>
          <w:rtl/>
          <w:lang w:eastAsia="he-IL"/>
        </w:rPr>
        <w:tab/>
        <w:t>לטענת התובע בכתב תביעתה הי</w:t>
      </w:r>
      <w:r w:rsidR="000E4F5D">
        <w:rPr>
          <w:rFonts w:hint="cs"/>
          <w:noProof w:val="0"/>
          <w:sz w:val="28"/>
          <w:szCs w:val="28"/>
          <w:rtl/>
          <w:lang w:eastAsia="he-IL"/>
        </w:rPr>
        <w:t>ה</w:t>
      </w:r>
      <w:r w:rsidRPr="00A2016C">
        <w:rPr>
          <w:noProof w:val="0"/>
          <w:sz w:val="28"/>
          <w:szCs w:val="28"/>
          <w:rtl/>
          <w:lang w:eastAsia="he-IL"/>
        </w:rPr>
        <w:t xml:space="preserve"> "ידוע בציבור" של המנוח</w:t>
      </w:r>
      <w:r w:rsidR="000E4F5D">
        <w:rPr>
          <w:rFonts w:hint="cs"/>
          <w:noProof w:val="0"/>
          <w:sz w:val="28"/>
          <w:szCs w:val="28"/>
          <w:rtl/>
          <w:lang w:eastAsia="he-IL"/>
        </w:rPr>
        <w:t>ה.</w:t>
      </w:r>
      <w:r w:rsidR="006278C5">
        <w:rPr>
          <w:rFonts w:hint="cs"/>
          <w:noProof w:val="0"/>
          <w:sz w:val="28"/>
          <w:szCs w:val="28"/>
          <w:rtl/>
          <w:lang w:eastAsia="he-IL"/>
        </w:rPr>
        <w:t xml:space="preserve"> </w:t>
      </w:r>
      <w:r w:rsidR="00D82B82">
        <w:rPr>
          <w:rFonts w:hint="cs"/>
          <w:noProof w:val="0"/>
          <w:sz w:val="28"/>
          <w:szCs w:val="28"/>
          <w:rtl/>
          <w:lang w:eastAsia="he-IL"/>
        </w:rPr>
        <w:t xml:space="preserve"> התובע והמנוחה היו זוג נשוי במשך שנים ארוכות, החל משנת 1977 ועד לשנת 2012 או אז עלתה הזוגיות ביניהם על שרטון לתקופה קצרה.</w:t>
      </w:r>
      <w:r w:rsidR="006278C5">
        <w:rPr>
          <w:rFonts w:hint="cs"/>
          <w:noProof w:val="0"/>
          <w:sz w:val="28"/>
          <w:szCs w:val="28"/>
          <w:rtl/>
          <w:lang w:eastAsia="he-IL"/>
        </w:rPr>
        <w:t xml:space="preserve"> </w:t>
      </w:r>
      <w:r w:rsidR="00D82B82">
        <w:rPr>
          <w:rFonts w:hint="cs"/>
          <w:noProof w:val="0"/>
          <w:sz w:val="28"/>
          <w:szCs w:val="28"/>
          <w:rtl/>
          <w:lang w:eastAsia="he-IL"/>
        </w:rPr>
        <w:t>לתבוע ולמנוחה 5 ילדים אותם גידלו במשותף.</w:t>
      </w:r>
    </w:p>
    <w:p w:rsidR="001A3E4B" w:rsidP="006278C5" w:rsidRDefault="006278C5">
      <w:pPr>
        <w:spacing w:line="360" w:lineRule="auto"/>
        <w:ind w:left="720" w:hanging="720"/>
        <w:jc w:val="both"/>
        <w:rPr>
          <w:noProof w:val="0"/>
          <w:sz w:val="28"/>
          <w:szCs w:val="28"/>
          <w:rtl/>
          <w:lang w:eastAsia="he-IL"/>
        </w:rPr>
      </w:pPr>
      <w:r>
        <w:rPr>
          <w:rFonts w:hint="cs"/>
          <w:noProof w:val="0"/>
          <w:sz w:val="28"/>
          <w:szCs w:val="28"/>
          <w:rtl/>
          <w:lang w:eastAsia="he-IL"/>
        </w:rPr>
        <w:tab/>
      </w:r>
      <w:r w:rsidR="00D82B82">
        <w:rPr>
          <w:rFonts w:hint="cs"/>
          <w:noProof w:val="0"/>
          <w:sz w:val="28"/>
          <w:szCs w:val="28"/>
          <w:rtl/>
          <w:lang w:eastAsia="he-IL"/>
        </w:rPr>
        <w:t>בשנת 2013, לאחר פחות משנה בה התגוררו בנפרד, שבו המנוחה והתובע לחיות חיי זוגיות מלאים לכל דבר ועניין.</w:t>
      </w:r>
      <w:r>
        <w:rPr>
          <w:rFonts w:hint="cs"/>
          <w:noProof w:val="0"/>
          <w:sz w:val="28"/>
          <w:szCs w:val="28"/>
          <w:rtl/>
          <w:lang w:eastAsia="he-IL"/>
        </w:rPr>
        <w:t xml:space="preserve"> </w:t>
      </w:r>
      <w:r w:rsidR="001A3E4B">
        <w:rPr>
          <w:rFonts w:hint="cs"/>
          <w:noProof w:val="0"/>
          <w:sz w:val="28"/>
          <w:szCs w:val="28"/>
          <w:rtl/>
          <w:lang w:eastAsia="he-IL"/>
        </w:rPr>
        <w:t>התובע שב להתגורר יחד עם המנוחה בדירתם המשותפת רח' האלון 7/3 יבנה ואף שילם במשותף עם המנוחה את התשלומים המשותפים לעניין זה.</w:t>
      </w:r>
    </w:p>
    <w:p w:rsidR="007E3EB1" w:rsidP="006278C5" w:rsidRDefault="007E3EB1">
      <w:pPr>
        <w:spacing w:line="360" w:lineRule="auto"/>
        <w:ind w:left="720" w:hanging="720"/>
        <w:jc w:val="both"/>
        <w:rPr>
          <w:noProof w:val="0"/>
          <w:sz w:val="28"/>
          <w:szCs w:val="28"/>
          <w:rtl/>
          <w:lang w:eastAsia="he-IL"/>
        </w:rPr>
      </w:pPr>
    </w:p>
    <w:p w:rsidR="0043780A" w:rsidP="006278C5" w:rsidRDefault="001A3E4B">
      <w:pPr>
        <w:spacing w:line="360" w:lineRule="auto"/>
        <w:ind w:left="720" w:hanging="720"/>
        <w:jc w:val="both"/>
        <w:rPr>
          <w:noProof w:val="0"/>
          <w:sz w:val="28"/>
          <w:szCs w:val="28"/>
          <w:rtl/>
          <w:lang w:eastAsia="he-IL"/>
        </w:rPr>
      </w:pPr>
      <w:r>
        <w:rPr>
          <w:noProof w:val="0"/>
          <w:sz w:val="28"/>
          <w:szCs w:val="28"/>
          <w:rtl/>
          <w:lang w:eastAsia="he-IL"/>
        </w:rPr>
        <w:tab/>
      </w:r>
      <w:r>
        <w:rPr>
          <w:rFonts w:hint="cs"/>
          <w:noProof w:val="0"/>
          <w:sz w:val="28"/>
          <w:szCs w:val="28"/>
          <w:rtl/>
          <w:lang w:eastAsia="he-IL"/>
        </w:rPr>
        <w:t xml:space="preserve">המנוחה הורישה </w:t>
      </w:r>
      <w:r w:rsidR="006278C5">
        <w:rPr>
          <w:rFonts w:hint="cs"/>
          <w:noProof w:val="0"/>
          <w:sz w:val="28"/>
          <w:szCs w:val="28"/>
          <w:rtl/>
          <w:lang w:eastAsia="he-IL"/>
        </w:rPr>
        <w:t>בצוואתה</w:t>
      </w:r>
      <w:r>
        <w:rPr>
          <w:rFonts w:hint="cs"/>
          <w:noProof w:val="0"/>
          <w:sz w:val="28"/>
          <w:szCs w:val="28"/>
          <w:rtl/>
          <w:lang w:eastAsia="he-IL"/>
        </w:rPr>
        <w:t xml:space="preserve"> לתובע את כל</w:t>
      </w:r>
      <w:r w:rsidR="0043780A">
        <w:rPr>
          <w:rFonts w:hint="cs"/>
          <w:noProof w:val="0"/>
          <w:sz w:val="28"/>
          <w:szCs w:val="28"/>
          <w:rtl/>
          <w:lang w:eastAsia="he-IL"/>
        </w:rPr>
        <w:t xml:space="preserve"> רכושה והצהירה כי הם מתגוררים ביחד תחת קורת גג אחת.</w:t>
      </w:r>
    </w:p>
    <w:p w:rsidRPr="00A2016C" w:rsidR="006278C5" w:rsidP="006278C5" w:rsidRDefault="006278C5">
      <w:pPr>
        <w:spacing w:line="360" w:lineRule="auto"/>
        <w:ind w:left="720" w:hanging="720"/>
        <w:jc w:val="both"/>
        <w:rPr>
          <w:noProof w:val="0"/>
          <w:sz w:val="28"/>
          <w:szCs w:val="28"/>
          <w:rtl/>
          <w:lang w:eastAsia="he-IL"/>
        </w:rPr>
      </w:pPr>
    </w:p>
    <w:p w:rsidR="00A2016C" w:rsidP="000E4F5D" w:rsidRDefault="00A2016C">
      <w:pPr>
        <w:spacing w:line="360" w:lineRule="auto"/>
        <w:ind w:left="720" w:hanging="720"/>
        <w:jc w:val="both"/>
        <w:rPr>
          <w:noProof w:val="0"/>
          <w:sz w:val="28"/>
          <w:szCs w:val="28"/>
          <w:rtl/>
          <w:lang w:eastAsia="he-IL"/>
        </w:rPr>
      </w:pPr>
      <w:r w:rsidRPr="00A2016C">
        <w:rPr>
          <w:noProof w:val="0"/>
          <w:sz w:val="28"/>
          <w:szCs w:val="28"/>
          <w:rtl/>
          <w:lang w:eastAsia="he-IL"/>
        </w:rPr>
        <w:t xml:space="preserve">2. </w:t>
      </w:r>
      <w:r w:rsidRPr="00A2016C">
        <w:rPr>
          <w:noProof w:val="0"/>
          <w:sz w:val="28"/>
          <w:szCs w:val="28"/>
          <w:rtl/>
          <w:lang w:eastAsia="he-IL"/>
        </w:rPr>
        <w:tab/>
        <w:t>בכתב ההגנה, טענה הנתבעת, כי מהחומר שהומצא לה, לא נמצאו אסמכתאות מספקות להוכחת טענת התובע - בדבר היות</w:t>
      </w:r>
      <w:r w:rsidR="000E4F5D">
        <w:rPr>
          <w:rFonts w:hint="cs"/>
          <w:noProof w:val="0"/>
          <w:sz w:val="28"/>
          <w:szCs w:val="28"/>
          <w:rtl/>
          <w:lang w:eastAsia="he-IL"/>
        </w:rPr>
        <w:t xml:space="preserve">ו </w:t>
      </w:r>
      <w:r w:rsidRPr="00A2016C">
        <w:rPr>
          <w:noProof w:val="0"/>
          <w:sz w:val="28"/>
          <w:szCs w:val="28"/>
          <w:rtl/>
          <w:lang w:eastAsia="he-IL"/>
        </w:rPr>
        <w:t>ידוע בציבור של המנוח, אשר עונה על הדרישות המופיעות בתקנון קרן הפנסיה.</w:t>
      </w:r>
    </w:p>
    <w:p w:rsidRPr="00A2016C" w:rsidR="00462B00" w:rsidP="000E4F5D" w:rsidRDefault="00462B00">
      <w:pPr>
        <w:spacing w:line="360" w:lineRule="auto"/>
        <w:ind w:left="720" w:hanging="720"/>
        <w:jc w:val="both"/>
        <w:rPr>
          <w:noProof w:val="0"/>
          <w:sz w:val="28"/>
          <w:szCs w:val="28"/>
          <w:rtl/>
          <w:lang w:eastAsia="he-IL"/>
        </w:rPr>
      </w:pPr>
    </w:p>
    <w:p w:rsidRPr="005D0F93" w:rsidR="005D0F93" w:rsidP="005D0F93" w:rsidRDefault="00A2016C">
      <w:pPr>
        <w:spacing w:line="360" w:lineRule="auto"/>
        <w:ind w:left="720" w:hanging="720"/>
        <w:jc w:val="both"/>
        <w:rPr>
          <w:noProof w:val="0"/>
          <w:sz w:val="28"/>
          <w:szCs w:val="28"/>
          <w:rtl/>
          <w:lang w:eastAsia="he-IL"/>
        </w:rPr>
      </w:pPr>
      <w:r w:rsidRPr="00A2016C">
        <w:rPr>
          <w:noProof w:val="0"/>
          <w:sz w:val="28"/>
          <w:szCs w:val="28"/>
          <w:rtl/>
          <w:lang w:eastAsia="he-IL"/>
        </w:rPr>
        <w:lastRenderedPageBreak/>
        <w:t>3.</w:t>
      </w:r>
      <w:r w:rsidRPr="00A2016C">
        <w:rPr>
          <w:noProof w:val="0"/>
          <w:sz w:val="28"/>
          <w:szCs w:val="28"/>
          <w:rtl/>
          <w:lang w:eastAsia="he-IL"/>
        </w:rPr>
        <w:tab/>
        <w:t xml:space="preserve">בדיון שהתקיים ביום 13/2/06 הגיעו הצדדים להסכמה, לפיה </w:t>
      </w:r>
      <w:r w:rsidR="005D0F93">
        <w:rPr>
          <w:rFonts w:hint="cs"/>
          <w:noProof w:val="0"/>
          <w:sz w:val="28"/>
          <w:szCs w:val="28"/>
          <w:rtl/>
          <w:lang w:eastAsia="he-IL"/>
        </w:rPr>
        <w:t>"</w:t>
      </w:r>
      <w:r w:rsidRPr="005D0F93" w:rsidR="005D0F93">
        <w:rPr>
          <w:rFonts w:hint="cs"/>
          <w:noProof w:val="0"/>
          <w:sz w:val="28"/>
          <w:szCs w:val="28"/>
          <w:rtl/>
          <w:lang w:eastAsia="he-IL"/>
        </w:rPr>
        <w:t>יוכר התובע כידוע בציבור של המנוחה רינה  אמסלם ז"ל ככל שבית הדין הנכבד יקבע זאת" הצדדים התירו החלטה בענ</w:t>
      </w:r>
      <w:r w:rsidR="001A3E4B">
        <w:rPr>
          <w:rFonts w:hint="cs"/>
          <w:noProof w:val="0"/>
          <w:sz w:val="28"/>
          <w:szCs w:val="28"/>
          <w:rtl/>
          <w:lang w:eastAsia="he-IL"/>
        </w:rPr>
        <w:t>י</w:t>
      </w:r>
      <w:r w:rsidRPr="005D0F93" w:rsidR="005D0F93">
        <w:rPr>
          <w:rFonts w:hint="cs"/>
          <w:noProof w:val="0"/>
          <w:sz w:val="28"/>
          <w:szCs w:val="28"/>
          <w:rtl/>
          <w:lang w:eastAsia="he-IL"/>
        </w:rPr>
        <w:t xml:space="preserve">ין לשקול דעת בית הדין. </w:t>
      </w:r>
    </w:p>
    <w:p w:rsidRPr="005D0F93" w:rsidR="005D0F93" w:rsidP="003B6A05" w:rsidRDefault="005D0F93">
      <w:pPr>
        <w:spacing w:line="360" w:lineRule="auto"/>
        <w:ind w:left="720"/>
        <w:jc w:val="both"/>
        <w:rPr>
          <w:noProof w:val="0"/>
          <w:sz w:val="28"/>
          <w:szCs w:val="28"/>
          <w:lang w:eastAsia="he-IL"/>
        </w:rPr>
      </w:pPr>
      <w:r w:rsidRPr="005D0F93">
        <w:rPr>
          <w:rFonts w:hint="cs"/>
          <w:noProof w:val="0"/>
          <w:sz w:val="28"/>
          <w:szCs w:val="28"/>
          <w:rtl/>
          <w:lang w:eastAsia="he-IL"/>
        </w:rPr>
        <w:t xml:space="preserve">זכאות התובע  לקצבת  שארים תבחן בהתאם לכללי הקרן.    </w:t>
      </w:r>
    </w:p>
    <w:p w:rsidRPr="00A2016C" w:rsidR="00A2016C" w:rsidP="00A2016C" w:rsidRDefault="00A2016C">
      <w:pPr>
        <w:spacing w:line="360" w:lineRule="auto"/>
        <w:ind w:left="720" w:hanging="720"/>
        <w:jc w:val="both"/>
        <w:rPr>
          <w:noProof w:val="0"/>
          <w:sz w:val="28"/>
          <w:szCs w:val="28"/>
          <w:rtl/>
          <w:lang w:eastAsia="he-IL"/>
        </w:rPr>
      </w:pPr>
    </w:p>
    <w:p w:rsidRPr="00A2016C" w:rsidR="00A2016C" w:rsidP="00A2016C" w:rsidRDefault="006322D4">
      <w:pPr>
        <w:spacing w:line="360" w:lineRule="auto"/>
        <w:ind w:left="720" w:hanging="720"/>
        <w:jc w:val="both"/>
        <w:rPr>
          <w:noProof w:val="0"/>
          <w:sz w:val="28"/>
          <w:szCs w:val="28"/>
          <w:rtl/>
          <w:lang w:eastAsia="he-IL"/>
        </w:rPr>
      </w:pPr>
      <w:r>
        <w:rPr>
          <w:rFonts w:hint="cs"/>
          <w:noProof w:val="0"/>
          <w:sz w:val="28"/>
          <w:szCs w:val="28"/>
          <w:rtl/>
          <w:lang w:eastAsia="he-IL"/>
        </w:rPr>
        <w:t>4</w:t>
      </w:r>
      <w:r w:rsidRPr="00A2016C" w:rsidR="00A2016C">
        <w:rPr>
          <w:noProof w:val="0"/>
          <w:sz w:val="28"/>
          <w:szCs w:val="28"/>
          <w:rtl/>
          <w:lang w:eastAsia="he-IL"/>
        </w:rPr>
        <w:t>.</w:t>
      </w:r>
      <w:r w:rsidRPr="00A2016C" w:rsidR="00A2016C">
        <w:rPr>
          <w:noProof w:val="0"/>
          <w:sz w:val="28"/>
          <w:szCs w:val="28"/>
          <w:rtl/>
          <w:lang w:eastAsia="he-IL"/>
        </w:rPr>
        <w:tab/>
        <w:t>העיקרון החוזר בפסיקת בית הדין הארצי לעניין הכרה ב"ידוע</w:t>
      </w:r>
      <w:r w:rsidR="00462B00">
        <w:rPr>
          <w:rFonts w:hint="cs"/>
          <w:noProof w:val="0"/>
          <w:sz w:val="28"/>
          <w:szCs w:val="28"/>
          <w:rtl/>
          <w:lang w:eastAsia="he-IL"/>
        </w:rPr>
        <w:t>/</w:t>
      </w:r>
      <w:r w:rsidRPr="00A2016C" w:rsidR="00A2016C">
        <w:rPr>
          <w:noProof w:val="0"/>
          <w:sz w:val="28"/>
          <w:szCs w:val="28"/>
          <w:rtl/>
          <w:lang w:eastAsia="he-IL"/>
        </w:rPr>
        <w:t>ה בציבור" הינו:</w:t>
      </w:r>
    </w:p>
    <w:p w:rsidRPr="00A2016C" w:rsidR="00A2016C" w:rsidP="006322D4" w:rsidRDefault="00A2016C">
      <w:pPr>
        <w:spacing w:line="360" w:lineRule="auto"/>
        <w:ind w:left="720"/>
        <w:jc w:val="both"/>
        <w:rPr>
          <w:noProof w:val="0"/>
          <w:sz w:val="28"/>
          <w:szCs w:val="28"/>
          <w:rtl/>
          <w:lang w:eastAsia="he-IL"/>
        </w:rPr>
      </w:pPr>
      <w:r w:rsidRPr="00A2016C">
        <w:rPr>
          <w:b/>
          <w:bCs/>
          <w:i/>
          <w:iCs/>
          <w:noProof w:val="0"/>
          <w:sz w:val="28"/>
          <w:szCs w:val="28"/>
          <w:rtl/>
          <w:lang w:eastAsia="he-IL"/>
        </w:rPr>
        <w:t>"השאלה בדבר הכרה באישה כ"ידועה בציבור" כאשתו של פלוני היא עניין שבעובדה אותו יש להוכיח בראיות. לעניין זה יש צורך בראיות כי האישה הייתה ידועה בציבור כאשתו של האדם בו מדובר, ושבציבור קיבלו את השניים כבעל ואישה, וכך התייחסו אליהם. יש צורך בראיות שהשניים התכוונו לקשר של תמיד, שיש בו מסימני ההיכר של קיום יחידה משפחתית, אם כי מסיבה זו או אחרת לא ניתן לאותו קשר ביטוי כמתחייב על פי הדין. השאלה אותה יש לברר במקרים כגון אלו היא האם בקשר שבין השניים היה מסימני ההיכר של קיום יחידה משפחתית,וכפועל יוצא מכך, במקרים המתאימים - האם עקב פטירת המנוח נוצר, לגבי מי שטוענת להיות הידועה בציבור שלו, מחסור כלכלי. יצוין כי גם בהעדר מחסור כלכלי, כגון, כאשר הידועה בציבור היא עצמאית מבחינה כלכלית, היא תחשב כ"אלמנה", אם יוכח קיום החיים המשותפים ביחידה משפחתית"</w:t>
      </w:r>
      <w:r w:rsidRPr="00A2016C">
        <w:rPr>
          <w:noProof w:val="0"/>
          <w:sz w:val="28"/>
          <w:szCs w:val="28"/>
          <w:rtl/>
          <w:lang w:eastAsia="he-IL"/>
        </w:rPr>
        <w:t xml:space="preserve"> (</w:t>
      </w:r>
      <w:r w:rsidRPr="00A2016C">
        <w:rPr>
          <w:b/>
          <w:bCs/>
          <w:noProof w:val="0"/>
          <w:sz w:val="28"/>
          <w:szCs w:val="28"/>
          <w:rtl/>
          <w:lang w:eastAsia="he-IL"/>
        </w:rPr>
        <w:t xml:space="preserve">ע"ע 1016/00 </w:t>
      </w:r>
      <w:r w:rsidRPr="00A2016C">
        <w:rPr>
          <w:b/>
          <w:bCs/>
          <w:noProof w:val="0"/>
          <w:sz w:val="28"/>
          <w:szCs w:val="28"/>
          <w:u w:val="single"/>
          <w:rtl/>
          <w:lang w:eastAsia="he-IL"/>
        </w:rPr>
        <w:t xml:space="preserve">טלינסקי ליובוב – קרן הגמלאות המרכזית ואח' </w:t>
      </w:r>
      <w:r w:rsidRPr="00A2016C">
        <w:rPr>
          <w:noProof w:val="0"/>
          <w:sz w:val="28"/>
          <w:szCs w:val="28"/>
          <w:rtl/>
          <w:lang w:eastAsia="he-IL"/>
        </w:rPr>
        <w:t xml:space="preserve">(21.06.01), סעיף 10 לפסק הדין והאסמכתאות המופיעות שם; </w:t>
      </w:r>
      <w:r w:rsidR="00462B00">
        <w:rPr>
          <w:rFonts w:hint="cs"/>
          <w:noProof w:val="0"/>
          <w:sz w:val="28"/>
          <w:szCs w:val="28"/>
          <w:rtl/>
          <w:lang w:eastAsia="he-IL"/>
        </w:rPr>
        <w:t>וכן</w:t>
      </w:r>
      <w:r w:rsidRPr="00A2016C">
        <w:rPr>
          <w:noProof w:val="0"/>
          <w:sz w:val="28"/>
          <w:szCs w:val="28"/>
          <w:rtl/>
          <w:lang w:eastAsia="he-IL"/>
        </w:rPr>
        <w:t xml:space="preserve">: </w:t>
      </w:r>
      <w:r w:rsidRPr="00A2016C">
        <w:rPr>
          <w:b/>
          <w:bCs/>
          <w:noProof w:val="0"/>
          <w:sz w:val="28"/>
          <w:szCs w:val="28"/>
          <w:rtl/>
          <w:lang w:eastAsia="he-IL"/>
        </w:rPr>
        <w:t xml:space="preserve">ע"ע 1254/00 </w:t>
      </w:r>
      <w:r w:rsidRPr="00A2016C">
        <w:rPr>
          <w:b/>
          <w:bCs/>
          <w:noProof w:val="0"/>
          <w:sz w:val="28"/>
          <w:szCs w:val="28"/>
          <w:u w:val="single"/>
          <w:rtl/>
          <w:lang w:eastAsia="he-IL"/>
        </w:rPr>
        <w:t xml:space="preserve">דורה שליאקין ואח' – הממונה על תשלום הגמלאות </w:t>
      </w:r>
      <w:r w:rsidRPr="00A2016C">
        <w:rPr>
          <w:noProof w:val="0"/>
          <w:sz w:val="28"/>
          <w:szCs w:val="28"/>
          <w:rtl/>
          <w:lang w:eastAsia="he-IL"/>
        </w:rPr>
        <w:t xml:space="preserve">(26.01.03); </w:t>
      </w:r>
      <w:r w:rsidRPr="00A2016C">
        <w:rPr>
          <w:b/>
          <w:bCs/>
          <w:noProof w:val="0"/>
          <w:sz w:val="28"/>
          <w:szCs w:val="28"/>
          <w:rtl/>
          <w:lang w:eastAsia="he-IL"/>
        </w:rPr>
        <w:t xml:space="preserve">עב"ל 1169/01 </w:t>
      </w:r>
      <w:r w:rsidRPr="00A2016C">
        <w:rPr>
          <w:b/>
          <w:bCs/>
          <w:noProof w:val="0"/>
          <w:sz w:val="28"/>
          <w:szCs w:val="28"/>
          <w:u w:val="single"/>
          <w:rtl/>
          <w:lang w:eastAsia="he-IL"/>
        </w:rPr>
        <w:t xml:space="preserve">אורה אביטל – המוסד לביטוח לאומי </w:t>
      </w:r>
      <w:r w:rsidRPr="00A2016C">
        <w:rPr>
          <w:noProof w:val="0"/>
          <w:sz w:val="28"/>
          <w:szCs w:val="28"/>
          <w:rtl/>
          <w:lang w:eastAsia="he-IL"/>
        </w:rPr>
        <w:t>(10.05.04)).</w:t>
      </w:r>
    </w:p>
    <w:p w:rsidRPr="00A2016C" w:rsidR="00A2016C" w:rsidP="006322D4" w:rsidRDefault="00A2016C">
      <w:pPr>
        <w:spacing w:line="360" w:lineRule="auto"/>
        <w:ind w:left="720" w:hanging="720"/>
        <w:jc w:val="both"/>
        <w:rPr>
          <w:noProof w:val="0"/>
          <w:sz w:val="28"/>
          <w:szCs w:val="28"/>
          <w:rtl/>
          <w:lang w:eastAsia="he-IL"/>
        </w:rPr>
      </w:pPr>
    </w:p>
    <w:p w:rsidRPr="00A2016C" w:rsidR="00A2016C" w:rsidP="00462B00" w:rsidRDefault="006322D4">
      <w:pPr>
        <w:spacing w:line="360" w:lineRule="auto"/>
        <w:ind w:left="720" w:hanging="720"/>
        <w:jc w:val="both"/>
        <w:rPr>
          <w:noProof w:val="0"/>
          <w:sz w:val="28"/>
          <w:szCs w:val="28"/>
          <w:rtl/>
          <w:lang w:eastAsia="he-IL"/>
        </w:rPr>
      </w:pPr>
      <w:r>
        <w:rPr>
          <w:rFonts w:hint="cs"/>
          <w:noProof w:val="0"/>
          <w:sz w:val="28"/>
          <w:szCs w:val="28"/>
          <w:rtl/>
          <w:lang w:eastAsia="he-IL"/>
        </w:rPr>
        <w:t>5</w:t>
      </w:r>
      <w:r w:rsidRPr="00A2016C" w:rsidR="00A2016C">
        <w:rPr>
          <w:noProof w:val="0"/>
          <w:sz w:val="28"/>
          <w:szCs w:val="28"/>
          <w:rtl/>
          <w:lang w:eastAsia="he-IL"/>
        </w:rPr>
        <w:t>.</w:t>
      </w:r>
      <w:r w:rsidRPr="00A2016C" w:rsidR="00A2016C">
        <w:rPr>
          <w:noProof w:val="0"/>
          <w:sz w:val="28"/>
          <w:szCs w:val="28"/>
          <w:rtl/>
          <w:lang w:eastAsia="he-IL"/>
        </w:rPr>
        <w:tab/>
        <w:t>לאחר עיון בחומר שבפנינו, ולאחר שנת</w:t>
      </w:r>
      <w:r w:rsidR="00462B00">
        <w:rPr>
          <w:rFonts w:hint="cs"/>
          <w:noProof w:val="0"/>
          <w:sz w:val="28"/>
          <w:szCs w:val="28"/>
          <w:rtl/>
          <w:lang w:eastAsia="he-IL"/>
        </w:rPr>
        <w:t>תי</w:t>
      </w:r>
      <w:r w:rsidRPr="00A2016C" w:rsidR="00A2016C">
        <w:rPr>
          <w:noProof w:val="0"/>
          <w:sz w:val="28"/>
          <w:szCs w:val="28"/>
          <w:rtl/>
          <w:lang w:eastAsia="he-IL"/>
        </w:rPr>
        <w:t xml:space="preserve"> דעת</w:t>
      </w:r>
      <w:r w:rsidR="00462B00">
        <w:rPr>
          <w:rFonts w:hint="cs"/>
          <w:noProof w:val="0"/>
          <w:sz w:val="28"/>
          <w:szCs w:val="28"/>
          <w:rtl/>
          <w:lang w:eastAsia="he-IL"/>
        </w:rPr>
        <w:t>י</w:t>
      </w:r>
      <w:r w:rsidRPr="00A2016C" w:rsidR="00A2016C">
        <w:rPr>
          <w:noProof w:val="0"/>
          <w:sz w:val="28"/>
          <w:szCs w:val="28"/>
          <w:rtl/>
          <w:lang w:eastAsia="he-IL"/>
        </w:rPr>
        <w:t xml:space="preserve"> לעמדת הנתבע</w:t>
      </w:r>
      <w:r w:rsidR="00462B00">
        <w:rPr>
          <w:rFonts w:hint="cs"/>
          <w:noProof w:val="0"/>
          <w:sz w:val="28"/>
          <w:szCs w:val="28"/>
          <w:rtl/>
          <w:lang w:eastAsia="he-IL"/>
        </w:rPr>
        <w:t>ת</w:t>
      </w:r>
      <w:r w:rsidRPr="00A2016C" w:rsidR="00A2016C">
        <w:rPr>
          <w:noProof w:val="0"/>
          <w:sz w:val="28"/>
          <w:szCs w:val="28"/>
          <w:rtl/>
          <w:lang w:eastAsia="he-IL"/>
        </w:rPr>
        <w:t>, נחה דעת</w:t>
      </w:r>
      <w:r w:rsidR="005D0F93">
        <w:rPr>
          <w:rFonts w:hint="cs"/>
          <w:noProof w:val="0"/>
          <w:sz w:val="28"/>
          <w:szCs w:val="28"/>
          <w:rtl/>
          <w:lang w:eastAsia="he-IL"/>
        </w:rPr>
        <w:t>י</w:t>
      </w:r>
      <w:r w:rsidRPr="00A2016C" w:rsidR="00A2016C">
        <w:rPr>
          <w:noProof w:val="0"/>
          <w:sz w:val="28"/>
          <w:szCs w:val="28"/>
          <w:rtl/>
          <w:lang w:eastAsia="he-IL"/>
        </w:rPr>
        <w:t xml:space="preserve"> כי התובע הראה כי התקיימו ב</w:t>
      </w:r>
      <w:r w:rsidR="005D0F93">
        <w:rPr>
          <w:rFonts w:hint="cs"/>
          <w:noProof w:val="0"/>
          <w:sz w:val="28"/>
          <w:szCs w:val="28"/>
          <w:rtl/>
          <w:lang w:eastAsia="he-IL"/>
        </w:rPr>
        <w:t>ו</w:t>
      </w:r>
      <w:r w:rsidRPr="00A2016C" w:rsidR="00A2016C">
        <w:rPr>
          <w:noProof w:val="0"/>
          <w:sz w:val="28"/>
          <w:szCs w:val="28"/>
          <w:rtl/>
          <w:lang w:eastAsia="he-IL"/>
        </w:rPr>
        <w:t xml:space="preserve"> תנאי התקנון להכרה ב</w:t>
      </w:r>
      <w:r w:rsidR="005D0F93">
        <w:rPr>
          <w:rFonts w:hint="cs"/>
          <w:noProof w:val="0"/>
          <w:sz w:val="28"/>
          <w:szCs w:val="28"/>
          <w:rtl/>
          <w:lang w:eastAsia="he-IL"/>
        </w:rPr>
        <w:t>ו</w:t>
      </w:r>
      <w:r w:rsidRPr="00A2016C" w:rsidR="00A2016C">
        <w:rPr>
          <w:noProof w:val="0"/>
          <w:sz w:val="28"/>
          <w:szCs w:val="28"/>
          <w:rtl/>
          <w:lang w:eastAsia="he-IL"/>
        </w:rPr>
        <w:t xml:space="preserve"> כידוע בציבור של המנוח</w:t>
      </w:r>
      <w:r w:rsidR="005D0F93">
        <w:rPr>
          <w:rFonts w:hint="cs"/>
          <w:noProof w:val="0"/>
          <w:sz w:val="28"/>
          <w:szCs w:val="28"/>
          <w:rtl/>
          <w:lang w:eastAsia="he-IL"/>
        </w:rPr>
        <w:t>ה</w:t>
      </w:r>
      <w:r w:rsidRPr="00A2016C" w:rsidR="00A2016C">
        <w:rPr>
          <w:noProof w:val="0"/>
          <w:sz w:val="28"/>
          <w:szCs w:val="28"/>
          <w:rtl/>
          <w:lang w:eastAsia="he-IL"/>
        </w:rPr>
        <w:t>.</w:t>
      </w:r>
    </w:p>
    <w:p w:rsidR="00A2016C" w:rsidP="00A2016C" w:rsidRDefault="00A2016C">
      <w:pPr>
        <w:spacing w:line="360" w:lineRule="auto"/>
        <w:ind w:left="720" w:hanging="720"/>
        <w:jc w:val="both"/>
        <w:rPr>
          <w:noProof w:val="0"/>
          <w:sz w:val="28"/>
          <w:szCs w:val="28"/>
          <w:rtl/>
          <w:lang w:eastAsia="he-IL"/>
        </w:rPr>
      </w:pPr>
    </w:p>
    <w:p w:rsidR="006322D4" w:rsidP="00A2016C" w:rsidRDefault="006322D4">
      <w:pPr>
        <w:spacing w:line="360" w:lineRule="auto"/>
        <w:ind w:left="720" w:hanging="720"/>
        <w:jc w:val="both"/>
        <w:rPr>
          <w:noProof w:val="0"/>
          <w:sz w:val="28"/>
          <w:szCs w:val="28"/>
          <w:lang w:eastAsia="he-IL"/>
        </w:rPr>
      </w:pPr>
    </w:p>
    <w:p w:rsidR="006322D4" w:rsidP="00A2016C" w:rsidRDefault="006322D4">
      <w:pPr>
        <w:spacing w:line="360" w:lineRule="auto"/>
        <w:ind w:left="720" w:hanging="720"/>
        <w:jc w:val="both"/>
        <w:rPr>
          <w:noProof w:val="0"/>
          <w:sz w:val="28"/>
          <w:szCs w:val="28"/>
          <w:lang w:eastAsia="he-IL"/>
        </w:rPr>
      </w:pPr>
    </w:p>
    <w:p w:rsidR="006322D4" w:rsidP="00A2016C" w:rsidRDefault="006322D4">
      <w:pPr>
        <w:spacing w:line="360" w:lineRule="auto"/>
        <w:ind w:left="720" w:hanging="720"/>
        <w:jc w:val="both"/>
        <w:rPr>
          <w:noProof w:val="0"/>
          <w:sz w:val="28"/>
          <w:szCs w:val="28"/>
          <w:lang w:eastAsia="he-IL"/>
        </w:rPr>
      </w:pPr>
    </w:p>
    <w:p w:rsidRPr="00A2016C" w:rsidR="00A2016C" w:rsidP="00A2016C" w:rsidRDefault="006322D4">
      <w:pPr>
        <w:spacing w:line="360" w:lineRule="auto"/>
        <w:ind w:left="720" w:hanging="720"/>
        <w:jc w:val="both"/>
        <w:rPr>
          <w:noProof w:val="0"/>
          <w:sz w:val="28"/>
          <w:szCs w:val="28"/>
          <w:rtl/>
          <w:lang w:eastAsia="he-IL"/>
        </w:rPr>
      </w:pPr>
      <w:r>
        <w:rPr>
          <w:rFonts w:hint="cs"/>
          <w:noProof w:val="0"/>
          <w:sz w:val="28"/>
          <w:szCs w:val="28"/>
          <w:rtl/>
          <w:lang w:eastAsia="he-IL"/>
        </w:rPr>
        <w:lastRenderedPageBreak/>
        <w:t>6</w:t>
      </w:r>
      <w:r w:rsidRPr="00A2016C" w:rsidR="00A2016C">
        <w:rPr>
          <w:noProof w:val="0"/>
          <w:sz w:val="28"/>
          <w:szCs w:val="28"/>
          <w:rtl/>
          <w:lang w:eastAsia="he-IL"/>
        </w:rPr>
        <w:t>.</w:t>
      </w:r>
      <w:r w:rsidRPr="00A2016C" w:rsidR="00A2016C">
        <w:rPr>
          <w:noProof w:val="0"/>
          <w:sz w:val="28"/>
          <w:szCs w:val="28"/>
          <w:rtl/>
          <w:lang w:eastAsia="he-IL"/>
        </w:rPr>
        <w:tab/>
        <w:t>סוף דבר -</w:t>
      </w:r>
    </w:p>
    <w:p w:rsidRPr="00A2016C" w:rsidR="00A2016C" w:rsidP="007E3EB1" w:rsidRDefault="00A2016C">
      <w:pPr>
        <w:spacing w:line="360" w:lineRule="auto"/>
        <w:ind w:left="720"/>
        <w:jc w:val="both"/>
        <w:rPr>
          <w:noProof w:val="0"/>
          <w:sz w:val="28"/>
          <w:szCs w:val="28"/>
          <w:rtl/>
          <w:lang w:eastAsia="he-IL"/>
        </w:rPr>
      </w:pPr>
      <w:r w:rsidRPr="00A2016C">
        <w:rPr>
          <w:noProof w:val="0"/>
          <w:sz w:val="28"/>
          <w:szCs w:val="28"/>
          <w:rtl/>
          <w:lang w:eastAsia="he-IL"/>
        </w:rPr>
        <w:t>אשר על כן התביעה מתקבלת ואנו מצהירים בזאת על היות</w:t>
      </w:r>
      <w:r w:rsidR="005D0F93">
        <w:rPr>
          <w:rFonts w:hint="cs"/>
          <w:noProof w:val="0"/>
          <w:sz w:val="28"/>
          <w:szCs w:val="28"/>
          <w:rtl/>
          <w:lang w:eastAsia="he-IL"/>
        </w:rPr>
        <w:t>ו</w:t>
      </w:r>
      <w:r w:rsidRPr="00A2016C">
        <w:rPr>
          <w:noProof w:val="0"/>
          <w:sz w:val="28"/>
          <w:szCs w:val="28"/>
          <w:rtl/>
          <w:lang w:eastAsia="he-IL"/>
        </w:rPr>
        <w:t xml:space="preserve"> של </w:t>
      </w:r>
      <w:r w:rsidR="005D0F93">
        <w:rPr>
          <w:rFonts w:hint="cs"/>
          <w:noProof w:val="0"/>
          <w:sz w:val="28"/>
          <w:szCs w:val="28"/>
          <w:rtl/>
          <w:lang w:eastAsia="he-IL"/>
        </w:rPr>
        <w:t xml:space="preserve">מר </w:t>
      </w:r>
      <w:r w:rsidRPr="00A2016C">
        <w:rPr>
          <w:noProof w:val="0"/>
          <w:sz w:val="28"/>
          <w:szCs w:val="28"/>
          <w:rtl/>
          <w:lang w:eastAsia="he-IL"/>
        </w:rPr>
        <w:t xml:space="preserve"> </w:t>
      </w:r>
      <w:r w:rsidR="007E3EB1">
        <w:rPr>
          <w:rFonts w:hint="cs"/>
          <w:noProof w:val="0"/>
          <w:sz w:val="28"/>
          <w:szCs w:val="28"/>
          <w:rtl/>
          <w:lang w:eastAsia="he-IL"/>
        </w:rPr>
        <w:t>אמסלם</w:t>
      </w:r>
      <w:r w:rsidR="005D0F93">
        <w:rPr>
          <w:rFonts w:hint="cs"/>
          <w:noProof w:val="0"/>
          <w:sz w:val="28"/>
          <w:szCs w:val="28"/>
          <w:rtl/>
          <w:lang w:eastAsia="he-IL"/>
        </w:rPr>
        <w:t xml:space="preserve"> כ</w:t>
      </w:r>
      <w:r w:rsidRPr="00A2016C">
        <w:rPr>
          <w:noProof w:val="0"/>
          <w:sz w:val="28"/>
          <w:szCs w:val="28"/>
          <w:rtl/>
          <w:lang w:eastAsia="he-IL"/>
        </w:rPr>
        <w:t>ידוע בציבור  של המנוח</w:t>
      </w:r>
      <w:r w:rsidR="005D0F93">
        <w:rPr>
          <w:rFonts w:hint="cs"/>
          <w:noProof w:val="0"/>
          <w:sz w:val="28"/>
          <w:szCs w:val="28"/>
          <w:rtl/>
          <w:lang w:eastAsia="he-IL"/>
        </w:rPr>
        <w:t>ה</w:t>
      </w:r>
      <w:r w:rsidRPr="00A2016C">
        <w:rPr>
          <w:noProof w:val="0"/>
          <w:sz w:val="28"/>
          <w:szCs w:val="28"/>
          <w:rtl/>
          <w:lang w:eastAsia="he-IL"/>
        </w:rPr>
        <w:t xml:space="preserve">, </w:t>
      </w:r>
      <w:r w:rsidR="006278C5">
        <w:rPr>
          <w:rFonts w:hint="cs"/>
          <w:noProof w:val="0"/>
          <w:sz w:val="28"/>
          <w:szCs w:val="28"/>
          <w:rtl/>
          <w:lang w:eastAsia="he-IL"/>
        </w:rPr>
        <w:t>גב'</w:t>
      </w:r>
      <w:r w:rsidR="007E3EB1">
        <w:rPr>
          <w:rFonts w:hint="cs"/>
          <w:noProof w:val="0"/>
          <w:sz w:val="28"/>
          <w:szCs w:val="28"/>
          <w:rtl/>
          <w:lang w:eastAsia="he-IL"/>
        </w:rPr>
        <w:t xml:space="preserve"> רינה אמסלם </w:t>
      </w:r>
      <w:r w:rsidRPr="00A2016C">
        <w:rPr>
          <w:noProof w:val="0"/>
          <w:sz w:val="28"/>
          <w:szCs w:val="28"/>
          <w:rtl/>
          <w:lang w:eastAsia="he-IL"/>
        </w:rPr>
        <w:t>ז"ל, אשר נשא</w:t>
      </w:r>
      <w:r w:rsidR="005D0F93">
        <w:rPr>
          <w:rFonts w:hint="cs"/>
          <w:noProof w:val="0"/>
          <w:sz w:val="28"/>
          <w:szCs w:val="28"/>
          <w:rtl/>
          <w:lang w:eastAsia="he-IL"/>
        </w:rPr>
        <w:t>ה</w:t>
      </w:r>
      <w:r w:rsidRPr="00A2016C">
        <w:rPr>
          <w:noProof w:val="0"/>
          <w:sz w:val="28"/>
          <w:szCs w:val="28"/>
          <w:rtl/>
          <w:lang w:eastAsia="he-IL"/>
        </w:rPr>
        <w:t xml:space="preserve"> בחיי</w:t>
      </w:r>
      <w:r w:rsidR="005D0F93">
        <w:rPr>
          <w:rFonts w:hint="cs"/>
          <w:noProof w:val="0"/>
          <w:sz w:val="28"/>
          <w:szCs w:val="28"/>
          <w:rtl/>
          <w:lang w:eastAsia="he-IL"/>
        </w:rPr>
        <w:t>ה</w:t>
      </w:r>
      <w:r w:rsidRPr="00A2016C">
        <w:rPr>
          <w:noProof w:val="0"/>
          <w:sz w:val="28"/>
          <w:szCs w:val="28"/>
          <w:rtl/>
          <w:lang w:eastAsia="he-IL"/>
        </w:rPr>
        <w:t xml:space="preserve"> ת.ז. </w:t>
      </w:r>
      <w:r w:rsidR="007E3EB1">
        <w:rPr>
          <w:rFonts w:ascii="David"/>
          <w:noProof w:val="0"/>
          <w:sz w:val="26"/>
          <w:szCs w:val="26"/>
        </w:rPr>
        <w:t>052304425</w:t>
      </w:r>
      <w:r w:rsidRPr="00A2016C" w:rsidR="007E3EB1">
        <w:rPr>
          <w:noProof w:val="0"/>
          <w:sz w:val="28"/>
          <w:szCs w:val="28"/>
          <w:rtl/>
          <w:lang w:eastAsia="he-IL"/>
        </w:rPr>
        <w:t xml:space="preserve"> </w:t>
      </w:r>
      <w:r w:rsidRPr="00A2016C">
        <w:rPr>
          <w:noProof w:val="0"/>
          <w:sz w:val="28"/>
          <w:szCs w:val="28"/>
          <w:rtl/>
          <w:lang w:eastAsia="he-IL"/>
        </w:rPr>
        <w:t>לעניין זכאות</w:t>
      </w:r>
      <w:r w:rsidR="005D0F93">
        <w:rPr>
          <w:rFonts w:hint="cs"/>
          <w:noProof w:val="0"/>
          <w:sz w:val="28"/>
          <w:szCs w:val="28"/>
          <w:rtl/>
          <w:lang w:eastAsia="he-IL"/>
        </w:rPr>
        <w:t>ו</w:t>
      </w:r>
      <w:r w:rsidRPr="00A2016C">
        <w:rPr>
          <w:noProof w:val="0"/>
          <w:sz w:val="28"/>
          <w:szCs w:val="28"/>
          <w:rtl/>
          <w:lang w:eastAsia="he-IL"/>
        </w:rPr>
        <w:t xml:space="preserve"> לקבלת קצבת שאירי פנסיונר של המנוח</w:t>
      </w:r>
      <w:r w:rsidR="005D0F93">
        <w:rPr>
          <w:rFonts w:hint="cs"/>
          <w:noProof w:val="0"/>
          <w:sz w:val="28"/>
          <w:szCs w:val="28"/>
          <w:rtl/>
          <w:lang w:eastAsia="he-IL"/>
        </w:rPr>
        <w:t>ה</w:t>
      </w:r>
      <w:r w:rsidRPr="00A2016C">
        <w:rPr>
          <w:noProof w:val="0"/>
          <w:sz w:val="28"/>
          <w:szCs w:val="28"/>
          <w:rtl/>
          <w:lang w:eastAsia="he-IL"/>
        </w:rPr>
        <w:t>, מהנתבעת.</w:t>
      </w:r>
    </w:p>
    <w:p w:rsidRPr="00A2016C" w:rsidR="00A2016C" w:rsidP="00A2016C" w:rsidRDefault="00A2016C">
      <w:pPr>
        <w:spacing w:line="360" w:lineRule="auto"/>
        <w:ind w:left="720"/>
        <w:jc w:val="both"/>
        <w:rPr>
          <w:noProof w:val="0"/>
          <w:sz w:val="28"/>
          <w:szCs w:val="28"/>
          <w:rtl/>
          <w:lang w:eastAsia="he-IL"/>
        </w:rPr>
      </w:pPr>
      <w:r w:rsidRPr="00A2016C">
        <w:rPr>
          <w:noProof w:val="0"/>
          <w:sz w:val="28"/>
          <w:szCs w:val="28"/>
          <w:rtl/>
          <w:lang w:eastAsia="he-IL"/>
        </w:rPr>
        <w:t>בנסיבות העניין, אין צו להוצאות.</w:t>
      </w:r>
    </w:p>
    <w:p w:rsidRPr="00621052" w:rsidR="00694556" w:rsidRDefault="00694556">
      <w:pPr>
        <w:spacing w:line="360" w:lineRule="auto"/>
        <w:jc w:val="both"/>
        <w:rPr>
          <w:rFonts w:ascii="Arial" w:hAnsi="Arial"/>
          <w:noProof w:val="0"/>
          <w:sz w:val="28"/>
          <w:szCs w:val="28"/>
          <w:rtl/>
        </w:rPr>
      </w:pPr>
    </w:p>
    <w:p w:rsidRPr="0032390E" w:rsidR="00694556" w:rsidP="006322D4" w:rsidRDefault="00005C8B">
      <w:pPr>
        <w:spacing w:line="360" w:lineRule="auto"/>
        <w:jc w:val="both"/>
        <w:rPr>
          <w:rFonts w:ascii="Arial" w:hAnsi="Arial"/>
          <w:b/>
          <w:bCs/>
          <w:noProof w:val="0"/>
          <w:sz w:val="28"/>
          <w:szCs w:val="28"/>
          <w:rtl/>
        </w:rPr>
      </w:pPr>
      <w:r w:rsidRPr="0032390E">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כ"ו ניסן תשע"ח</w:t>
          </w:r>
        </w:sdtContent>
      </w:sdt>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hint="cs" w:ascii="Arial" w:hAnsi="Arial"/>
              <w:b/>
              <w:bCs/>
              <w:noProof w:val="0"/>
              <w:sz w:val="28"/>
              <w:szCs w:val="28"/>
              <w:rtl/>
            </w:rPr>
            <w:t>11 אפריל 2018</w:t>
          </w:r>
        </w:sdtContent>
      </w:sdt>
      <w:r w:rsidRPr="0032390E" w:rsidR="00621052">
        <w:rPr>
          <w:rFonts w:hint="cs"/>
          <w:b/>
          <w:bCs/>
          <w:sz w:val="28"/>
          <w:szCs w:val="28"/>
          <w:rtl/>
        </w:rPr>
        <w:t>)</w:t>
      </w:r>
      <w:r w:rsidRPr="0032390E">
        <w:rPr>
          <w:rFonts w:ascii="Arial" w:hAnsi="Arial"/>
          <w:b/>
          <w:bCs/>
          <w:noProof w:val="0"/>
          <w:sz w:val="28"/>
          <w:szCs w:val="28"/>
          <w:rtl/>
        </w:rPr>
        <w:t>, בהעדר הצדדים</w:t>
      </w:r>
      <w:r w:rsidRPr="0032390E" w:rsidR="00621052">
        <w:rPr>
          <w:rFonts w:hint="cs" w:ascii="Arial" w:hAnsi="Arial"/>
          <w:b/>
          <w:bCs/>
          <w:noProof w:val="0"/>
          <w:sz w:val="28"/>
          <w:szCs w:val="28"/>
          <w:rtl/>
        </w:rPr>
        <w:t xml:space="preserve"> ויישלח אליהם</w:t>
      </w:r>
      <w:r w:rsidRPr="0032390E">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RDefault="00B556C5">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619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74f2aa3a0c744c2" cstate="print">
                            <a:extLst>
                              <a:ext uri="{28A0092B-C50C-407E-A947-70E740481C1C}"/>
                            </a:extLst>
                          </a:blip>
                          <a:stretch>
                            <a:fillRect/>
                          </a:stretch>
                        </pic:blipFill>
                        <pic:spPr>
                          <a:xfrm>
                            <a:off x="0" y="0"/>
                            <a:ext cx="1619250" cy="123825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556C5">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556C5">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556C5">
    <w:pPr>
      <w:pStyle w:val="a3"/>
      <w:jc w:val="center"/>
      <w:rPr>
        <w:rFonts w:cs="FrankRuehl"/>
        <w:noProof w:val="0"/>
        <w:sz w:val="28"/>
        <w:szCs w:val="28"/>
        <w:rtl/>
      </w:rPr>
    </w:pPr>
    <w:r>
      <w:rPr>
        <w:rFonts w:cs="FrankRuehl"/>
        <w:sz w:val="28"/>
        <w:szCs w:val="28"/>
        <w:rtl/>
      </w:rPr>
    </w:r>
    <w:r w:rsidR="004121E7">
      <w:rPr>
        <w:rFonts w:cs="FrankRuehl"/>
        <w:sz w:val="28"/>
        <w:szCs w:val="28"/>
      </w:rPr>
      <w:drawing>
        <wp:inline distT="0" distB="0" distL="0" distR="0" wp14:anchorId="430CD3A7" wp14:editId="5E208AF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1439B0">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בתל אביב - יפו</w:t>
              </w:r>
            </w:p>
          </w:tc>
        </w:sdtContent>
      </w:sdt>
    </w:tr>
    <w:tr w:rsidRPr="001439B0" w:rsidR="00694556" w:rsidTr="001067E3">
      <w:trPr>
        <w:trHeight w:val="959"/>
        <w:jc w:val="center"/>
      </w:trPr>
      <w:tc>
        <w:tcPr>
          <w:tcW w:w="5047" w:type="dxa"/>
        </w:tcPr>
        <w:p w:rsidR="00694556" w:rsidRDefault="00694556">
          <w:pPr>
            <w:rPr>
              <w:b/>
              <w:bCs/>
              <w:noProof w:val="0"/>
              <w:sz w:val="26"/>
              <w:szCs w:val="26"/>
              <w:rtl/>
            </w:rPr>
          </w:pPr>
        </w:p>
      </w:tc>
      <w:tc>
        <w:tcPr>
          <w:tcW w:w="3674" w:type="dxa"/>
        </w:tcPr>
        <w:p w:rsidRPr="001067E3" w:rsidR="00694556" w:rsidP="001067E3" w:rsidRDefault="00B556C5">
          <w:pPr>
            <w:jc w:val="right"/>
            <w:rPr>
              <w:sz w:val="28"/>
              <w:szCs w:val="28"/>
              <w:rtl/>
            </w:rPr>
          </w:pPr>
          <w:sdt>
            <w:sdtPr>
              <w:rPr>
                <w:sz w:val="28"/>
                <w:szCs w:val="28"/>
                <w:rtl/>
              </w:rPr>
              <w:alias w:val="1170"/>
              <w:tag w:val="1170"/>
              <w:id w:val="1147020335"/>
              <w:text w:multiLine="1"/>
            </w:sdtPr>
            <w:sdtEndPr/>
            <w:sdtContent>
              <w:r w:rsidR="00D569A5">
                <w:rPr>
                  <w:b/>
                  <w:bCs/>
                  <w:noProof w:val="0"/>
                  <w:sz w:val="28"/>
                  <w:szCs w:val="28"/>
                  <w:rtl/>
                </w:rPr>
                <w:t>ק"ג</w:t>
              </w:r>
            </w:sdtContent>
          </w:sdt>
          <w:r w:rsidRPr="0032390E" w:rsidR="00621052">
            <w:rPr>
              <w:b/>
              <w:bCs/>
              <w:noProof w:val="0"/>
              <w:sz w:val="28"/>
              <w:szCs w:val="28"/>
              <w:rtl/>
            </w:rPr>
            <w:t xml:space="preserve"> </w:t>
          </w:r>
          <w:sdt>
            <w:sdtPr>
              <w:rPr>
                <w:sz w:val="28"/>
                <w:szCs w:val="28"/>
                <w:rtl/>
              </w:rPr>
              <w:alias w:val="1171"/>
              <w:tag w:val="1171"/>
              <w:id w:val="2066985782"/>
              <w:text w:multiLine="1"/>
            </w:sdtPr>
            <w:sdtEndPr/>
            <w:sdtContent>
              <w:r w:rsidR="00D569A5">
                <w:rPr>
                  <w:b/>
                  <w:bCs/>
                  <w:noProof w:val="0"/>
                  <w:sz w:val="28"/>
                  <w:szCs w:val="28"/>
                  <w:rtl/>
                </w:rPr>
                <w:t>49077-12-17</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E4F5D"/>
    <w:rsid w:val="001067E3"/>
    <w:rsid w:val="0014234E"/>
    <w:rsid w:val="001439B0"/>
    <w:rsid w:val="001A3E4B"/>
    <w:rsid w:val="001C4003"/>
    <w:rsid w:val="0025187E"/>
    <w:rsid w:val="0026502B"/>
    <w:rsid w:val="002753C5"/>
    <w:rsid w:val="0032390E"/>
    <w:rsid w:val="003B6A05"/>
    <w:rsid w:val="004121E7"/>
    <w:rsid w:val="0043780A"/>
    <w:rsid w:val="00462B00"/>
    <w:rsid w:val="004E6E3C"/>
    <w:rsid w:val="00547DB7"/>
    <w:rsid w:val="005D0F93"/>
    <w:rsid w:val="00621052"/>
    <w:rsid w:val="00622BAA"/>
    <w:rsid w:val="006278C5"/>
    <w:rsid w:val="006322D4"/>
    <w:rsid w:val="00670EC2"/>
    <w:rsid w:val="00671BD5"/>
    <w:rsid w:val="006805C1"/>
    <w:rsid w:val="00694556"/>
    <w:rsid w:val="006C53E1"/>
    <w:rsid w:val="006E1A53"/>
    <w:rsid w:val="007C4F95"/>
    <w:rsid w:val="007E3EB1"/>
    <w:rsid w:val="00820005"/>
    <w:rsid w:val="008A58D0"/>
    <w:rsid w:val="00903896"/>
    <w:rsid w:val="00A2016C"/>
    <w:rsid w:val="00B556C5"/>
    <w:rsid w:val="00B80CBD"/>
    <w:rsid w:val="00C2257A"/>
    <w:rsid w:val="00D23AEF"/>
    <w:rsid w:val="00D53924"/>
    <w:rsid w:val="00D569A5"/>
    <w:rsid w:val="00D82B82"/>
    <w:rsid w:val="00D96D8C"/>
    <w:rsid w:val="00E522BC"/>
    <w:rsid w:val="00E54642"/>
    <w:rsid w:val="00E97908"/>
    <w:rsid w:val="00ED3C65"/>
    <w:rsid w:val="00F642FD"/>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0F8A8878"/>
  <w15:docId w15:val="{57AB8EF7-EC71-4A42-902C-C8060C44B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שמות"/>
    <w:basedOn w:val="a"/>
    <w:rsid w:val="00A2016C"/>
    <w:pPr>
      <w:suppressLineNumbers/>
      <w:snapToGrid w:val="0"/>
      <w:spacing w:line="360" w:lineRule="auto"/>
      <w:jc w:val="both"/>
    </w:pPr>
    <w:rPr>
      <w:b/>
      <w:bCs/>
      <w:noProof w:val="0"/>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9008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f74f2aa3a0c744c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484</Words>
  <Characters>2424</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יפית מזרחי-לוי</cp:lastModifiedBy>
  <cp:revision>28</cp:revision>
  <dcterms:created xsi:type="dcterms:W3CDTF">2012-08-06T01:26:00Z</dcterms:created>
  <dcterms:modified xsi:type="dcterms:W3CDTF">2018-04-11T13:46:00Z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