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232F78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26FE6" w:rsidRDefault="003868C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97534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97534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32F7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232F78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B97534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אמאל כנעאנה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RDefault="0094424E" w:rsidP="00D44968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 w:rsidRPr="00DE1E7D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5B41" w:rsidRDefault="00835B41" w:rsidP="00835B41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ascii="Arial" w:hAnsi="Arial" w:hint="cs"/>
          <w:noProof w:val="0"/>
          <w:rtl/>
        </w:rPr>
        <w:t xml:space="preserve">לבקשת המאשימה, הדיון נדחה ליום </w:t>
      </w:r>
      <w:r>
        <w:rPr>
          <w:rFonts w:ascii="Arial" w:hAnsi="Arial" w:hint="cs"/>
          <w:b/>
          <w:bCs/>
          <w:noProof w:val="0"/>
          <w:u w:val="single"/>
          <w:rtl/>
        </w:rPr>
        <w:t>8.7.18</w:t>
      </w:r>
      <w:r>
        <w:rPr>
          <w:rFonts w:ascii="Arial" w:hAnsi="Arial" w:hint="cs"/>
          <w:noProof w:val="0"/>
          <w:rtl/>
        </w:rPr>
        <w:t xml:space="preserve"> שעה </w:t>
      </w:r>
      <w:r>
        <w:rPr>
          <w:rFonts w:ascii="Arial" w:hAnsi="Arial" w:hint="cs"/>
          <w:b/>
          <w:bCs/>
          <w:noProof w:val="0"/>
          <w:u w:val="single"/>
          <w:rtl/>
        </w:rPr>
        <w:t>9:40</w:t>
      </w:r>
      <w:r>
        <w:rPr>
          <w:rFonts w:ascii="Arial" w:hAnsi="Arial" w:hint="cs"/>
          <w:noProof w:val="0"/>
          <w:rtl/>
        </w:rPr>
        <w:t>.</w:t>
      </w:r>
    </w:p>
    <w:p w:rsidR="00835B41" w:rsidRDefault="00835B41" w:rsidP="00835B4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5B41" w:rsidRDefault="00232F78" w:rsidP="00835B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באחריות המאשימה להודיע לנאשמת</w:t>
      </w:r>
      <w:bookmarkStart w:id="1" w:name="_GoBack"/>
      <w:bookmarkEnd w:id="1"/>
      <w:r w:rsidR="00835B41">
        <w:rPr>
          <w:rFonts w:ascii="Arial" w:hAnsi="Arial" w:hint="cs"/>
          <w:noProof w:val="0"/>
          <w:rtl/>
        </w:rPr>
        <w:t xml:space="preserve"> על דחיית מועד הדיון ולזמנו למועד החדש.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B97534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323743591"/>
        </w:sdtPr>
        <w:sdtEndPr/>
        <w:sdtContent>
          <w:r w:rsidR="00B97534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41" w:rsidRDefault="00835B4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75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75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41" w:rsidRDefault="00835B4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41" w:rsidRDefault="00835B4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2F7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9753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55986-05-14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כנעאנה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41" w:rsidRDefault="00835B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1920789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1920789&amp;lt;/CaseID&amp;gt;_x000d__x000a_        &amp;lt;DocumentID&amp;gt;265753282&amp;lt;/DocumentID&amp;gt;_x000d__x000a_      &amp;lt;/dt_DocumentCase&amp;gt;_x000d__x000a_      &amp;lt;dt_Document diffgr:id=&amp;quot;dt_Document1&amp;quot; msdata:rowOrder=&amp;quot;0&amp;quot;&amp;gt;_x000d__x000a_        &amp;lt;DocumentID&amp;gt;265753282&amp;lt;/DocumentID&amp;gt;_x000d__x000a_        &amp;lt;DocumentMainID&amp;gt;0&amp;lt;/DocumentMainID&amp;gt;_x000d__x000a_        &amp;lt;CaseID&amp;gt;71920789&amp;lt;/CaseID&amp;gt;_x000d__x000a_        &amp;lt;DocumentIncludedDate&amp;gt;2018-04-11T11:32:40.647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32:40.647+03:00&amp;lt;/DocumentSavingDate&amp;gt;_x000d__x000a_        &amp;lt;DocumentChangeDate&amp;gt;2018-04-11T11:32:40.7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32:40.77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52709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b9ded5b362010000090037f6940ceae0&amp;lt;/FileID&amp;gt;_x000d__x000a_        &amp;lt;URL&amp;gt;\\CTLNFSV02\doc_repository\181\38\c406d3b362010000090037f6940cea59_copy.docx&amp;lt;/URL&amp;gt;_x000d__x000a_        &amp;lt;OlivePriority&amp;gt;1&amp;lt;/OlivePriority&amp;gt;_x000d__x000a_        &amp;lt;MetaDataTypeID&amp;gt;1&amp;lt;/MetaDataTypeID&amp;gt;_x000d__x000a_        &amp;lt;MetaDataChangeDate&amp;gt;2018-04-11T11:32:40.7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29:36.0597175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29:36.06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2F78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68C5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5B41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97534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6FE6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FD25CF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C5981" w:rsidP="000C598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C5981" w:rsidP="000C598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C598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98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C59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C59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284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