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אירנה רוזן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B0036" w:rsidP="00F031BC" w:rsidRDefault="00F031B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459F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459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מוריה קאשי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459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F031B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459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יצחק רביבו</w:t>
                </w:r>
              </w:sdtContent>
            </w:sdt>
          </w:p>
          <w:p w:rsidR="006816EC" w:rsidRDefault="00D459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1838290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776878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אלרואי דוד פרץ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B0036" w:rsidRDefault="009B003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B0036" w:rsidRDefault="009B003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לפניי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תביעה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לפיצוי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בגין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נזקים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שנגרמו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בתאונה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שאירעה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ביום</w:t>
      </w:r>
      <w:r w:rsidRPr="00F031BC">
        <w:rPr>
          <w:rFonts w:ascii="David" w:hAnsi="David"/>
          <w:noProof w:val="0"/>
          <w:rtl/>
        </w:rPr>
        <w:t xml:space="preserve"> 16/5/16.</w:t>
      </w:r>
    </w:p>
    <w:p w:rsidRPr="00F031BC" w:rsidR="00F031BC" w:rsidP="00F031BC" w:rsidRDefault="00F031BC">
      <w:pPr>
        <w:spacing w:after="160" w:line="360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כעולה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מכתב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התביעה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נהגה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ברכבה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מגן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הדרום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לכיוון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אשדוד</w:t>
      </w:r>
      <w:r w:rsidRPr="00F031BC">
        <w:rPr>
          <w:rFonts w:ascii="David" w:hAnsi="David"/>
          <w:noProof w:val="0"/>
          <w:rtl/>
        </w:rPr>
        <w:t xml:space="preserve">. </w:t>
      </w:r>
      <w:r w:rsidRPr="00F031BC">
        <w:rPr>
          <w:rFonts w:hint="eastAsia" w:ascii="David" w:hAnsi="David"/>
          <w:noProof w:val="0"/>
          <w:rtl/>
        </w:rPr>
        <w:t>לאחר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הירידה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ממחלף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אשדוד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השתלבה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לכביש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אשדוד</w:t>
      </w:r>
      <w:r>
        <w:rPr>
          <w:rFonts w:hint="cs" w:ascii="David" w:hAnsi="David"/>
          <w:noProof w:val="0"/>
          <w:rtl/>
        </w:rPr>
        <w:t xml:space="preserve"> -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גדרה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ונסעה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כמה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מאות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מטרים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כאשר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רכב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מסוג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משאית</w:t>
      </w:r>
      <w:r w:rsidRPr="00F031BC">
        <w:rPr>
          <w:rFonts w:ascii="David" w:hAnsi="David"/>
          <w:noProof w:val="0"/>
          <w:rtl/>
        </w:rPr>
        <w:t xml:space="preserve"> (</w:t>
      </w:r>
      <w:r w:rsidRPr="00F031BC">
        <w:rPr>
          <w:rFonts w:hint="eastAsia" w:ascii="David" w:hAnsi="David"/>
          <w:noProof w:val="0"/>
          <w:rtl/>
        </w:rPr>
        <w:t>להלן</w:t>
      </w:r>
      <w:r w:rsidRPr="00F031BC">
        <w:rPr>
          <w:rFonts w:ascii="David" w:hAnsi="David"/>
          <w:noProof w:val="0"/>
          <w:rtl/>
        </w:rPr>
        <w:t>: "</w:t>
      </w:r>
      <w:r w:rsidRPr="00F031BC">
        <w:rPr>
          <w:rFonts w:hint="eastAsia" w:ascii="David" w:hAnsi="David"/>
          <w:noProof w:val="0"/>
          <w:rtl/>
        </w:rPr>
        <w:t>המשאית</w:t>
      </w:r>
      <w:r w:rsidRPr="00F031BC">
        <w:rPr>
          <w:rFonts w:ascii="David" w:hAnsi="David"/>
          <w:noProof w:val="0"/>
          <w:rtl/>
        </w:rPr>
        <w:t xml:space="preserve">") </w:t>
      </w:r>
      <w:r>
        <w:rPr>
          <w:rFonts w:hint="eastAsia" w:ascii="David" w:hAnsi="David"/>
          <w:noProof w:val="0"/>
          <w:rtl/>
        </w:rPr>
        <w:t>ש</w:t>
      </w:r>
      <w:r w:rsidRPr="00F031BC">
        <w:rPr>
          <w:rFonts w:hint="eastAsia" w:ascii="David" w:hAnsi="David"/>
          <w:noProof w:val="0"/>
          <w:rtl/>
        </w:rPr>
        <w:t>בבעלות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הנתבע</w:t>
      </w:r>
      <w:r w:rsidRPr="00F031BC">
        <w:rPr>
          <w:rFonts w:ascii="David" w:hAnsi="David"/>
          <w:noProof w:val="0"/>
          <w:rtl/>
        </w:rPr>
        <w:t xml:space="preserve"> 2, </w:t>
      </w:r>
      <w:r w:rsidRPr="00F031BC">
        <w:rPr>
          <w:rFonts w:hint="eastAsia" w:ascii="David" w:hAnsi="David"/>
          <w:noProof w:val="0"/>
          <w:rtl/>
        </w:rPr>
        <w:t>הנהוג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בידי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הנתבע</w:t>
      </w:r>
      <w:r w:rsidRPr="00F031BC">
        <w:rPr>
          <w:rFonts w:ascii="David" w:hAnsi="David"/>
          <w:noProof w:val="0"/>
          <w:rtl/>
        </w:rPr>
        <w:t xml:space="preserve"> 1 </w:t>
      </w:r>
      <w:r w:rsidRPr="00F031BC">
        <w:rPr>
          <w:rFonts w:hint="eastAsia" w:ascii="David" w:hAnsi="David"/>
          <w:noProof w:val="0"/>
          <w:rtl/>
        </w:rPr>
        <w:t>ביקש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להשתלב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לתוך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נסיעת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ופגע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ברכבה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הנגרר</w:t>
      </w:r>
      <w:r w:rsidRPr="00F031BC">
        <w:rPr>
          <w:rFonts w:ascii="David" w:hAnsi="David"/>
          <w:noProof w:val="0"/>
          <w:rtl/>
        </w:rPr>
        <w:t xml:space="preserve">. </w:t>
      </w:r>
      <w:r w:rsidRPr="00F031BC">
        <w:rPr>
          <w:rFonts w:hint="eastAsia" w:ascii="David" w:hAnsi="David"/>
          <w:noProof w:val="0"/>
          <w:rtl/>
        </w:rPr>
        <w:t>לטענת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אין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יתכן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שפגעה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במהירות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אפסית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בנגרר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הנגרר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הוא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שפגע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ברכבה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ולראיה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מפנה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למיקום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הנזקים</w:t>
      </w:r>
      <w:r w:rsidRPr="00F031BC">
        <w:rPr>
          <w:rFonts w:ascii="David" w:hAnsi="David"/>
          <w:noProof w:val="0"/>
          <w:rtl/>
        </w:rPr>
        <w:t>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לטענת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הנתבעים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הנתבע</w:t>
      </w:r>
      <w:r w:rsidRPr="00F031BC">
        <w:rPr>
          <w:rFonts w:ascii="David" w:hAnsi="David"/>
          <w:noProof w:val="0"/>
          <w:rtl/>
        </w:rPr>
        <w:t xml:space="preserve"> 1 </w:t>
      </w:r>
      <w:r w:rsidRPr="00F031BC">
        <w:rPr>
          <w:rFonts w:hint="eastAsia" w:ascii="David" w:hAnsi="David"/>
          <w:noProof w:val="0"/>
          <w:rtl/>
        </w:rPr>
        <w:t>נהג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הימני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נהגה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המתמזג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נסיעת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ופגעה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בנגרר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חלקו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השמאלי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רכבה</w:t>
      </w:r>
      <w:r w:rsidRPr="00F031BC">
        <w:rPr>
          <w:rFonts w:ascii="David" w:hAnsi="David"/>
          <w:noProof w:val="0"/>
          <w:rtl/>
        </w:rPr>
        <w:t>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line="360" w:lineRule="auto"/>
        <w:contextualSpacing/>
        <w:jc w:val="both"/>
        <w:rPr>
          <w:rtl/>
        </w:rPr>
      </w:pPr>
      <w:r w:rsidRPr="00F031BC">
        <w:rPr>
          <w:rFonts w:ascii="Arial" w:hAnsi="Arial"/>
          <w:noProof w:val="0"/>
          <w:rtl/>
        </w:rPr>
        <w:t xml:space="preserve">לאחר שעיינתי בכל אשר הובא לפניי ושמעתי עדויות הצדדים, נחה דעתי כי דין התביעה להידחות. </w:t>
      </w:r>
      <w:r w:rsidRPr="00F031BC">
        <w:rPr>
          <w:rtl/>
        </w:rPr>
        <w:t>בהתאם להוראת תקנה 15(ב) לתקנות שיפוטי בתביעות קטנות (סדרי דין), התשל"ז-1976, פסק הדין ינומק באופן תמציתי ויתייחס לעיקר טענות הצדדים.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העידה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נהגה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המשתלב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בכביש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הראשי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במהירות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אפסית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וכי</w:t>
      </w:r>
      <w:r w:rsidRPr="00F031BC">
        <w:rPr>
          <w:rFonts w:ascii="David" w:hAnsi="David"/>
          <w:noProof w:val="0"/>
          <w:rtl/>
        </w:rPr>
        <w:t xml:space="preserve"> "</w:t>
      </w:r>
      <w:r w:rsidRPr="00F031BC">
        <w:rPr>
          <w:rFonts w:hint="eastAsia" w:ascii="David" w:hAnsi="David"/>
          <w:noProof w:val="0"/>
          <w:rtl/>
        </w:rPr>
        <w:t>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וגרר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ניסה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להמשיך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לנסוע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שלו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ושלי</w:t>
      </w:r>
      <w:r w:rsidRPr="00F031BC">
        <w:rPr>
          <w:rFonts w:ascii="David" w:hAnsi="David"/>
          <w:noProof w:val="0"/>
          <w:rtl/>
        </w:rPr>
        <w:t xml:space="preserve"> ... </w:t>
      </w:r>
      <w:r w:rsidRPr="00F031BC">
        <w:rPr>
          <w:rFonts w:hint="eastAsia" w:ascii="David" w:hAnsi="David"/>
          <w:noProof w:val="0"/>
          <w:rtl/>
        </w:rPr>
        <w:t>ואני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הייתי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כבר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עצמו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הוא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ניסה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להידחק</w:t>
      </w:r>
      <w:r w:rsidRPr="00F031BC">
        <w:rPr>
          <w:rFonts w:ascii="David" w:hAnsi="David"/>
          <w:noProof w:val="0"/>
          <w:rtl/>
        </w:rPr>
        <w:t xml:space="preserve">...". 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lastRenderedPageBreak/>
        <w:t>נהג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הנתבעים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העיד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נהג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נסיעתו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במהירות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איטית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ביקשה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להשתלב</w:t>
      </w:r>
      <w:r w:rsidRPr="00F031BC">
        <w:rPr>
          <w:rFonts w:ascii="David" w:hAnsi="David"/>
          <w:noProof w:val="0"/>
          <w:rtl/>
        </w:rPr>
        <w:t xml:space="preserve"> 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נסיעתו</w:t>
      </w:r>
      <w:r w:rsidRPr="00F031BC">
        <w:rPr>
          <w:rFonts w:ascii="David" w:hAnsi="David"/>
          <w:noProof w:val="0"/>
          <w:rtl/>
        </w:rPr>
        <w:t xml:space="preserve"> "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חיכתה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שהשמאית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תמשיך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הייתה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צריכה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להאט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ולהשתלב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עשתה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המשיכה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ואמרה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שהנתיב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שלה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וזה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שלה</w:t>
      </w:r>
      <w:r w:rsidRPr="00F031BC">
        <w:rPr>
          <w:rFonts w:ascii="David" w:hAnsi="David"/>
          <w:noProof w:val="0"/>
          <w:rtl/>
        </w:rPr>
        <w:t>...".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עיון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בתמונות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שהוגשו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מטעם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שני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הצדדים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שצולמו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בחלקן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מיד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לאחר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אירוע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התאונה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מלמד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הנסיעה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כאשר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מאחוריה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תור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ארוך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מכוניות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בעוד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שרכב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מצדה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הימני</w:t>
      </w:r>
      <w:r>
        <w:rPr>
          <w:rFonts w:hint="cs" w:ascii="David" w:hAnsi="David"/>
          <w:noProof w:val="0"/>
          <w:rtl/>
        </w:rPr>
        <w:t>,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צמוד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לקו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הצהוב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שמימינו</w:t>
      </w:r>
      <w:r w:rsidRPr="00F031BC">
        <w:rPr>
          <w:rFonts w:ascii="David" w:hAnsi="David"/>
          <w:noProof w:val="0"/>
          <w:rtl/>
        </w:rPr>
        <w:t xml:space="preserve">. </w:t>
      </w:r>
      <w:r w:rsidRPr="00F031BC">
        <w:rPr>
          <w:rFonts w:hint="eastAsia" w:ascii="David" w:hAnsi="David"/>
          <w:noProof w:val="0"/>
          <w:rtl/>
        </w:rPr>
        <w:t>תמונות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אלו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מפריכות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גרסת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לפיה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השלימה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ההשתלבות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והייתה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הנתיב</w:t>
      </w:r>
      <w:r w:rsidRPr="00F031BC">
        <w:rPr>
          <w:rFonts w:ascii="David" w:hAnsi="David"/>
          <w:noProof w:val="0"/>
          <w:rtl/>
        </w:rPr>
        <w:t xml:space="preserve">. </w:t>
      </w:r>
      <w:r w:rsidRPr="00F031BC">
        <w:rPr>
          <w:rFonts w:hint="eastAsia" w:ascii="David" w:hAnsi="David"/>
          <w:noProof w:val="0"/>
          <w:rtl/>
        </w:rPr>
        <w:t>כאמור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מי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שמצויה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בתוך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בעוד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שרכב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</w:t>
      </w:r>
      <w:r>
        <w:rPr>
          <w:rFonts w:hint="cs" w:ascii="David" w:hAnsi="David"/>
          <w:noProof w:val="0"/>
          <w:rtl/>
        </w:rPr>
        <w:t>שלבי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ההשתלבות</w:t>
      </w:r>
      <w:r w:rsidRPr="00F031BC">
        <w:rPr>
          <w:rFonts w:ascii="David" w:hAnsi="David"/>
          <w:noProof w:val="0"/>
          <w:rtl/>
        </w:rPr>
        <w:t xml:space="preserve">. </w:t>
      </w:r>
    </w:p>
    <w:p w:rsidR="00F031BC" w:rsidP="00F031BC" w:rsidRDefault="00F031BC">
      <w:pPr>
        <w:spacing w:after="160" w:line="360" w:lineRule="auto"/>
        <w:ind w:left="720"/>
        <w:contextualSpacing/>
        <w:rPr>
          <w:rFonts w:ascii="David" w:hAnsi="David"/>
          <w:noProof w:val="0"/>
        </w:rPr>
      </w:pPr>
    </w:p>
    <w:p w:rsidR="00F031BC" w:rsidP="003C70E9" w:rsidRDefault="00F031BC">
      <w:pPr>
        <w:spacing w:after="160" w:line="360" w:lineRule="auto"/>
        <w:ind w:left="720"/>
        <w:contextualSpacing/>
        <w:rPr>
          <w:rFonts w:ascii="David" w:hAnsi="David"/>
          <w:noProof w:val="0"/>
          <w:rtl/>
        </w:rPr>
      </w:pPr>
      <w:r w:rsidRPr="00F031BC">
        <w:rPr>
          <w:rFonts w:hint="eastAsia" w:ascii="David" w:hAnsi="David"/>
          <w:noProof w:val="0"/>
          <w:rtl/>
        </w:rPr>
        <w:t>מאחר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חלקה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שהמשאית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בכביש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הראשי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היא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שביקשה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להשתלב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נסיעת</w:t>
      </w:r>
      <w:r>
        <w:rPr>
          <w:rFonts w:hint="cs" w:ascii="David" w:hAnsi="David"/>
          <w:noProof w:val="0"/>
          <w:rtl/>
        </w:rPr>
        <w:t xml:space="preserve"> המשאית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הרי</w:t>
      </w:r>
      <w:r w:rsidRPr="00F031BC">
        <w:rPr>
          <w:rFonts w:ascii="David" w:hAnsi="David"/>
          <w:noProof w:val="0"/>
          <w:rtl/>
        </w:rPr>
        <w:t xml:space="preserve"> </w:t>
      </w:r>
      <w:r>
        <w:rPr>
          <w:rFonts w:hint="cs" w:ascii="David" w:hAnsi="David"/>
          <w:noProof w:val="0"/>
          <w:rtl/>
        </w:rPr>
        <w:t>ש</w:t>
      </w:r>
      <w:r w:rsidRPr="00F031BC">
        <w:rPr>
          <w:rFonts w:hint="eastAsia" w:ascii="David" w:hAnsi="David"/>
          <w:noProof w:val="0"/>
          <w:rtl/>
        </w:rPr>
        <w:t>האחריות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להשתלב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בזהירות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ובבטחה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חלה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קל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וחומר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כאשר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בנתיב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הנסיעה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מצויה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משאית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נגרר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שזמן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בלימתה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אינו</w:t>
      </w:r>
      <w:r w:rsidR="003C70E9">
        <w:rPr>
          <w:rFonts w:hint="cs" w:ascii="David" w:hAnsi="David"/>
          <w:noProof w:val="0"/>
          <w:rtl/>
        </w:rPr>
        <w:t xml:space="preserve"> יכול להיות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מידי</w:t>
      </w:r>
      <w:r w:rsidRPr="00F031BC">
        <w:rPr>
          <w:rFonts w:ascii="David" w:hAnsi="David"/>
          <w:noProof w:val="0"/>
          <w:rtl/>
        </w:rPr>
        <w:t xml:space="preserve">. </w:t>
      </w:r>
      <w:r w:rsidRPr="00F031BC">
        <w:rPr>
          <w:rFonts w:hint="eastAsia" w:ascii="David" w:hAnsi="David"/>
          <w:noProof w:val="0"/>
          <w:rtl/>
        </w:rPr>
        <w:t>משלא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עמדה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בחובה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זו</w:t>
      </w:r>
      <w:r w:rsidRPr="00F031BC">
        <w:rPr>
          <w:rFonts w:ascii="David" w:hAnsi="David"/>
          <w:noProof w:val="0"/>
          <w:rtl/>
        </w:rPr>
        <w:t xml:space="preserve">, </w:t>
      </w:r>
      <w:r w:rsidRPr="00F031BC">
        <w:rPr>
          <w:rFonts w:hint="eastAsia" w:ascii="David" w:hAnsi="David"/>
          <w:noProof w:val="0"/>
          <w:rtl/>
        </w:rPr>
        <w:t>הרי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שהאחריות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לאירוע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האונה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רוב</w:t>
      </w:r>
      <w:r w:rsidR="003C70E9">
        <w:rPr>
          <w:rFonts w:hint="cs" w:ascii="David" w:hAnsi="David"/>
          <w:noProof w:val="0"/>
          <w:rtl/>
        </w:rPr>
        <w:t xml:space="preserve">צת </w:t>
      </w:r>
      <w:r w:rsidRPr="00F031BC">
        <w:rPr>
          <w:rFonts w:hint="eastAsia" w:ascii="David" w:hAnsi="David"/>
          <w:noProof w:val="0"/>
          <w:rtl/>
        </w:rPr>
        <w:t>לפתחה</w:t>
      </w:r>
      <w:r w:rsidRPr="00F031BC">
        <w:rPr>
          <w:rFonts w:ascii="David" w:hAnsi="David"/>
          <w:noProof w:val="0"/>
          <w:rtl/>
        </w:rPr>
        <w:t>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העולה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המקובץ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הוא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כי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דין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התביעה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להידחות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וכך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אני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מורה</w:t>
      </w:r>
      <w:r w:rsidRPr="00F031BC">
        <w:rPr>
          <w:rFonts w:ascii="David" w:hAnsi="David"/>
          <w:noProof w:val="0"/>
          <w:rtl/>
        </w:rPr>
        <w:t>.</w:t>
      </w:r>
    </w:p>
    <w:p w:rsidR="003C70E9" w:rsidP="003C70E9" w:rsidRDefault="003C70E9">
      <w:pPr>
        <w:spacing w:after="160" w:line="360" w:lineRule="auto"/>
        <w:ind w:left="720"/>
        <w:contextualSpacing/>
        <w:rPr>
          <w:rFonts w:ascii="David" w:hAnsi="David"/>
          <w:noProof w:val="0"/>
        </w:rPr>
      </w:pPr>
    </w:p>
    <w:p w:rsidRPr="00F031BC" w:rsidR="003C70E9" w:rsidP="00F031BC" w:rsidRDefault="003C70E9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</w:rPr>
      </w:pPr>
      <w:r>
        <w:rPr>
          <w:rFonts w:hint="cs" w:ascii="David" w:hAnsi="David"/>
          <w:noProof w:val="0"/>
          <w:rtl/>
        </w:rPr>
        <w:t>ביתר טענות הצדדים לא מצאתי ממש.</w:t>
      </w:r>
    </w:p>
    <w:p w:rsidRPr="00F031BC" w:rsidR="00F031BC" w:rsidP="00F031BC" w:rsidRDefault="00F031BC">
      <w:pPr>
        <w:spacing w:after="160" w:line="259" w:lineRule="auto"/>
        <w:ind w:left="720"/>
        <w:contextualSpacing/>
        <w:rPr>
          <w:rFonts w:ascii="David" w:hAnsi="David"/>
          <w:noProof w:val="0"/>
          <w:rtl/>
        </w:rPr>
      </w:pPr>
    </w:p>
    <w:p w:rsidRPr="00F031BC" w:rsidR="00F031BC" w:rsidP="00F031BC" w:rsidRDefault="00F031BC">
      <w:pPr>
        <w:numPr>
          <w:ilvl w:val="0"/>
          <w:numId w:val="1"/>
        </w:numPr>
        <w:spacing w:after="160" w:line="360" w:lineRule="auto"/>
        <w:contextualSpacing/>
        <w:rPr>
          <w:rFonts w:ascii="David" w:hAnsi="David"/>
          <w:noProof w:val="0"/>
          <w:rtl/>
        </w:rPr>
      </w:pPr>
      <w:r w:rsidRPr="00F031BC">
        <w:rPr>
          <w:rFonts w:hint="eastAsia" w:ascii="David" w:hAnsi="David"/>
          <w:noProof w:val="0"/>
          <w:rtl/>
        </w:rPr>
        <w:t>התובעת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תשלם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לנתבע</w:t>
      </w:r>
      <w:r w:rsidRPr="00F031BC">
        <w:rPr>
          <w:rFonts w:ascii="David" w:hAnsi="David"/>
          <w:noProof w:val="0"/>
          <w:rtl/>
        </w:rPr>
        <w:t xml:space="preserve"> 1 </w:t>
      </w:r>
      <w:r w:rsidRPr="00F031BC">
        <w:rPr>
          <w:rFonts w:hint="eastAsia" w:ascii="David" w:hAnsi="David"/>
          <w:noProof w:val="0"/>
          <w:rtl/>
        </w:rPr>
        <w:t>את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הוצאותיו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בגין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ניהול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הליך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זה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בסך</w:t>
      </w:r>
      <w:r w:rsidRPr="00F031BC">
        <w:rPr>
          <w:rFonts w:ascii="David" w:hAnsi="David"/>
          <w:noProof w:val="0"/>
          <w:rtl/>
        </w:rPr>
        <w:t xml:space="preserve"> 400 </w:t>
      </w:r>
      <w:r w:rsidRPr="00F031BC">
        <w:rPr>
          <w:rFonts w:hint="eastAsia" w:ascii="David" w:hAnsi="David"/>
          <w:noProof w:val="0"/>
          <w:rtl/>
        </w:rPr>
        <w:t>₪</w:t>
      </w:r>
      <w:r w:rsidRPr="00F031BC">
        <w:rPr>
          <w:rFonts w:ascii="David" w:hAnsi="David"/>
          <w:noProof w:val="0"/>
          <w:rtl/>
        </w:rPr>
        <w:t>.</w:t>
      </w:r>
    </w:p>
    <w:p w:rsidR="00F031BC" w:rsidP="00F031BC" w:rsidRDefault="00F031BC">
      <w:pPr>
        <w:spacing w:after="160" w:line="360" w:lineRule="auto"/>
        <w:rPr>
          <w:rFonts w:ascii="David" w:hAnsi="David"/>
          <w:noProof w:val="0"/>
          <w:rtl/>
        </w:rPr>
      </w:pPr>
      <w:bookmarkStart w:name="_GoBack" w:id="0"/>
      <w:bookmarkEnd w:id="0"/>
    </w:p>
    <w:p w:rsidRPr="00F031BC" w:rsidR="00F031BC" w:rsidP="00F031BC" w:rsidRDefault="00F031BC">
      <w:pPr>
        <w:spacing w:after="160" w:line="360" w:lineRule="auto"/>
        <w:rPr>
          <w:rFonts w:ascii="David" w:hAnsi="David"/>
          <w:noProof w:val="0"/>
        </w:rPr>
      </w:pPr>
      <w:r w:rsidRPr="00F031BC">
        <w:rPr>
          <w:rFonts w:hint="eastAsia" w:ascii="David" w:hAnsi="David"/>
          <w:noProof w:val="0"/>
          <w:rtl/>
        </w:rPr>
        <w:t>בקשת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רשות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ערעור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לבית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משפט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מחוזי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בבאר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שבע</w:t>
      </w:r>
      <w:r w:rsidRPr="00F031BC">
        <w:rPr>
          <w:rFonts w:ascii="David" w:hAnsi="David"/>
          <w:noProof w:val="0"/>
          <w:rtl/>
        </w:rPr>
        <w:t xml:space="preserve"> </w:t>
      </w:r>
      <w:r w:rsidRPr="00F031BC">
        <w:rPr>
          <w:rFonts w:hint="eastAsia" w:ascii="David" w:hAnsi="David"/>
          <w:noProof w:val="0"/>
          <w:rtl/>
        </w:rPr>
        <w:t>בתוך</w:t>
      </w:r>
      <w:r w:rsidRPr="00F031BC">
        <w:rPr>
          <w:rFonts w:ascii="David" w:hAnsi="David"/>
          <w:noProof w:val="0"/>
          <w:rtl/>
        </w:rPr>
        <w:t xml:space="preserve"> 15 </w:t>
      </w:r>
      <w:r w:rsidRPr="00F031BC">
        <w:rPr>
          <w:rFonts w:hint="eastAsia" w:ascii="David" w:hAnsi="David"/>
          <w:noProof w:val="0"/>
          <w:rtl/>
        </w:rPr>
        <w:t>יום</w:t>
      </w:r>
      <w:r w:rsidRPr="00F031BC">
        <w:rPr>
          <w:rFonts w:ascii="David" w:hAnsi="David"/>
          <w:noProof w:val="0"/>
          <w:rtl/>
        </w:rPr>
        <w:t>.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459F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5232" cy="7985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591d594bc8469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32" cy="7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459F1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459F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31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459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15945-09-17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קאשי נ' רביבו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0697"/>
    <w:multiLevelType w:val="hybridMultilevel"/>
    <w:tmpl w:val="ACD4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C70E9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B0036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459F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031BC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276459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6591d594bc8469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382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אירנה  רוזן</cp:lastModifiedBy>
  <cp:revision>39</cp:revision>
  <dcterms:created xsi:type="dcterms:W3CDTF">2012-08-05T21:29:00Z</dcterms:created>
  <dcterms:modified xsi:type="dcterms:W3CDTF">2018-04-12T13:14:00Z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