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</w:p>
        </w:tc>
        <w:tc>
          <w:tcPr>
            <w:tcW w:w="3771" w:type="dxa"/>
          </w:tcPr>
          <w:p w:rsidR="00694556" w:rsidP="004659A4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832137671"/>
              <w:text w:multiLine="1"/>
            </w:sdtPr>
            <w:sdtEndPr/>
            <w:sdtContent>
              <w:p w:rsidR="009E5E33" w:rsidP="004659A4" w:rsidRDefault="00FE64F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 w:rsidR="004659A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/חייב/נתבע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723D2" w:rsidP="004659A4" w:rsidRDefault="00FE64F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עבד אל כרים אבו פני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P="004659A4" w:rsidRDefault="00FE64F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4659A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ה/זוכה/תובעת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P="004659A4" w:rsidRDefault="00FE64F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="00732F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אמ. ג'י. אס. ספורט טרדינג בע"מ</w:t>
                </w:r>
              </w:sdtContent>
            </w:sdt>
            <w:r w:rsidR="004659A4">
              <w:rPr>
                <w:rFonts w:hint="cs"/>
                <w:rtl/>
              </w:rPr>
              <w:t xml:space="preserve"> </w:t>
            </w:r>
            <w:sdt>
              <w:sdtPr>
                <w:rPr>
                  <w:rtl/>
                </w:rPr>
                <w:alias w:val="2317"/>
                <w:tag w:val="2317"/>
                <w:id w:val="976800974"/>
                <w:text w:multiLine="1"/>
              </w:sdtPr>
              <w:sdtEndPr/>
              <w:sdtContent>
                <w:r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</w:t>
                </w:r>
                <w:r w:rsidR="004659A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"פ </w:t>
                </w:r>
              </w:sdtContent>
            </w:sdt>
            <w:r w:rsidR="002062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511441388</w:t>
                </w:r>
              </w:sdtContent>
            </w:sdt>
          </w:p>
        </w:tc>
      </w:tr>
      <w:bookmarkEnd w:id="0"/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D3DAF" w:rsidR="004659A4" w:rsidP="004659A4" w:rsidRDefault="004659A4">
      <w:pPr>
        <w:pStyle w:val="normal-p"/>
        <w:bidi/>
        <w:spacing w:line="360" w:lineRule="auto"/>
        <w:jc w:val="both"/>
        <w:rPr>
          <w:rFonts w:cs="David"/>
          <w:b/>
          <w:bCs/>
          <w:rtl/>
        </w:rPr>
      </w:pPr>
      <w:r w:rsidRPr="007D3DAF">
        <w:rPr>
          <w:rStyle w:val="normal-h"/>
          <w:rFonts w:hint="cs" w:cs="David"/>
          <w:b/>
          <w:bCs/>
          <w:rtl/>
        </w:rPr>
        <w:t>ההתנגדות</w:t>
      </w:r>
      <w:r>
        <w:rPr>
          <w:rStyle w:val="af1"/>
          <w:rFonts w:cs="David"/>
          <w:b/>
          <w:bCs/>
          <w:rtl/>
        </w:rPr>
        <w:footnoteReference w:id="1"/>
      </w:r>
      <w:r w:rsidRPr="007D3DAF">
        <w:rPr>
          <w:rStyle w:val="normal-h"/>
          <w:rFonts w:hint="cs" w:cs="David"/>
          <w:b/>
          <w:bCs/>
          <w:rtl/>
        </w:rPr>
        <w:t xml:space="preserve"> תידון בפני ביום </w:t>
      </w:r>
      <w:r>
        <w:rPr>
          <w:rStyle w:val="normal-h"/>
          <w:rFonts w:hint="cs" w:cs="David"/>
          <w:b/>
          <w:bCs/>
          <w:rtl/>
        </w:rPr>
        <w:t>חמישי, 05/07/2018 בשעה 10:30</w:t>
      </w:r>
      <w:r w:rsidRPr="007D3DAF">
        <w:rPr>
          <w:rStyle w:val="normal-h"/>
          <w:rFonts w:hint="cs" w:cs="David"/>
          <w:b/>
          <w:bCs/>
          <w:rtl/>
        </w:rPr>
        <w:t>.</w:t>
      </w:r>
    </w:p>
    <w:p w:rsidRPr="00AC1E8D" w:rsidR="004659A4" w:rsidP="004659A4" w:rsidRDefault="004659A4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 xml:space="preserve">אם מוותרת המשיבה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4659A4" w:rsidP="007D3DAF" w:rsidRDefault="004659A4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4659A4" w:rsidP="007D3DAF" w:rsidRDefault="004659A4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4659A4" w:rsidP="007D3DAF" w:rsidRDefault="004659A4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4659A4" w:rsidP="00AC1E8D" w:rsidRDefault="004659A4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4659A4" w:rsidP="00AC1E8D" w:rsidRDefault="004659A4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FE64F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43adee8506940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9A4" w:rsidRDefault="004659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E64F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E64F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9A4" w:rsidRDefault="00465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4659A4" w:rsidP="00AE4F32" w:rsidRDefault="004659A4">
      <w:pPr>
        <w:pStyle w:val="af"/>
      </w:pPr>
      <w:r>
        <w:rPr>
          <w:rStyle w:val="af1"/>
        </w:rPr>
        <w:footnoteRef/>
      </w:r>
      <w:r>
        <w:rPr>
          <w:rtl/>
        </w:rPr>
        <w:t xml:space="preserve"> </w:t>
      </w:r>
      <w:r w:rsidRPr="00AE4F32">
        <w:rPr>
          <w:rFonts w:hint="cs"/>
          <w:b/>
          <w:bCs/>
          <w:rtl/>
        </w:rPr>
        <w:t>לידיעת הצדדים</w:t>
      </w:r>
      <w:r>
        <w:rPr>
          <w:rFonts w:hint="cs"/>
          <w:rtl/>
        </w:rPr>
        <w:t xml:space="preserve"> ולתשומת לבם: תיק ההוצאה לפועל אינו נגיש לביהמ"ש.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9A4" w:rsidRDefault="004659A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59A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E8506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4659A4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4659A4">
      <w:trPr>
        <w:trHeight w:val="337"/>
        <w:jc w:val="center"/>
      </w:trPr>
      <w:tc>
        <w:tcPr>
          <w:tcW w:w="8505" w:type="dxa"/>
        </w:tcPr>
        <w:p w:rsidR="00694556" w:rsidRDefault="00FE64F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66835-03-18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אמ. ג'י. אס. ספורט טרדינג בע"מ נ' אבו פני</w:t>
              </w:r>
            </w:sdtContent>
          </w:sdt>
        </w:p>
        <w:p w:rsidR="008D10B2" w:rsidRDefault="004659A4">
          <w:pPr>
            <w:rPr>
              <w:rtl/>
            </w:rPr>
          </w:pPr>
          <w:r w:rsidRPr="004659A4">
            <w:rPr>
              <w:sz w:val="20"/>
              <w:szCs w:val="20"/>
              <w:rtl/>
            </w:rPr>
            <w:t xml:space="preserve">התנגדות לביצוע תביעה על סכום קצוב, בתיק הוצאה לפועל  </w:t>
          </w:r>
          <w:sdt>
            <w:sdtPr>
              <w:rPr>
                <w:rtl/>
              </w:rPr>
              <w:alias w:val="1198"/>
              <w:tag w:val="1198"/>
              <w:id w:val="-100343342"/>
              <w:text w:multiLine="1"/>
            </w:sdtPr>
            <w:sdtEndPr/>
            <w:sdtContent>
              <w:r w:rsidR="008D10B2">
                <w:rPr>
                  <w:sz w:val="20"/>
                  <w:szCs w:val="20"/>
                  <w:rtl/>
                </w:rPr>
                <w:t>5216300118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9A4" w:rsidRDefault="004659A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443F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666C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20D8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84454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2297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E4456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2B5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60D0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CAD6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6C8F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659A4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E5E33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84B6D"/>
    <w:rsid w:val="00FD1419"/>
    <w:rsid w:val="00FD79E4"/>
    <w:rsid w:val="00FE2894"/>
    <w:rsid w:val="00FE64FF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6B7DA05B"/>
  <w15:docId w15:val="{438CDD19-6F6D-4D1D-944B-A2012130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65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65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659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65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65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65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65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65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4659A4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4659A4"/>
    <w:rPr>
      <w:noProof w:val="0"/>
    </w:rPr>
  </w:style>
  <w:style w:type="paragraph" w:styleId="af">
    <w:name w:val="footnote text"/>
    <w:basedOn w:val="a1"/>
    <w:link w:val="af0"/>
    <w:semiHidden/>
    <w:unhideWhenUsed/>
    <w:rsid w:val="004659A4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4659A4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4659A4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4659A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659A4"/>
    <w:rPr>
      <w:i/>
      <w:iCs/>
      <w:noProof w:val="0"/>
    </w:rPr>
  </w:style>
  <w:style w:type="character" w:styleId="HTMLCode">
    <w:name w:val="HTML Code"/>
    <w:basedOn w:val="a2"/>
    <w:semiHidden/>
    <w:unhideWhenUsed/>
    <w:rsid w:val="004659A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659A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659A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659A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659A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659A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659A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659A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659A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659A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659A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659A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659A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659A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659A4"/>
    <w:pPr>
      <w:ind w:left="2160" w:hanging="240"/>
    </w:pPr>
  </w:style>
  <w:style w:type="paragraph" w:styleId="NormalWeb">
    <w:name w:val="Normal (Web)"/>
    <w:basedOn w:val="a1"/>
    <w:semiHidden/>
    <w:unhideWhenUsed/>
    <w:rsid w:val="004659A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659A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659A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659A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659A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659A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659A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659A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659A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659A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659A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659A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659A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4659A4"/>
  </w:style>
  <w:style w:type="paragraph" w:styleId="af3">
    <w:name w:val="Salutation"/>
    <w:basedOn w:val="a1"/>
    <w:next w:val="a1"/>
    <w:link w:val="af4"/>
    <w:rsid w:val="004659A4"/>
  </w:style>
  <w:style w:type="character" w:customStyle="1" w:styleId="af4">
    <w:name w:val="ברכה תו"/>
    <w:basedOn w:val="a2"/>
    <w:link w:val="af3"/>
    <w:rsid w:val="004659A4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4659A4"/>
    <w:pPr>
      <w:spacing w:after="120"/>
    </w:pPr>
  </w:style>
  <w:style w:type="character" w:customStyle="1" w:styleId="af6">
    <w:name w:val="גוף טקסט תו"/>
    <w:basedOn w:val="a2"/>
    <w:link w:val="af5"/>
    <w:semiHidden/>
    <w:rsid w:val="004659A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659A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659A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659A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659A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659A4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4659A4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4659A4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4659A4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4659A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659A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659A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659A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659A4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4659A4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4659A4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4659A4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4659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659A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659A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659A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659A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659A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659A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659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659A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659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4659A4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4659A4"/>
    <w:pPr>
      <w:ind w:left="4252"/>
    </w:pPr>
  </w:style>
  <w:style w:type="character" w:customStyle="1" w:styleId="aff2">
    <w:name w:val="חתימה תו"/>
    <w:basedOn w:val="a2"/>
    <w:link w:val="aff1"/>
    <w:semiHidden/>
    <w:rsid w:val="004659A4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4659A4"/>
  </w:style>
  <w:style w:type="character" w:customStyle="1" w:styleId="aff4">
    <w:name w:val="חתימת דואר אלקטרוני תו"/>
    <w:basedOn w:val="a2"/>
    <w:link w:val="aff3"/>
    <w:semiHidden/>
    <w:rsid w:val="004659A4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4659A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4659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659A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659A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4659A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659A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659A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659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659A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659A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659A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659A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659A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659A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659A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65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659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659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659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659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659A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659A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659A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65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65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659A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659A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659A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659A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659A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659A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659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659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659A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659A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659A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659A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659A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659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659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659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659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659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659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659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659A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65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659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659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659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659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659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659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65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659A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659A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659A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659A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659A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659A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659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659A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659A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659A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659A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659A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659A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659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659A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659A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659A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659A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659A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659A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659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659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659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659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659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659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659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659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659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659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659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659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659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659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65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659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659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659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659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659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659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659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659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659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659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659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659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659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659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4659A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4659A4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4659A4"/>
    <w:rPr>
      <w:rFonts w:cs="David"/>
      <w:noProof w:val="0"/>
    </w:rPr>
  </w:style>
  <w:style w:type="paragraph" w:styleId="affb">
    <w:name w:val="macro"/>
    <w:link w:val="affc"/>
    <w:semiHidden/>
    <w:unhideWhenUsed/>
    <w:rsid w:val="004659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659A4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659A4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659A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659A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659A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659A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659A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659A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659A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659A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659A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659A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659A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659A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659A4"/>
  </w:style>
  <w:style w:type="character" w:customStyle="1" w:styleId="afff3">
    <w:name w:val="כותרת הערות תו"/>
    <w:basedOn w:val="a2"/>
    <w:link w:val="afff2"/>
    <w:semiHidden/>
    <w:rsid w:val="004659A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65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659A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659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659A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659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659A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659A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659A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659A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659A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659A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659A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659A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659A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659A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659A4"/>
    <w:pPr>
      <w:ind w:left="720"/>
    </w:pPr>
  </w:style>
  <w:style w:type="paragraph" w:styleId="affff0">
    <w:name w:val="Body Text First Indent"/>
    <w:basedOn w:val="af5"/>
    <w:link w:val="affff1"/>
    <w:rsid w:val="004659A4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4659A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659A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659A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659A4"/>
    <w:rPr>
      <w:i/>
      <w:iCs/>
    </w:rPr>
  </w:style>
  <w:style w:type="character" w:customStyle="1" w:styleId="HTML3">
    <w:name w:val="כתובת HTML תו"/>
    <w:basedOn w:val="a2"/>
    <w:link w:val="HTML2"/>
    <w:semiHidden/>
    <w:rsid w:val="004659A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659A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659A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659A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659A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659A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659A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659A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659A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659A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659A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659A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659A4"/>
    <w:pPr>
      <w:ind w:left="4252"/>
    </w:pPr>
  </w:style>
  <w:style w:type="character" w:customStyle="1" w:styleId="affffb">
    <w:name w:val="סיום תו"/>
    <w:basedOn w:val="a2"/>
    <w:link w:val="affffa"/>
    <w:semiHidden/>
    <w:rsid w:val="004659A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659A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659A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659A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659A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659A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659A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659A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659A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659A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659A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659A4"/>
    <w:rPr>
      <w:noProof w:val="0"/>
    </w:rPr>
  </w:style>
  <w:style w:type="paragraph" w:styleId="afffff1">
    <w:name w:val="List"/>
    <w:basedOn w:val="a1"/>
    <w:semiHidden/>
    <w:unhideWhenUsed/>
    <w:rsid w:val="004659A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659A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659A4"/>
    <w:pPr>
      <w:ind w:left="849" w:hanging="283"/>
      <w:contextualSpacing/>
    </w:pPr>
  </w:style>
  <w:style w:type="paragraph" w:styleId="48">
    <w:name w:val="List 4"/>
    <w:basedOn w:val="a1"/>
    <w:rsid w:val="004659A4"/>
    <w:pPr>
      <w:ind w:left="1132" w:hanging="283"/>
      <w:contextualSpacing/>
    </w:pPr>
  </w:style>
  <w:style w:type="paragraph" w:styleId="58">
    <w:name w:val="List 5"/>
    <w:basedOn w:val="a1"/>
    <w:rsid w:val="004659A4"/>
    <w:pPr>
      <w:ind w:left="1415" w:hanging="283"/>
      <w:contextualSpacing/>
    </w:pPr>
  </w:style>
  <w:style w:type="table" w:styleId="afffff2">
    <w:name w:val="Light List"/>
    <w:basedOn w:val="a3"/>
    <w:uiPriority w:val="61"/>
    <w:rsid w:val="004659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659A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659A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659A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659A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659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659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659A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659A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659A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659A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659A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659A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659A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659A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659A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659A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659A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659A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659A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659A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659A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659A4"/>
  </w:style>
  <w:style w:type="paragraph" w:styleId="afffff6">
    <w:name w:val="table of authorities"/>
    <w:basedOn w:val="a1"/>
    <w:next w:val="a1"/>
    <w:semiHidden/>
    <w:unhideWhenUsed/>
    <w:rsid w:val="004659A4"/>
    <w:pPr>
      <w:ind w:left="240" w:hanging="240"/>
    </w:pPr>
  </w:style>
  <w:style w:type="table" w:styleId="afffff7">
    <w:name w:val="Light Grid"/>
    <w:basedOn w:val="a3"/>
    <w:uiPriority w:val="62"/>
    <w:rsid w:val="004659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659A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659A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659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659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659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659A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659A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659A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659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659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659A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659A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659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659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659A4"/>
  </w:style>
  <w:style w:type="character" w:customStyle="1" w:styleId="afffffb">
    <w:name w:val="תאריך תו"/>
    <w:basedOn w:val="a2"/>
    <w:link w:val="afffffa"/>
    <w:rsid w:val="004659A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43adee8506940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670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6</cp:revision>
  <dcterms:created xsi:type="dcterms:W3CDTF">2012-08-05T22:40:00Z</dcterms:created>
  <dcterms:modified xsi:type="dcterms:W3CDTF">2018-04-09T10:36:00Z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