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bookmarkStart w:name="_GoBack" w:id="0"/>
      <w:bookmarkEnd w:id="0"/>
      <w:r>
        <w:rPr>
          <w:rtl/>
        </w:rPr>
        <w:t xml:space="preserve"> </w:t>
      </w:r>
    </w:p>
    <w:tbl>
      <w:tblPr>
        <w:tblStyle w:val="a9"/>
        <w:bidiVisual/>
        <w:tblW w:w="102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9036"/>
        <w:gridCol w:w="1224"/>
      </w:tblGrid>
      <w:tr w:rsidR="00CF6BB7" w:rsidTr="001D2608">
        <w:trPr>
          <w:jc w:val="center"/>
        </w:trPr>
        <w:tc>
          <w:tcPr>
            <w:tcW w:w="10260" w:type="dxa"/>
            <w:gridSpan w:val="2"/>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rsidTr="001D2608">
        <w:trPr>
          <w:jc w:val="center"/>
        </w:trPr>
        <w:tc>
          <w:tcPr>
            <w:tcW w:w="9036" w:type="dxa"/>
          </w:tcPr>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328"/>
              <w:gridCol w:w="2301"/>
              <w:gridCol w:w="5191"/>
            </w:tblGrid>
            <w:tr w:rsidRPr="001D2608" w:rsidR="001D2608" w:rsidTr="00DF1BAC">
              <w:trPr>
                <w:jc w:val="center"/>
              </w:trPr>
              <w:tc>
                <w:tcPr>
                  <w:tcW w:w="743" w:type="dxa"/>
                </w:tcPr>
                <w:p w:rsidRPr="001D2608" w:rsidR="001D2608" w:rsidP="001D2608" w:rsidRDefault="001D2608">
                  <w:pPr>
                    <w:suppressLineNumbers/>
                    <w:ind w:left="720"/>
                    <w:contextualSpacing/>
                    <w:jc w:val="both"/>
                    <w:rPr>
                      <w:rFonts w:ascii="Arial" w:hAnsi="Arial"/>
                      <w:b/>
                      <w:bCs/>
                      <w:noProof w:val="0"/>
                      <w:rtl/>
                    </w:rPr>
                  </w:pPr>
                  <w:r w:rsidRPr="001D2608">
                    <w:rPr>
                      <w:rFonts w:ascii="Arial" w:hAnsi="Arial"/>
                      <w:b/>
                      <w:bCs/>
                      <w:noProof w:val="0"/>
                      <w:rtl/>
                    </w:rPr>
                    <w:t xml:space="preserve">בפני </w:t>
                  </w:r>
                </w:p>
              </w:tc>
              <w:tc>
                <w:tcPr>
                  <w:tcW w:w="8077" w:type="dxa"/>
                  <w:gridSpan w:val="2"/>
                </w:tcPr>
                <w:p w:rsidRPr="001D2608" w:rsidR="001D2608" w:rsidP="001D2608" w:rsidRDefault="001D2608">
                  <w:pPr>
                    <w:suppressLineNumbers/>
                    <w:ind w:left="720"/>
                    <w:contextualSpacing/>
                    <w:rPr>
                      <w:rFonts w:ascii="Arial" w:hAnsi="Arial"/>
                      <w:b/>
                      <w:bCs/>
                      <w:noProof w:val="0"/>
                      <w:rtl/>
                    </w:rPr>
                  </w:pPr>
                  <w:r w:rsidRPr="001D2608">
                    <w:rPr>
                      <w:rFonts w:ascii="Arial" w:hAnsi="Arial"/>
                      <w:b/>
                      <w:bCs/>
                      <w:noProof w:val="0"/>
                      <w:rtl/>
                    </w:rPr>
                    <w:t>כבוד השופט  אריה נאמן</w:t>
                  </w:r>
                </w:p>
                <w:p w:rsidRPr="001D2608" w:rsidR="001D2608" w:rsidP="001D2608" w:rsidRDefault="001D2608">
                  <w:pPr>
                    <w:suppressLineNumbers/>
                    <w:ind w:left="720"/>
                    <w:contextualSpacing/>
                    <w:rPr>
                      <w:rFonts w:ascii="Arial" w:hAnsi="Arial" w:cs="FrankRuehl"/>
                      <w:sz w:val="28"/>
                      <w:szCs w:val="28"/>
                      <w:highlight w:val="yellow"/>
                    </w:rPr>
                  </w:pPr>
                </w:p>
              </w:tc>
            </w:tr>
            <w:tr w:rsidRPr="001D2608" w:rsidR="001D2608" w:rsidTr="00DF1BAC">
              <w:trPr>
                <w:jc w:val="center"/>
              </w:trPr>
              <w:tc>
                <w:tcPr>
                  <w:tcW w:w="3249" w:type="dxa"/>
                  <w:gridSpan w:val="2"/>
                </w:tcPr>
                <w:p w:rsidRPr="001D2608" w:rsidR="001D2608" w:rsidP="001D2608" w:rsidRDefault="001D2608">
                  <w:pPr>
                    <w:suppressLineNumbers/>
                    <w:ind w:left="720"/>
                    <w:contextualSpacing/>
                    <w:rPr>
                      <w:rFonts w:ascii="Arial" w:hAnsi="Arial"/>
                      <w:b/>
                      <w:bCs/>
                      <w:noProof w:val="0"/>
                      <w:sz w:val="26"/>
                      <w:szCs w:val="26"/>
                    </w:rPr>
                  </w:pPr>
                </w:p>
                <w:p w:rsidRPr="001D2608" w:rsidR="001D2608" w:rsidP="001D2608" w:rsidRDefault="001D2608">
                  <w:pPr>
                    <w:suppressLineNumbers/>
                    <w:ind w:left="720"/>
                    <w:contextualSpacing/>
                    <w:rPr>
                      <w:rFonts w:ascii="Arial" w:hAnsi="Arial"/>
                      <w:b/>
                      <w:bCs/>
                      <w:noProof w:val="0"/>
                      <w:sz w:val="26"/>
                      <w:szCs w:val="26"/>
                      <w:rtl/>
                    </w:rPr>
                  </w:pPr>
                  <w:r w:rsidRPr="001D2608">
                    <w:rPr>
                      <w:rFonts w:ascii="Arial" w:hAnsi="Arial"/>
                      <w:b/>
                      <w:bCs/>
                      <w:noProof w:val="0"/>
                      <w:sz w:val="26"/>
                      <w:szCs w:val="26"/>
                      <w:rtl/>
                    </w:rPr>
                    <w:t>מבקשים</w:t>
                  </w:r>
                </w:p>
              </w:tc>
              <w:tc>
                <w:tcPr>
                  <w:tcW w:w="5571" w:type="dxa"/>
                </w:tcPr>
                <w:p w:rsidRPr="001D2608" w:rsidR="001D2608" w:rsidP="001D2608" w:rsidRDefault="001D2608">
                  <w:pPr>
                    <w:suppressLineNumbers/>
                    <w:ind w:left="720"/>
                    <w:contextualSpacing/>
                    <w:rPr>
                      <w:rFonts w:ascii="Arial" w:hAnsi="Arial"/>
                      <w:b/>
                      <w:bCs/>
                      <w:noProof w:val="0"/>
                      <w:sz w:val="26"/>
                      <w:szCs w:val="26"/>
                      <w:rtl/>
                    </w:rPr>
                  </w:pPr>
                </w:p>
                <w:p w:rsidRPr="001D2608" w:rsidR="001D2608" w:rsidP="001D2608" w:rsidRDefault="001D2608">
                  <w:pPr>
                    <w:suppressLineNumbers/>
                    <w:ind w:left="720"/>
                    <w:contextualSpacing/>
                    <w:rPr>
                      <w:b/>
                      <w:bCs/>
                      <w:noProof w:val="0"/>
                      <w:sz w:val="26"/>
                      <w:szCs w:val="26"/>
                      <w:rtl/>
                    </w:rPr>
                  </w:pPr>
                  <w:r w:rsidRPr="001D2608">
                    <w:rPr>
                      <w:b/>
                      <w:bCs/>
                      <w:noProof w:val="0"/>
                      <w:sz w:val="26"/>
                      <w:szCs w:val="26"/>
                      <w:rtl/>
                    </w:rPr>
                    <w:t>1. עו"ד זידאן מחמוד ח'לאילה</w:t>
                  </w:r>
                </w:p>
                <w:p w:rsidRPr="001D2608" w:rsidR="001D2608" w:rsidP="001D2608" w:rsidRDefault="001D2608">
                  <w:pPr>
                    <w:suppressLineNumbers/>
                    <w:ind w:left="720"/>
                    <w:contextualSpacing/>
                    <w:rPr>
                      <w:b/>
                      <w:bCs/>
                      <w:noProof w:val="0"/>
                      <w:sz w:val="26"/>
                      <w:szCs w:val="26"/>
                    </w:rPr>
                  </w:pPr>
                  <w:r w:rsidRPr="001D2608">
                    <w:rPr>
                      <w:b/>
                      <w:bCs/>
                      <w:noProof w:val="0"/>
                      <w:sz w:val="26"/>
                      <w:szCs w:val="26"/>
                      <w:rtl/>
                    </w:rPr>
                    <w:t>2. נימר מחמוד ח'לאילה</w:t>
                  </w:r>
                </w:p>
              </w:tc>
            </w:tr>
            <w:tr w:rsidRPr="001D2608" w:rsidR="001D2608" w:rsidTr="00DF1BAC">
              <w:trPr>
                <w:jc w:val="center"/>
              </w:trPr>
              <w:tc>
                <w:tcPr>
                  <w:tcW w:w="8820" w:type="dxa"/>
                  <w:gridSpan w:val="3"/>
                </w:tcPr>
                <w:p w:rsidRPr="001D2608" w:rsidR="001D2608" w:rsidP="001D2608" w:rsidRDefault="001D2608">
                  <w:pPr>
                    <w:suppressLineNumbers/>
                    <w:ind w:left="720"/>
                    <w:contextualSpacing/>
                    <w:rPr>
                      <w:rFonts w:ascii="Arial" w:hAnsi="Arial"/>
                      <w:b/>
                      <w:bCs/>
                      <w:noProof w:val="0"/>
                      <w:sz w:val="26"/>
                      <w:szCs w:val="26"/>
                      <w:rtl/>
                    </w:rPr>
                  </w:pPr>
                </w:p>
                <w:p w:rsidRPr="001D2608" w:rsidR="001D2608" w:rsidP="001D2608" w:rsidRDefault="001D2608">
                  <w:pPr>
                    <w:suppressLineNumbers/>
                    <w:ind w:left="720"/>
                    <w:contextualSpacing/>
                    <w:jc w:val="center"/>
                    <w:rPr>
                      <w:rFonts w:ascii="Arial" w:hAnsi="Arial"/>
                      <w:b/>
                      <w:bCs/>
                      <w:noProof w:val="0"/>
                      <w:sz w:val="26"/>
                      <w:szCs w:val="26"/>
                      <w:rtl/>
                    </w:rPr>
                  </w:pPr>
                  <w:r w:rsidRPr="001D2608">
                    <w:rPr>
                      <w:rFonts w:ascii="Arial" w:hAnsi="Arial"/>
                      <w:b/>
                      <w:bCs/>
                      <w:noProof w:val="0"/>
                      <w:sz w:val="26"/>
                      <w:szCs w:val="26"/>
                      <w:rtl/>
                    </w:rPr>
                    <w:t>נגד</w:t>
                  </w:r>
                </w:p>
                <w:p w:rsidRPr="001D2608" w:rsidR="001D2608" w:rsidP="001D2608" w:rsidRDefault="001D2608">
                  <w:pPr>
                    <w:suppressLineNumbers/>
                    <w:ind w:left="720"/>
                    <w:contextualSpacing/>
                    <w:rPr>
                      <w:rFonts w:ascii="Arial" w:hAnsi="Arial"/>
                      <w:b/>
                      <w:bCs/>
                      <w:noProof w:val="0"/>
                      <w:sz w:val="26"/>
                      <w:szCs w:val="26"/>
                    </w:rPr>
                  </w:pPr>
                </w:p>
              </w:tc>
            </w:tr>
            <w:tr w:rsidRPr="001D2608" w:rsidR="001D2608" w:rsidTr="00DF1BAC">
              <w:trPr>
                <w:jc w:val="center"/>
              </w:trPr>
              <w:tc>
                <w:tcPr>
                  <w:tcW w:w="3249" w:type="dxa"/>
                  <w:gridSpan w:val="2"/>
                </w:tcPr>
                <w:p w:rsidRPr="001D2608" w:rsidR="001D2608" w:rsidP="001D2608" w:rsidRDefault="001D2608">
                  <w:pPr>
                    <w:suppressLineNumbers/>
                    <w:ind w:left="720"/>
                    <w:contextualSpacing/>
                    <w:rPr>
                      <w:rFonts w:ascii="Arial" w:hAnsi="Arial"/>
                      <w:b/>
                      <w:bCs/>
                      <w:noProof w:val="0"/>
                      <w:sz w:val="26"/>
                      <w:szCs w:val="26"/>
                    </w:rPr>
                  </w:pPr>
                  <w:r w:rsidRPr="001D2608">
                    <w:rPr>
                      <w:rFonts w:ascii="Arial" w:hAnsi="Arial"/>
                      <w:b/>
                      <w:bCs/>
                      <w:noProof w:val="0"/>
                      <w:sz w:val="26"/>
                      <w:szCs w:val="26"/>
                      <w:rtl/>
                    </w:rPr>
                    <w:t>משיבים</w:t>
                  </w:r>
                </w:p>
              </w:tc>
              <w:tc>
                <w:tcPr>
                  <w:tcW w:w="5571" w:type="dxa"/>
                </w:tcPr>
                <w:p w:rsidRPr="001D2608" w:rsidR="001D2608" w:rsidP="001D2608" w:rsidRDefault="001D2608">
                  <w:pPr>
                    <w:suppressLineNumbers/>
                    <w:ind w:left="720"/>
                    <w:contextualSpacing/>
                    <w:rPr>
                      <w:b/>
                      <w:bCs/>
                      <w:noProof w:val="0"/>
                      <w:rtl/>
                    </w:rPr>
                  </w:pPr>
                  <w:r w:rsidRPr="001D2608">
                    <w:rPr>
                      <w:b/>
                      <w:bCs/>
                      <w:noProof w:val="0"/>
                      <w:rtl/>
                    </w:rPr>
                    <w:t>1. זיאד מחמוד חלאילה</w:t>
                  </w:r>
                  <w:r w:rsidRPr="001D2608">
                    <w:rPr>
                      <w:b/>
                      <w:bCs/>
                      <w:noProof w:val="0"/>
                      <w:rtl/>
                    </w:rPr>
                    <w:br/>
                    <w:t xml:space="preserve">2. </w:t>
                  </w:r>
                  <w:r>
                    <w:rPr>
                      <w:rFonts w:hint="cs"/>
                      <w:b/>
                      <w:bCs/>
                      <w:noProof w:val="0"/>
                      <w:rtl/>
                    </w:rPr>
                    <w:t>הודא אבו ריא</w:t>
                  </w:r>
                </w:p>
                <w:p w:rsidRPr="001D2608" w:rsidR="001D2608" w:rsidP="001D2608" w:rsidRDefault="001D2608">
                  <w:pPr>
                    <w:suppressLineNumbers/>
                    <w:ind w:left="720"/>
                    <w:contextualSpacing/>
                    <w:rPr>
                      <w:b/>
                      <w:bCs/>
                      <w:noProof w:val="0"/>
                      <w:sz w:val="26"/>
                      <w:szCs w:val="26"/>
                      <w:rtl/>
                    </w:rPr>
                  </w:pPr>
                </w:p>
              </w:tc>
            </w:tr>
          </w:tbl>
          <w:p w:rsidR="00F64FF0" w:rsidRDefault="00F64FF0">
            <w:pPr>
              <w:rPr>
                <w:rFonts w:ascii="David" w:hAnsi="David" w:eastAsia="David"/>
                <w:noProof w:val="0"/>
              </w:rPr>
            </w:pPr>
          </w:p>
        </w:tc>
        <w:tc>
          <w:tcPr>
            <w:tcW w:w="1224" w:type="dxa"/>
          </w:tcPr>
          <w:p w:rsidR="00F64FF0" w:rsidRDefault="00F64FF0">
            <w:pPr>
              <w:rPr>
                <w:rFonts w:cs="Times New Roman"/>
                <w:rtl/>
              </w:rPr>
            </w:pPr>
          </w:p>
          <w:p w:rsidR="00CF6BB7" w:rsidP="00CF6BB7" w:rsidRDefault="00CF6BB7">
            <w:pPr>
              <w:rPr>
                <w:rFonts w:cs="Times New Roman"/>
              </w:rPr>
            </w:pPr>
          </w:p>
        </w:tc>
      </w:tr>
      <w:tr w:rsidR="004C17EE" w:rsidTr="001D2608">
        <w:trPr>
          <w:jc w:val="center"/>
        </w:trPr>
        <w:tc>
          <w:tcPr>
            <w:tcW w:w="10260" w:type="dxa"/>
            <w:gridSpan w:val="2"/>
          </w:tcPr>
          <w:p w:rsidR="00F64FF0" w:rsidRDefault="00F64FF0">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236740" w:rsidR="00236740" w:rsidP="00236740" w:rsidRDefault="00236740">
      <w:pPr>
        <w:spacing w:line="360" w:lineRule="auto"/>
        <w:jc w:val="both"/>
        <w:rPr>
          <w:rFonts w:ascii="Arial" w:hAnsi="Arial"/>
          <w:b/>
          <w:bCs/>
          <w:noProof w:val="0"/>
          <w:rtl/>
        </w:rPr>
      </w:pPr>
      <w:bookmarkStart w:name="NGCSBookmark" w:id="1"/>
      <w:bookmarkEnd w:id="1"/>
      <w:r w:rsidRPr="00236740">
        <w:rPr>
          <w:rFonts w:ascii="Arial" w:hAnsi="Arial"/>
          <w:b/>
          <w:bCs/>
          <w:noProof w:val="0"/>
          <w:rtl/>
        </w:rPr>
        <w:t xml:space="preserve">בפניי בקשה לביטול פסה"ד מיום </w:t>
      </w:r>
      <w:r>
        <w:rPr>
          <w:rFonts w:hint="cs" w:ascii="Arial" w:hAnsi="Arial"/>
          <w:b/>
          <w:bCs/>
          <w:noProof w:val="0"/>
          <w:rtl/>
        </w:rPr>
        <w:t>10</w:t>
      </w:r>
      <w:r w:rsidRPr="00236740">
        <w:rPr>
          <w:rFonts w:ascii="Arial" w:hAnsi="Arial"/>
          <w:b/>
          <w:bCs/>
          <w:noProof w:val="0"/>
          <w:rtl/>
        </w:rPr>
        <w:t>.12.17 אשר אישר הסכם הפשרה אשר הוגש על ידי התובעת (משיבה מס' 2 להלן: "התובעת") לבין הנתבע מס' 1 (משיב מס' 1 להלן: "הנתבע").</w:t>
      </w:r>
    </w:p>
    <w:p w:rsidRPr="00236740" w:rsidR="00236740" w:rsidP="00236740" w:rsidRDefault="00236740">
      <w:pPr>
        <w:spacing w:line="360" w:lineRule="auto"/>
        <w:jc w:val="both"/>
        <w:rPr>
          <w:rFonts w:ascii="Arial" w:hAnsi="Arial"/>
          <w:b/>
          <w:bCs/>
          <w:noProof w:val="0"/>
          <w:rtl/>
        </w:rPr>
      </w:pPr>
    </w:p>
    <w:p w:rsidRPr="00236740" w:rsidR="00236740" w:rsidP="00236740" w:rsidRDefault="00236740">
      <w:pPr>
        <w:spacing w:line="360" w:lineRule="auto"/>
        <w:jc w:val="both"/>
        <w:rPr>
          <w:rFonts w:ascii="Arial" w:hAnsi="Arial"/>
          <w:noProof w:val="0"/>
          <w:u w:val="single"/>
          <w:rtl/>
        </w:rPr>
      </w:pPr>
      <w:r w:rsidRPr="00236740">
        <w:rPr>
          <w:rFonts w:ascii="Arial" w:hAnsi="Arial"/>
          <w:noProof w:val="0"/>
          <w:u w:val="single"/>
          <w:rtl/>
        </w:rPr>
        <w:t>להלן השתלשלות האירועים בקצרה:</w:t>
      </w:r>
    </w:p>
    <w:p w:rsidRPr="00236740" w:rsidR="00236740" w:rsidP="00236740" w:rsidRDefault="00236740">
      <w:pPr>
        <w:jc w:val="both"/>
        <w:rPr>
          <w:rFonts w:ascii="Arial" w:hAnsi="Arial"/>
          <w:noProof w:val="0"/>
          <w:u w:val="single"/>
          <w:rtl/>
        </w:rPr>
      </w:pPr>
    </w:p>
    <w:p w:rsidRPr="00236740" w:rsidR="00236740" w:rsidP="00236740" w:rsidRDefault="00236740">
      <w:pPr>
        <w:numPr>
          <w:ilvl w:val="0"/>
          <w:numId w:val="1"/>
        </w:numPr>
        <w:spacing w:line="360" w:lineRule="auto"/>
        <w:contextualSpacing/>
        <w:jc w:val="both"/>
        <w:rPr>
          <w:rFonts w:ascii="Arial" w:hAnsi="Arial"/>
          <w:noProof w:val="0"/>
        </w:rPr>
      </w:pPr>
      <w:r w:rsidRPr="00236740">
        <w:rPr>
          <w:rFonts w:ascii="Arial" w:hAnsi="Arial"/>
          <w:noProof w:val="0"/>
          <w:rtl/>
        </w:rPr>
        <w:t xml:space="preserve">ביום </w:t>
      </w:r>
      <w:r>
        <w:rPr>
          <w:rFonts w:hint="cs" w:ascii="Arial" w:hAnsi="Arial"/>
          <w:noProof w:val="0"/>
          <w:rtl/>
        </w:rPr>
        <w:t>10</w:t>
      </w:r>
      <w:r w:rsidRPr="00236740">
        <w:rPr>
          <w:rFonts w:ascii="Arial" w:hAnsi="Arial"/>
          <w:noProof w:val="0"/>
          <w:rtl/>
        </w:rPr>
        <w:t>.12.17 הוגש הסכם פשרה אשר נחתם על ידי התובעת והנתבע. הסכם הפשרה הוגש מספר ימי</w:t>
      </w:r>
      <w:r>
        <w:rPr>
          <w:rFonts w:ascii="Arial" w:hAnsi="Arial"/>
          <w:noProof w:val="0"/>
          <w:rtl/>
        </w:rPr>
        <w:t>ם בלבד לאחר שהתיק נפתח בביהמ"ש</w:t>
      </w:r>
      <w:r>
        <w:rPr>
          <w:rFonts w:hint="cs" w:ascii="Arial" w:hAnsi="Arial"/>
          <w:noProof w:val="0"/>
          <w:rtl/>
        </w:rPr>
        <w:t>.</w:t>
      </w:r>
    </w:p>
    <w:p w:rsidRPr="00236740" w:rsidR="00236740" w:rsidP="00236740" w:rsidRDefault="00236740">
      <w:pPr>
        <w:ind w:left="780"/>
        <w:contextualSpacing/>
        <w:jc w:val="both"/>
        <w:rPr>
          <w:rFonts w:ascii="Arial" w:hAnsi="Arial"/>
          <w:noProof w:val="0"/>
        </w:rPr>
      </w:pPr>
    </w:p>
    <w:p w:rsidRPr="00236740" w:rsidR="00236740" w:rsidP="00236740" w:rsidRDefault="00236740">
      <w:pPr>
        <w:numPr>
          <w:ilvl w:val="0"/>
          <w:numId w:val="1"/>
        </w:numPr>
        <w:spacing w:line="360" w:lineRule="auto"/>
        <w:contextualSpacing/>
        <w:jc w:val="both"/>
        <w:rPr>
          <w:rFonts w:ascii="Arial" w:hAnsi="Arial"/>
          <w:noProof w:val="0"/>
        </w:rPr>
      </w:pPr>
      <w:r w:rsidRPr="00236740">
        <w:rPr>
          <w:rFonts w:ascii="Arial" w:hAnsi="Arial"/>
          <w:noProof w:val="0"/>
          <w:rtl/>
        </w:rPr>
        <w:t xml:space="preserve">להסכם הפשרה ניתן תוקף של פס"ד בין היתר לאור הסכם המכר אשר צורף ולאור הצהרת הצדדים בסעיף 5 להסכם הפשרה כי : </w:t>
      </w:r>
      <w:r w:rsidRPr="00236740">
        <w:rPr>
          <w:rFonts w:ascii="Arial" w:hAnsi="Arial" w:cs="Aharoni"/>
          <w:noProof w:val="0"/>
          <w:rtl/>
        </w:rPr>
        <w:t>"והואיל ואין שום מניעה משפטית להעברת הזכויות משם אביו לנתבע 1"</w:t>
      </w:r>
      <w:r w:rsidRPr="00236740">
        <w:rPr>
          <w:rFonts w:ascii="Arial" w:hAnsi="Arial"/>
          <w:noProof w:val="0"/>
          <w:rtl/>
        </w:rPr>
        <w:t>.</w:t>
      </w:r>
    </w:p>
    <w:p w:rsidRPr="00236740" w:rsidR="00236740" w:rsidP="00236740" w:rsidRDefault="00236740">
      <w:pPr>
        <w:ind w:left="780"/>
        <w:contextualSpacing/>
        <w:jc w:val="both"/>
        <w:rPr>
          <w:rFonts w:ascii="Arial" w:hAnsi="Arial"/>
          <w:noProof w:val="0"/>
        </w:rPr>
      </w:pPr>
    </w:p>
    <w:p w:rsidRPr="00236740" w:rsidR="00236740" w:rsidP="00236740" w:rsidRDefault="00236740">
      <w:pPr>
        <w:numPr>
          <w:ilvl w:val="0"/>
          <w:numId w:val="1"/>
        </w:numPr>
        <w:spacing w:line="360" w:lineRule="auto"/>
        <w:contextualSpacing/>
        <w:jc w:val="both"/>
        <w:rPr>
          <w:rFonts w:ascii="Arial" w:hAnsi="Arial"/>
          <w:noProof w:val="0"/>
        </w:rPr>
      </w:pPr>
      <w:r w:rsidRPr="00236740">
        <w:rPr>
          <w:rFonts w:ascii="Arial" w:hAnsi="Arial"/>
          <w:noProof w:val="0"/>
          <w:rtl/>
        </w:rPr>
        <w:t>אומר כבר כעת, כי מלוא המסמכים אשר מונחים בפניי מובילים למסקנה כי הצהרת הנתבע "</w:t>
      </w:r>
      <w:r w:rsidRPr="00236740">
        <w:rPr>
          <w:rFonts w:ascii="Arial" w:hAnsi="Arial" w:cs="Aharoni"/>
          <w:noProof w:val="0"/>
          <w:rtl/>
        </w:rPr>
        <w:t xml:space="preserve">אין שום מניעה משפטית" </w:t>
      </w:r>
      <w:r w:rsidRPr="00236740">
        <w:rPr>
          <w:rFonts w:ascii="Arial" w:hAnsi="Arial"/>
          <w:noProof w:val="0"/>
          <w:rtl/>
        </w:rPr>
        <w:t>אינה נכונה כלל וכלל וכי במועד חתימתו על הסכם הפשרה ידע גם הנתבע ידע כי קיימת מחלוקת אודות השטח הנטען ואודות העסקה הנטענת, ובכל זאת בחר להסתיר זאת מביהמ"ש על מנת להביא לידי "סיום" חלקו הנטען בעסקה הנטענת, על אף שיש מחלוקות ושורת החלטות ופס"ד הכוללות את השטח הנטען כי מכר לתובעת.</w:t>
      </w:r>
    </w:p>
    <w:p w:rsidRPr="00236740" w:rsidR="00236740" w:rsidP="00236740" w:rsidRDefault="00236740">
      <w:pPr>
        <w:ind w:left="780"/>
        <w:contextualSpacing/>
        <w:jc w:val="both"/>
        <w:rPr>
          <w:rFonts w:ascii="Arial" w:hAnsi="Arial"/>
          <w:noProof w:val="0"/>
        </w:rPr>
      </w:pPr>
    </w:p>
    <w:p w:rsidRPr="00236740" w:rsidR="00236740" w:rsidP="00236740" w:rsidRDefault="00236740">
      <w:pPr>
        <w:numPr>
          <w:ilvl w:val="0"/>
          <w:numId w:val="1"/>
        </w:numPr>
        <w:spacing w:line="360" w:lineRule="auto"/>
        <w:contextualSpacing/>
        <w:jc w:val="both"/>
        <w:rPr>
          <w:rFonts w:ascii="Arial" w:hAnsi="Arial"/>
          <w:noProof w:val="0"/>
        </w:rPr>
      </w:pPr>
      <w:r w:rsidRPr="00236740">
        <w:rPr>
          <w:rFonts w:ascii="Arial" w:hAnsi="Arial"/>
          <w:noProof w:val="0"/>
          <w:rtl/>
        </w:rPr>
        <w:lastRenderedPageBreak/>
        <w:t xml:space="preserve">ביום 28.2.18 הגישו המבקשים (שני אחיו של הנתבע) בקשה דחופה לביטול פסה"ד וכן בקשות נוספות. עוד באותו היום הוריתי על עיכוב ביצוע פסה"ד. </w:t>
      </w:r>
    </w:p>
    <w:p w:rsidRPr="00236740" w:rsidR="00236740" w:rsidP="00236740" w:rsidRDefault="00236740">
      <w:pPr>
        <w:spacing w:line="360" w:lineRule="auto"/>
        <w:ind w:left="780"/>
        <w:contextualSpacing/>
        <w:jc w:val="both"/>
        <w:rPr>
          <w:rFonts w:ascii="Arial" w:hAnsi="Arial"/>
          <w:noProof w:val="0"/>
        </w:rPr>
      </w:pPr>
    </w:p>
    <w:p w:rsidRPr="00236740" w:rsidR="00236740" w:rsidP="00236740" w:rsidRDefault="00236740">
      <w:pPr>
        <w:numPr>
          <w:ilvl w:val="0"/>
          <w:numId w:val="1"/>
        </w:numPr>
        <w:spacing w:line="360" w:lineRule="auto"/>
        <w:contextualSpacing/>
        <w:jc w:val="both"/>
        <w:rPr>
          <w:rFonts w:ascii="Arial" w:hAnsi="Arial"/>
          <w:noProof w:val="0"/>
        </w:rPr>
      </w:pPr>
      <w:r w:rsidRPr="00236740">
        <w:rPr>
          <w:rFonts w:ascii="Arial" w:hAnsi="Arial"/>
          <w:noProof w:val="0"/>
          <w:rtl/>
        </w:rPr>
        <w:t>הנתבע והתובעת הגישו תגובותיהם כאשר הם מבקשים לדחות בק</w:t>
      </w:r>
      <w:r w:rsidR="00953FAD">
        <w:rPr>
          <w:rFonts w:ascii="Arial" w:hAnsi="Arial"/>
          <w:noProof w:val="0"/>
          <w:rtl/>
        </w:rPr>
        <w:t>שת המבקשים ולהותיר פסה"ד על כנו</w:t>
      </w:r>
      <w:r w:rsidR="00953FAD">
        <w:rPr>
          <w:rFonts w:hint="cs" w:ascii="Arial" w:hAnsi="Arial"/>
          <w:noProof w:val="0"/>
          <w:rtl/>
        </w:rPr>
        <w:t xml:space="preserve"> (הנתבע הגיש תגובתו בה"פ 35313-12-17 כאשר התייחס בתגובתו לשני התיקים).</w:t>
      </w:r>
    </w:p>
    <w:p w:rsidRPr="00236740" w:rsidR="00236740" w:rsidP="00236740" w:rsidRDefault="00236740">
      <w:pPr>
        <w:ind w:left="780"/>
        <w:contextualSpacing/>
        <w:jc w:val="both"/>
        <w:rPr>
          <w:rFonts w:ascii="Arial" w:hAnsi="Arial"/>
          <w:noProof w:val="0"/>
        </w:rPr>
      </w:pPr>
    </w:p>
    <w:p w:rsidRPr="00236740" w:rsidR="00236740" w:rsidP="00236740" w:rsidRDefault="00236740">
      <w:pPr>
        <w:numPr>
          <w:ilvl w:val="0"/>
          <w:numId w:val="1"/>
        </w:numPr>
        <w:spacing w:line="360" w:lineRule="auto"/>
        <w:contextualSpacing/>
        <w:jc w:val="both"/>
        <w:rPr>
          <w:rFonts w:ascii="Arial" w:hAnsi="Arial"/>
          <w:noProof w:val="0"/>
          <w:rtl/>
        </w:rPr>
      </w:pPr>
      <w:r w:rsidRPr="00236740">
        <w:rPr>
          <w:rFonts w:ascii="Arial" w:hAnsi="Arial"/>
          <w:noProof w:val="0"/>
          <w:rtl/>
        </w:rPr>
        <w:t xml:space="preserve">לטענת הנתבע, ההסכם נעשה בינו לבין התובעת בשנת 2004 וזאת בהסתמך על זכויות שקיבל הנתבע מאביו ואף רשם הערת אזהרה על חלקו בזכויות אביו. כל זה אכן טוב ויפה </w:t>
      </w:r>
      <w:r w:rsidRPr="00236740">
        <w:rPr>
          <w:rFonts w:ascii="Arial" w:hAnsi="Arial"/>
          <w:noProof w:val="0"/>
          <w:u w:val="single"/>
          <w:rtl/>
        </w:rPr>
        <w:t xml:space="preserve">למועד בו נחתם ההסכם – </w:t>
      </w:r>
      <w:r w:rsidRPr="00236740">
        <w:rPr>
          <w:rFonts w:ascii="Arial" w:hAnsi="Arial"/>
          <w:b/>
          <w:bCs/>
          <w:noProof w:val="0"/>
          <w:u w:val="single"/>
          <w:rtl/>
        </w:rPr>
        <w:t>2004</w:t>
      </w:r>
      <w:r w:rsidRPr="00236740">
        <w:rPr>
          <w:rFonts w:ascii="Arial" w:hAnsi="Arial"/>
          <w:noProof w:val="0"/>
          <w:rtl/>
        </w:rPr>
        <w:t xml:space="preserve">. (וזאת בהתעלם מטענת המבקשים בתצהיריהם שהעסקאות מזויפות ונעשו רק לאחרונה עם ציון תאריך משנת 2004 כביכול); </w:t>
      </w:r>
      <w:r w:rsidRPr="00236740">
        <w:rPr>
          <w:rFonts w:ascii="Arial" w:hAnsi="Arial"/>
          <w:noProof w:val="0"/>
          <w:u w:val="single"/>
          <w:rtl/>
        </w:rPr>
        <w:t xml:space="preserve">אלא שנכון למועד הגשת הסכם הפשרה - </w:t>
      </w:r>
      <w:r w:rsidRPr="00236740">
        <w:rPr>
          <w:rFonts w:ascii="Arial" w:hAnsi="Arial"/>
          <w:b/>
          <w:bCs/>
          <w:noProof w:val="0"/>
          <w:u w:val="single"/>
          <w:rtl/>
        </w:rPr>
        <w:t>כיום</w:t>
      </w:r>
      <w:r w:rsidRPr="00236740">
        <w:rPr>
          <w:rFonts w:ascii="Arial" w:hAnsi="Arial"/>
          <w:noProof w:val="0"/>
          <w:rtl/>
        </w:rPr>
        <w:t xml:space="preserve">, הנתבע כבר מודע היטב להליכים בין האחים ובין האב אשר התנהלו במשך שנים וישנם הליכים שעדיין מתנהלים בגין חלקות רבות </w:t>
      </w:r>
      <w:r w:rsidRPr="00236740">
        <w:rPr>
          <w:rFonts w:ascii="Arial" w:hAnsi="Arial"/>
          <w:noProof w:val="0"/>
          <w:u w:val="single"/>
          <w:rtl/>
        </w:rPr>
        <w:t>כולל בגין חלקה זו</w:t>
      </w:r>
      <w:r w:rsidRPr="00236740">
        <w:rPr>
          <w:rFonts w:ascii="Arial" w:hAnsi="Arial"/>
          <w:noProof w:val="0"/>
          <w:rtl/>
        </w:rPr>
        <w:t xml:space="preserve"> (על קצה המזלג: תמ"ש 17057-11-10, ת"א 970-08, ת"א 23175-07-10, ת"א 8985-12-12, ת"א 65768-03-16). האם הנתבע הזכיר ולו מילה אודות המחלוקות? לא ולא!</w:t>
      </w:r>
    </w:p>
    <w:p w:rsidRPr="00236740" w:rsidR="00236740" w:rsidP="00236740" w:rsidRDefault="00236740">
      <w:pPr>
        <w:ind w:left="780"/>
        <w:contextualSpacing/>
        <w:jc w:val="both"/>
        <w:rPr>
          <w:rFonts w:ascii="Arial" w:hAnsi="Arial"/>
          <w:noProof w:val="0"/>
        </w:rPr>
      </w:pPr>
    </w:p>
    <w:p w:rsidRPr="00236740" w:rsidR="00236740" w:rsidP="00236740" w:rsidRDefault="00236740">
      <w:pPr>
        <w:numPr>
          <w:ilvl w:val="0"/>
          <w:numId w:val="1"/>
        </w:numPr>
        <w:spacing w:line="360" w:lineRule="auto"/>
        <w:contextualSpacing/>
        <w:jc w:val="both"/>
        <w:rPr>
          <w:rFonts w:ascii="Arial" w:hAnsi="Arial"/>
          <w:noProof w:val="0"/>
        </w:rPr>
      </w:pPr>
      <w:r w:rsidRPr="00236740">
        <w:rPr>
          <w:rFonts w:ascii="Arial" w:hAnsi="Arial"/>
          <w:noProof w:val="0"/>
          <w:rtl/>
        </w:rPr>
        <w:t xml:space="preserve">כאמור, הצהרת הנתבע בהסכם הפשרה כי </w:t>
      </w:r>
      <w:r w:rsidRPr="00236740">
        <w:rPr>
          <w:rFonts w:ascii="Arial" w:hAnsi="Arial" w:cs="Aharoni"/>
          <w:noProof w:val="0"/>
          <w:rtl/>
        </w:rPr>
        <w:t xml:space="preserve">"אין שום מניעה משפטית" להעברת הזכויות משם אביו" </w:t>
      </w:r>
      <w:r w:rsidRPr="00236740">
        <w:rPr>
          <w:rFonts w:ascii="Arial" w:hAnsi="Arial"/>
          <w:noProof w:val="0"/>
          <w:rtl/>
        </w:rPr>
        <w:t xml:space="preserve">אליו </w:t>
      </w:r>
      <w:r w:rsidRPr="00236740">
        <w:rPr>
          <w:rFonts w:ascii="Arial" w:hAnsi="Arial"/>
          <w:noProof w:val="0"/>
          <w:u w:val="single"/>
          <w:rtl/>
        </w:rPr>
        <w:t>אינה נכונה ויש לבטל פסה"ד המאשר הסכם הפשרה ולו רק מטעם זה</w:t>
      </w:r>
      <w:r w:rsidRPr="00236740">
        <w:rPr>
          <w:rFonts w:ascii="Arial" w:hAnsi="Arial"/>
          <w:noProof w:val="0"/>
          <w:rtl/>
        </w:rPr>
        <w:t xml:space="preserve">. </w:t>
      </w:r>
    </w:p>
    <w:p w:rsidRPr="00236740" w:rsidR="00236740" w:rsidP="00236740" w:rsidRDefault="00236740">
      <w:pPr>
        <w:spacing w:line="360" w:lineRule="auto"/>
        <w:ind w:left="780"/>
        <w:contextualSpacing/>
        <w:jc w:val="both"/>
        <w:rPr>
          <w:rFonts w:ascii="Arial" w:hAnsi="Arial"/>
          <w:noProof w:val="0"/>
        </w:rPr>
      </w:pPr>
    </w:p>
    <w:p w:rsidRPr="00236740" w:rsidR="00236740" w:rsidP="00236740" w:rsidRDefault="00236740">
      <w:pPr>
        <w:spacing w:line="360" w:lineRule="auto"/>
        <w:ind w:left="780"/>
        <w:contextualSpacing/>
        <w:jc w:val="both"/>
        <w:rPr>
          <w:rFonts w:ascii="Arial" w:hAnsi="Arial"/>
          <w:noProof w:val="0"/>
          <w:rtl/>
        </w:rPr>
      </w:pPr>
      <w:r w:rsidRPr="00236740">
        <w:rPr>
          <w:rFonts w:ascii="Arial" w:hAnsi="Arial"/>
          <w:noProof w:val="0"/>
          <w:rtl/>
        </w:rPr>
        <w:t xml:space="preserve">יוער כי בנוסף ישנם מסמכים רבים אשר צורפו על ידי המבקשים ואשר מעמידים את התביעה ואת זכויותיו של הנתבע בחלק אשר נטען שמכר בסימן שאלה; מכל מקום יש לברר כל זאת במסגרת תביעה זו או אחרת. </w:t>
      </w:r>
    </w:p>
    <w:p w:rsidRPr="00236740" w:rsidR="00236740" w:rsidP="00236740" w:rsidRDefault="00236740">
      <w:pPr>
        <w:ind w:left="780"/>
        <w:contextualSpacing/>
        <w:jc w:val="both"/>
        <w:rPr>
          <w:rFonts w:ascii="Arial" w:hAnsi="Arial"/>
          <w:noProof w:val="0"/>
        </w:rPr>
      </w:pPr>
    </w:p>
    <w:p w:rsidRPr="00236740" w:rsidR="00236740" w:rsidP="005D1CC0" w:rsidRDefault="00236740">
      <w:pPr>
        <w:numPr>
          <w:ilvl w:val="0"/>
          <w:numId w:val="1"/>
        </w:numPr>
        <w:spacing w:line="360" w:lineRule="auto"/>
        <w:contextualSpacing/>
        <w:jc w:val="both"/>
        <w:rPr>
          <w:rFonts w:ascii="Arial" w:hAnsi="Arial"/>
          <w:noProof w:val="0"/>
        </w:rPr>
      </w:pPr>
      <w:r w:rsidRPr="00236740">
        <w:rPr>
          <w:rFonts w:ascii="Arial" w:hAnsi="Arial"/>
          <w:noProof w:val="0"/>
          <w:rtl/>
        </w:rPr>
        <w:t xml:space="preserve">לאור האמור לעיל, אני מורה על ביטול פסה"ד מיום </w:t>
      </w:r>
      <w:r w:rsidR="005D1CC0">
        <w:rPr>
          <w:rFonts w:hint="cs" w:ascii="Arial" w:hAnsi="Arial"/>
          <w:noProof w:val="0"/>
          <w:rtl/>
        </w:rPr>
        <w:t>10</w:t>
      </w:r>
      <w:r w:rsidRPr="00236740">
        <w:rPr>
          <w:rFonts w:ascii="Arial" w:hAnsi="Arial"/>
          <w:noProof w:val="0"/>
          <w:rtl/>
        </w:rPr>
        <w:t xml:space="preserve">.12.17 וכן </w:t>
      </w:r>
      <w:r w:rsidR="001E5107">
        <w:rPr>
          <w:rFonts w:hint="cs" w:ascii="Arial" w:hAnsi="Arial"/>
          <w:noProof w:val="0"/>
          <w:rtl/>
        </w:rPr>
        <w:t xml:space="preserve">החזרת צו המניעה </w:t>
      </w:r>
      <w:r w:rsidR="005D1CC0">
        <w:rPr>
          <w:rFonts w:hint="cs" w:ascii="Arial" w:hAnsi="Arial"/>
          <w:noProof w:val="0"/>
          <w:rtl/>
        </w:rPr>
        <w:t xml:space="preserve">בת"א 8985-12-12 </w:t>
      </w:r>
      <w:r w:rsidR="001E5107">
        <w:rPr>
          <w:rFonts w:hint="cs" w:ascii="Arial" w:hAnsi="Arial"/>
          <w:noProof w:val="0"/>
          <w:rtl/>
        </w:rPr>
        <w:t xml:space="preserve">ככל שהוסר </w:t>
      </w:r>
      <w:r w:rsidR="00541F1E">
        <w:rPr>
          <w:rFonts w:hint="cs" w:ascii="Arial" w:hAnsi="Arial"/>
          <w:noProof w:val="0"/>
          <w:rtl/>
        </w:rPr>
        <w:t xml:space="preserve">וזאת </w:t>
      </w:r>
      <w:r w:rsidR="001E5107">
        <w:rPr>
          <w:rFonts w:hint="cs" w:ascii="Arial" w:hAnsi="Arial"/>
          <w:noProof w:val="0"/>
          <w:rtl/>
        </w:rPr>
        <w:t>כאמור בהחלטתי מיום 28.2.18.</w:t>
      </w:r>
    </w:p>
    <w:p w:rsidRPr="00236740" w:rsidR="00236740" w:rsidP="00236740" w:rsidRDefault="00236740">
      <w:pPr>
        <w:ind w:left="780"/>
        <w:contextualSpacing/>
        <w:jc w:val="both"/>
        <w:rPr>
          <w:rFonts w:ascii="Arial" w:hAnsi="Arial"/>
          <w:noProof w:val="0"/>
        </w:rPr>
      </w:pPr>
    </w:p>
    <w:p w:rsidRPr="00236740" w:rsidR="00236740" w:rsidP="00236740" w:rsidRDefault="00236740">
      <w:pPr>
        <w:numPr>
          <w:ilvl w:val="0"/>
          <w:numId w:val="1"/>
        </w:numPr>
        <w:spacing w:line="360" w:lineRule="auto"/>
        <w:contextualSpacing/>
        <w:jc w:val="both"/>
        <w:rPr>
          <w:rFonts w:ascii="Arial" w:hAnsi="Arial"/>
          <w:noProof w:val="0"/>
        </w:rPr>
      </w:pPr>
      <w:r w:rsidRPr="00236740">
        <w:rPr>
          <w:rFonts w:ascii="Arial" w:hAnsi="Arial"/>
          <w:noProof w:val="0"/>
          <w:rtl/>
        </w:rPr>
        <w:t>התובעת תשקול צעדיה באשר לאופן ו/או המשך ניהול התביעה ותודיע לביהמ"ש עד ליום 12.6.18 האם עומדת על תביעתה לאור מלוא המסמכים שצורפו. במידה וכן, על התובעת לצרף את הגורמים הבאים כנתבעים:</w:t>
      </w:r>
    </w:p>
    <w:p w:rsidRPr="00236740" w:rsidR="00236740" w:rsidP="00236740" w:rsidRDefault="00236740">
      <w:pPr>
        <w:spacing w:line="360" w:lineRule="auto"/>
        <w:ind w:left="780"/>
        <w:contextualSpacing/>
        <w:jc w:val="both"/>
        <w:rPr>
          <w:rFonts w:ascii="Arial" w:hAnsi="Arial"/>
          <w:noProof w:val="0"/>
          <w:rtl/>
        </w:rPr>
      </w:pPr>
      <w:r w:rsidRPr="00236740">
        <w:rPr>
          <w:rFonts w:ascii="Arial" w:hAnsi="Arial"/>
          <w:noProof w:val="0"/>
          <w:rtl/>
        </w:rPr>
        <w:t xml:space="preserve">א. את המבקשים (אשר ממילא ישנן הערות אזהרה על שמם על בעלותו של האב). </w:t>
      </w:r>
    </w:p>
    <w:p w:rsidRPr="00236740" w:rsidR="00236740" w:rsidP="00236740" w:rsidRDefault="00236740">
      <w:pPr>
        <w:spacing w:line="360" w:lineRule="auto"/>
        <w:ind w:left="780"/>
        <w:contextualSpacing/>
        <w:jc w:val="both"/>
        <w:rPr>
          <w:rFonts w:ascii="Arial" w:hAnsi="Arial"/>
          <w:noProof w:val="0"/>
          <w:rtl/>
        </w:rPr>
      </w:pPr>
      <w:r w:rsidRPr="00236740">
        <w:rPr>
          <w:rFonts w:ascii="Arial" w:hAnsi="Arial"/>
          <w:noProof w:val="0"/>
          <w:rtl/>
        </w:rPr>
        <w:t>ב.  את האב מחמוד נימר אברהים חלאילה אשר השטח רשום על שמו.</w:t>
      </w:r>
    </w:p>
    <w:p w:rsidRPr="00236740" w:rsidR="00236740" w:rsidP="00236740" w:rsidRDefault="00236740">
      <w:pPr>
        <w:spacing w:line="360" w:lineRule="auto"/>
        <w:ind w:left="780"/>
        <w:contextualSpacing/>
        <w:jc w:val="both"/>
        <w:rPr>
          <w:rFonts w:ascii="Arial" w:hAnsi="Arial"/>
          <w:noProof w:val="0"/>
          <w:rtl/>
        </w:rPr>
      </w:pPr>
      <w:r w:rsidRPr="00236740">
        <w:rPr>
          <w:rFonts w:ascii="Arial" w:hAnsi="Arial"/>
          <w:noProof w:val="0"/>
          <w:rtl/>
        </w:rPr>
        <w:t>ג. כל גורם אחר אשר רשם הערות אזהרה על בעלות האב.</w:t>
      </w:r>
    </w:p>
    <w:p w:rsidRPr="00236740" w:rsidR="00236740" w:rsidP="00236740" w:rsidRDefault="00236740">
      <w:pPr>
        <w:jc w:val="both"/>
        <w:rPr>
          <w:rFonts w:ascii="Arial" w:hAnsi="Arial"/>
          <w:noProof w:val="0"/>
        </w:rPr>
      </w:pPr>
    </w:p>
    <w:p w:rsidRPr="00236740" w:rsidR="00236740" w:rsidP="00236740" w:rsidRDefault="00236740">
      <w:pPr>
        <w:numPr>
          <w:ilvl w:val="0"/>
          <w:numId w:val="1"/>
        </w:numPr>
        <w:spacing w:line="360" w:lineRule="auto"/>
        <w:contextualSpacing/>
        <w:jc w:val="both"/>
        <w:rPr>
          <w:rFonts w:ascii="Arial" w:hAnsi="Arial"/>
          <w:noProof w:val="0"/>
          <w:rtl/>
        </w:rPr>
      </w:pPr>
      <w:r w:rsidRPr="00236740">
        <w:rPr>
          <w:rFonts w:ascii="Arial" w:hAnsi="Arial"/>
          <w:noProof w:val="0"/>
          <w:rtl/>
        </w:rPr>
        <w:t>התיק יובא לעיוני ביום 13.6.18. ככל שלא תימצא בו תגובת התובעת אורה על מחיקת התביעה.</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3E6D80">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58c22279e364180"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E6D80">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E6D80">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E6D80">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3E6D80">
          <w:pPr>
            <w:rPr>
              <w:b/>
              <w:bCs/>
              <w:noProof w:val="0"/>
              <w:sz w:val="26"/>
              <w:szCs w:val="26"/>
              <w:rtl/>
            </w:rPr>
          </w:pPr>
          <w:sdt>
            <w:sdtPr>
              <w:rPr>
                <w:rtl/>
              </w:rPr>
              <w:alias w:val="1170"/>
              <w:tag w:val="1170"/>
              <w:id w:val="1066377040"/>
              <w:text w:multiLine="1"/>
            </w:sdtPr>
            <w:sdtEndPr/>
            <w:sdtContent>
              <w:r w:rsidR="00CF6BB7">
                <w:rPr>
                  <w:b/>
                  <w:bCs/>
                  <w:noProof w:val="0"/>
                  <w:sz w:val="26"/>
                  <w:szCs w:val="26"/>
                  <w:rtl/>
                </w:rPr>
                <w:t>ה"פ</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64894-11-17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אבו ריא נ' חלאילה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E250A"/>
    <w:multiLevelType w:val="hybridMultilevel"/>
    <w:tmpl w:val="4C408428"/>
    <w:lvl w:ilvl="0" w:tplc="0409000F">
      <w:start w:val="1"/>
      <w:numFmt w:val="decimal"/>
      <w:lvlText w:val="%1."/>
      <w:lvlJc w:val="left"/>
      <w:pPr>
        <w:ind w:left="780" w:hanging="360"/>
      </w:pPr>
      <w:rPr>
        <w:rFonts w:cs="Times New Roman"/>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1DEB"/>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2608"/>
    <w:rsid w:val="001D4DBF"/>
    <w:rsid w:val="001E5107"/>
    <w:rsid w:val="001E75CA"/>
    <w:rsid w:val="002265FF"/>
    <w:rsid w:val="00236740"/>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B63ED"/>
    <w:rsid w:val="003D1C8C"/>
    <w:rsid w:val="003E6D80"/>
    <w:rsid w:val="0040096C"/>
    <w:rsid w:val="00414F1F"/>
    <w:rsid w:val="004175A7"/>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1F1E"/>
    <w:rsid w:val="00547DB7"/>
    <w:rsid w:val="005D1CC0"/>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3FAD"/>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B2EF2"/>
    <w:rsid w:val="00DC1259"/>
    <w:rsid w:val="00DC1BD2"/>
    <w:rsid w:val="00DC2571"/>
    <w:rsid w:val="00DC487C"/>
    <w:rsid w:val="00DE1E7D"/>
    <w:rsid w:val="00DE6BF6"/>
    <w:rsid w:val="00E1068A"/>
    <w:rsid w:val="00E25884"/>
    <w:rsid w:val="00E25B55"/>
    <w:rsid w:val="00E31C2B"/>
    <w:rsid w:val="00E5426A"/>
    <w:rsid w:val="00E54642"/>
    <w:rsid w:val="00E80CBE"/>
    <w:rsid w:val="00E823DE"/>
    <w:rsid w:val="00E962E3"/>
    <w:rsid w:val="00EB6C79"/>
    <w:rsid w:val="00EC37E9"/>
    <w:rsid w:val="00F038D8"/>
    <w:rsid w:val="00F06995"/>
    <w:rsid w:val="00F13623"/>
    <w:rsid w:val="00F44D1D"/>
    <w:rsid w:val="00F64FF0"/>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uiPriority w:val="3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458c22279e36418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456EB" w:rsidP="001456EB">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1456EB" w:rsidP="001456EB">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456EB"/>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56E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456EB"/>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456E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485</Words>
  <Characters>2427</Characters>
  <Application>Microsoft Office Word</Application>
  <DocSecurity>0</DocSecurity>
  <Lines>20</Lines>
  <Paragraphs>5</Paragraphs>
  <ScaleCrop>false</ScaleCrop>
  <Company>Microsoft Corporation</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126</cp:revision>
  <dcterms:created xsi:type="dcterms:W3CDTF">2012-08-06T05:16:00Z</dcterms:created>
  <dcterms:modified xsi:type="dcterms:W3CDTF">2018-04-12T12:56:00Z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