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איל באומגרט</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B2030" w:rsidRDefault="00760EED">
                <w:pPr>
                  <w:suppressLineNumbers/>
                  <w:rPr>
                    <w:rFonts w:ascii="Arial" w:hAnsi="Arial"/>
                    <w:b/>
                    <w:bCs/>
                    <w:noProof w:val="0"/>
                    <w:sz w:val="26"/>
                    <w:szCs w:val="26"/>
                    <w:rtl/>
                  </w:rPr>
                </w:pPr>
                <w:r>
                  <w:rPr>
                    <w:rFonts w:hint="cs" w:ascii="Arial" w:hAnsi="Arial"/>
                    <w:b/>
                    <w:bCs/>
                    <w:noProof w:val="0"/>
                    <w:sz w:val="26"/>
                    <w:szCs w:val="26"/>
                    <w:rtl/>
                  </w:rPr>
                  <w:t>המבקש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F1233B">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גאנדי עביד</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F1233B">
            <w:pPr>
              <w:suppressLineNumbers/>
              <w:rPr>
                <w:rFonts w:ascii="Arial" w:hAnsi="Arial"/>
                <w:b/>
                <w:bCs/>
                <w:noProof w:val="0"/>
                <w:sz w:val="26"/>
                <w:szCs w:val="26"/>
              </w:rPr>
            </w:pPr>
            <w:sdt>
              <w:sdtPr>
                <w:rPr>
                  <w:rtl/>
                </w:rPr>
                <w:alias w:val="1184"/>
                <w:tag w:val="1184"/>
                <w:id w:val="-340621022"/>
                <w:text w:multiLine="1"/>
              </w:sdtPr>
              <w:sdtEndPr/>
              <w:sdtContent>
                <w:r w:rsidR="00760EED">
                  <w:rPr>
                    <w:rFonts w:hint="cs" w:ascii="Arial" w:hAnsi="Arial"/>
                    <w:b/>
                    <w:bCs/>
                    <w:noProof w:val="0"/>
                    <w:sz w:val="26"/>
                    <w:szCs w:val="26"/>
                    <w:rtl/>
                  </w:rPr>
                  <w:t>המשיב</w:t>
                </w:r>
              </w:sdtContent>
            </w:sdt>
          </w:p>
        </w:tc>
        <w:tc>
          <w:tcPr>
            <w:tcW w:w="5571" w:type="dxa"/>
          </w:tcPr>
          <w:p w:rsidR="0094424E" w:rsidP="00D44968" w:rsidRDefault="00F1233B">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נועם בן יוסף</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0B2030" w:rsidRDefault="000B2030">
            <w:pPr>
              <w:rPr>
                <w:rFonts w:ascii="David" w:hAnsi="David" w:eastAsia="David"/>
                <w:noProof w:val="0"/>
              </w:rPr>
            </w:pPr>
          </w:p>
        </w:tc>
        <w:tc>
          <w:tcPr>
            <w:tcW w:w="5571" w:type="dxa"/>
          </w:tcPr>
          <w:p w:rsidR="000B2030" w:rsidRDefault="000B2030">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0B2030" w:rsidRDefault="000B2030">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07160B" w:rsidP="0007160B" w:rsidRDefault="0007160B">
      <w:pPr>
        <w:spacing w:line="360" w:lineRule="auto"/>
        <w:ind w:left="720" w:hanging="720"/>
        <w:jc w:val="both"/>
        <w:rPr>
          <w:rFonts w:ascii="Arial" w:hAnsi="Arial"/>
          <w:noProof w:val="0"/>
          <w:rtl/>
        </w:rPr>
      </w:pPr>
      <w:bookmarkStart w:name="NGCSBookmark" w:id="0"/>
      <w:bookmarkEnd w:id="0"/>
      <w:r>
        <w:rPr>
          <w:rFonts w:hint="cs" w:ascii="Arial" w:hAnsi="Arial"/>
          <w:noProof w:val="0"/>
          <w:rtl/>
        </w:rPr>
        <w:t>1.</w:t>
      </w:r>
      <w:r>
        <w:rPr>
          <w:rFonts w:hint="cs" w:ascii="Arial" w:hAnsi="Arial"/>
          <w:noProof w:val="0"/>
          <w:rtl/>
        </w:rPr>
        <w:tab/>
      </w:r>
      <w:r w:rsidR="00760EED">
        <w:rPr>
          <w:rFonts w:hint="cs" w:ascii="Arial" w:hAnsi="Arial"/>
          <w:noProof w:val="0"/>
          <w:rtl/>
        </w:rPr>
        <w:t>לפניי בקשה להפחית את גובה העירבון שהושת על המבקש ולהעמידו על</w:t>
      </w:r>
      <w:r>
        <w:rPr>
          <w:rFonts w:hint="cs" w:ascii="Arial" w:hAnsi="Arial"/>
          <w:noProof w:val="0"/>
          <w:rtl/>
        </w:rPr>
        <w:t xml:space="preserve"> סך של</w:t>
      </w:r>
      <w:r w:rsidR="00760EED">
        <w:rPr>
          <w:rFonts w:hint="cs" w:ascii="Arial" w:hAnsi="Arial"/>
          <w:noProof w:val="0"/>
          <w:rtl/>
        </w:rPr>
        <w:t xml:space="preserve"> 3,000 ₪ במק</w:t>
      </w:r>
      <w:r>
        <w:rPr>
          <w:rFonts w:hint="cs" w:ascii="Arial" w:hAnsi="Arial"/>
          <w:noProof w:val="0"/>
          <w:rtl/>
        </w:rPr>
        <w:t>ום 10,000 ₪.</w:t>
      </w:r>
    </w:p>
    <w:p w:rsidR="0007160B" w:rsidP="0007160B" w:rsidRDefault="0007160B">
      <w:pPr>
        <w:spacing w:line="360" w:lineRule="auto"/>
        <w:jc w:val="both"/>
        <w:rPr>
          <w:rFonts w:ascii="Arial" w:hAnsi="Arial"/>
          <w:noProof w:val="0"/>
          <w:rtl/>
        </w:rPr>
      </w:pPr>
      <w:r>
        <w:rPr>
          <w:rFonts w:ascii="Arial" w:hAnsi="Arial"/>
          <w:noProof w:val="0"/>
          <w:rtl/>
        </w:rPr>
        <w:tab/>
      </w:r>
    </w:p>
    <w:p w:rsidR="00760EED" w:rsidP="0007160B" w:rsidRDefault="0007160B">
      <w:pPr>
        <w:spacing w:line="360" w:lineRule="auto"/>
        <w:ind w:left="720" w:hanging="720"/>
        <w:jc w:val="both"/>
        <w:rPr>
          <w:rFonts w:hint="cs" w:ascii="Arial" w:hAnsi="Arial"/>
          <w:noProof w:val="0"/>
          <w:rtl/>
        </w:rPr>
      </w:pPr>
      <w:r>
        <w:rPr>
          <w:rFonts w:hint="cs" w:ascii="Arial" w:hAnsi="Arial"/>
          <w:noProof w:val="0"/>
          <w:rtl/>
        </w:rPr>
        <w:t>2.</w:t>
      </w:r>
      <w:r>
        <w:rPr>
          <w:rFonts w:hint="cs" w:ascii="Arial" w:hAnsi="Arial"/>
          <w:noProof w:val="0"/>
          <w:rtl/>
        </w:rPr>
        <w:tab/>
      </w:r>
      <w:r w:rsidR="00760EED">
        <w:rPr>
          <w:rFonts w:hint="cs" w:ascii="Arial" w:hAnsi="Arial"/>
          <w:noProof w:val="0"/>
          <w:rtl/>
        </w:rPr>
        <w:t>המשיב, וטרינר, הגיש תביעה כספית נגד המבקש. התביעה התבררה בתא"מ 8074</w:t>
      </w:r>
      <w:r>
        <w:rPr>
          <w:rFonts w:hint="cs" w:ascii="Arial" w:hAnsi="Arial"/>
          <w:noProof w:val="0"/>
          <w:rtl/>
        </w:rPr>
        <w:t>-01-15 ב</w:t>
      </w:r>
      <w:r w:rsidR="00760EED">
        <w:rPr>
          <w:rFonts w:hint="cs" w:ascii="Arial" w:hAnsi="Arial"/>
          <w:noProof w:val="0"/>
          <w:rtl/>
        </w:rPr>
        <w:t>בית משפט השלום בחיפה. הצדדים הסמיכו את בית משפט קמא ליתן פסק דין מכוח סעיף</w:t>
      </w:r>
      <w:r>
        <w:rPr>
          <w:rFonts w:hint="cs" w:ascii="Arial" w:hAnsi="Arial"/>
          <w:noProof w:val="0"/>
          <w:rtl/>
        </w:rPr>
        <w:t>79</w:t>
      </w:r>
      <w:r w:rsidR="00760EED">
        <w:rPr>
          <w:rFonts w:hint="cs" w:ascii="Arial" w:hAnsi="Arial"/>
          <w:noProof w:val="0"/>
          <w:rtl/>
        </w:rPr>
        <w:t>א ל</w:t>
      </w:r>
      <w:r w:rsidRPr="0007160B" w:rsidR="00760EED">
        <w:rPr>
          <w:rFonts w:hint="cs" w:ascii="Arial" w:hAnsi="Arial"/>
          <w:b/>
          <w:bCs/>
          <w:noProof w:val="0"/>
          <w:rtl/>
        </w:rPr>
        <w:t>חוק בתי המשפט</w:t>
      </w:r>
      <w:r w:rsidR="00760EED">
        <w:rPr>
          <w:rFonts w:hint="cs" w:ascii="Arial" w:hAnsi="Arial"/>
          <w:noProof w:val="0"/>
          <w:rtl/>
        </w:rPr>
        <w:t xml:space="preserve"> [נוסח משולב]. בסופו של יום קבע בית משפט קמא כי על המבקש לשלם למשיב 36,000 ₪ בצירו</w:t>
      </w:r>
      <w:r>
        <w:rPr>
          <w:rFonts w:hint="cs" w:ascii="Arial" w:hAnsi="Arial"/>
          <w:noProof w:val="0"/>
          <w:rtl/>
        </w:rPr>
        <w:t>ף</w:t>
      </w:r>
      <w:r w:rsidR="00760EED">
        <w:rPr>
          <w:rFonts w:hint="cs" w:ascii="Arial" w:hAnsi="Arial"/>
          <w:noProof w:val="0"/>
          <w:rtl/>
        </w:rPr>
        <w:t>, שכ"ט בשיעור של 5,500 ₪.</w:t>
      </w:r>
    </w:p>
    <w:p w:rsidR="00760EED" w:rsidRDefault="00760EED">
      <w:pPr>
        <w:spacing w:line="360" w:lineRule="auto"/>
        <w:jc w:val="both"/>
        <w:rPr>
          <w:rFonts w:ascii="Arial" w:hAnsi="Arial"/>
          <w:noProof w:val="0"/>
          <w:rtl/>
        </w:rPr>
      </w:pPr>
    </w:p>
    <w:p w:rsidR="00760EED" w:rsidRDefault="0007160B">
      <w:pPr>
        <w:spacing w:line="360" w:lineRule="auto"/>
        <w:jc w:val="both"/>
        <w:rPr>
          <w:rFonts w:ascii="Arial" w:hAnsi="Arial"/>
          <w:noProof w:val="0"/>
          <w:rtl/>
        </w:rPr>
      </w:pPr>
      <w:r>
        <w:rPr>
          <w:rFonts w:hint="cs" w:ascii="Arial" w:hAnsi="Arial"/>
          <w:noProof w:val="0"/>
          <w:rtl/>
        </w:rPr>
        <w:t>3.</w:t>
      </w:r>
      <w:r>
        <w:rPr>
          <w:rFonts w:hint="cs" w:ascii="Arial" w:hAnsi="Arial"/>
          <w:noProof w:val="0"/>
          <w:rtl/>
        </w:rPr>
        <w:tab/>
      </w:r>
      <w:r w:rsidR="00760EED">
        <w:rPr>
          <w:rFonts w:hint="cs" w:ascii="Arial" w:hAnsi="Arial"/>
          <w:noProof w:val="0"/>
          <w:rtl/>
        </w:rPr>
        <w:t>המבקש ממאן להשלים עם פסק הדין, הגיש ערעור ובד בבד הבקשה דנן.</w:t>
      </w:r>
    </w:p>
    <w:p w:rsidR="00760EED" w:rsidRDefault="00760EED">
      <w:pPr>
        <w:spacing w:line="360" w:lineRule="auto"/>
        <w:jc w:val="both"/>
        <w:rPr>
          <w:rFonts w:ascii="Arial" w:hAnsi="Arial"/>
          <w:noProof w:val="0"/>
          <w:rtl/>
        </w:rPr>
      </w:pPr>
    </w:p>
    <w:p w:rsidR="00760EED" w:rsidP="0007160B" w:rsidRDefault="0007160B">
      <w:pPr>
        <w:spacing w:line="360" w:lineRule="auto"/>
        <w:ind w:left="720" w:hanging="720"/>
        <w:jc w:val="both"/>
        <w:rPr>
          <w:rFonts w:hint="cs" w:ascii="Arial" w:hAnsi="Arial"/>
          <w:noProof w:val="0"/>
          <w:rtl/>
        </w:rPr>
      </w:pPr>
      <w:r>
        <w:rPr>
          <w:rFonts w:hint="cs" w:ascii="Arial" w:hAnsi="Arial"/>
          <w:noProof w:val="0"/>
          <w:rtl/>
        </w:rPr>
        <w:t>4.</w:t>
      </w:r>
      <w:r>
        <w:rPr>
          <w:rFonts w:hint="cs" w:ascii="Arial" w:hAnsi="Arial"/>
          <w:noProof w:val="0"/>
          <w:rtl/>
        </w:rPr>
        <w:tab/>
      </w:r>
      <w:r w:rsidR="00760EED">
        <w:rPr>
          <w:rFonts w:hint="cs" w:ascii="Arial" w:hAnsi="Arial"/>
          <w:noProof w:val="0"/>
          <w:rtl/>
        </w:rPr>
        <w:t xml:space="preserve">לטענת המבקש הינו דל אמצעים וחסר משאבים כלכליים. מוסיף וטוען המבקש כי הוא </w:t>
      </w:r>
      <w:r>
        <w:rPr>
          <w:rFonts w:hint="cs" w:ascii="Arial" w:hAnsi="Arial"/>
          <w:noProof w:val="0"/>
          <w:rtl/>
        </w:rPr>
        <w:t xml:space="preserve">אב </w:t>
      </w:r>
      <w:r w:rsidR="00760EED">
        <w:rPr>
          <w:rFonts w:hint="cs" w:ascii="Arial" w:hAnsi="Arial"/>
          <w:noProof w:val="0"/>
          <w:rtl/>
        </w:rPr>
        <w:t>לשלוש בנות</w:t>
      </w:r>
      <w:r>
        <w:rPr>
          <w:rFonts w:hint="cs" w:ascii="Arial" w:hAnsi="Arial"/>
          <w:noProof w:val="0"/>
          <w:rtl/>
        </w:rPr>
        <w:t>,</w:t>
      </w:r>
      <w:r w:rsidR="00760EED">
        <w:rPr>
          <w:rFonts w:hint="cs" w:ascii="Arial" w:hAnsi="Arial"/>
          <w:noProof w:val="0"/>
          <w:rtl/>
        </w:rPr>
        <w:t xml:space="preserve"> אחת בגירה ושתיים קטינות ועליו לשאת בהוצאות כלכלתן ולימודיהן. עוד טוען המבקש כי </w:t>
      </w:r>
      <w:r>
        <w:rPr>
          <w:rFonts w:hint="cs" w:ascii="Arial" w:hAnsi="Arial"/>
          <w:noProof w:val="0"/>
          <w:rtl/>
        </w:rPr>
        <w:t>הוא משתכ</w:t>
      </w:r>
      <w:r w:rsidR="00760EED">
        <w:rPr>
          <w:rFonts w:hint="cs" w:ascii="Arial" w:hAnsi="Arial"/>
          <w:noProof w:val="0"/>
          <w:rtl/>
        </w:rPr>
        <w:t>ר שכר של כ- 4,000 ₪ ממנו עליו לפרנס את משפחתו ולש</w:t>
      </w:r>
      <w:r>
        <w:rPr>
          <w:rFonts w:hint="cs" w:ascii="Arial" w:hAnsi="Arial"/>
          <w:noProof w:val="0"/>
          <w:rtl/>
        </w:rPr>
        <w:t>ל</w:t>
      </w:r>
      <w:r w:rsidR="00760EED">
        <w:rPr>
          <w:rFonts w:hint="cs" w:ascii="Arial" w:hAnsi="Arial"/>
          <w:noProof w:val="0"/>
          <w:rtl/>
        </w:rPr>
        <w:t>ם שכר דירה.</w:t>
      </w:r>
    </w:p>
    <w:p w:rsidR="00760EED" w:rsidRDefault="00760EED">
      <w:pPr>
        <w:spacing w:line="360" w:lineRule="auto"/>
        <w:jc w:val="both"/>
        <w:rPr>
          <w:rFonts w:ascii="Arial" w:hAnsi="Arial"/>
          <w:noProof w:val="0"/>
          <w:rtl/>
        </w:rPr>
      </w:pPr>
    </w:p>
    <w:p w:rsidR="00760EED" w:rsidP="0007160B" w:rsidRDefault="00760EED">
      <w:pPr>
        <w:spacing w:line="360" w:lineRule="auto"/>
        <w:ind w:left="720"/>
        <w:jc w:val="both"/>
        <w:rPr>
          <w:rFonts w:ascii="Arial" w:hAnsi="Arial"/>
          <w:noProof w:val="0"/>
          <w:rtl/>
        </w:rPr>
      </w:pPr>
      <w:r>
        <w:rPr>
          <w:rFonts w:hint="cs" w:ascii="Arial" w:hAnsi="Arial"/>
          <w:noProof w:val="0"/>
          <w:rtl/>
        </w:rPr>
        <w:t>במקביל טוען המבקש כי המשיב הטיל עיקול על סוסה שבעלות המבקש ששוויה לכל הפחות מ</w:t>
      </w:r>
      <w:r w:rsidR="004945E4">
        <w:rPr>
          <w:rFonts w:hint="cs" w:ascii="Arial" w:hAnsi="Arial"/>
          <w:noProof w:val="0"/>
          <w:rtl/>
        </w:rPr>
        <w:t>י</w:t>
      </w:r>
      <w:r>
        <w:rPr>
          <w:rFonts w:hint="cs" w:ascii="Arial" w:hAnsi="Arial"/>
          <w:noProof w:val="0"/>
          <w:rtl/>
        </w:rPr>
        <w:t>ליון</w:t>
      </w:r>
      <w:r w:rsidR="004945E4">
        <w:rPr>
          <w:rFonts w:hint="cs" w:ascii="Arial" w:hAnsi="Arial"/>
          <w:noProof w:val="0"/>
          <w:rtl/>
        </w:rPr>
        <w:t xml:space="preserve"> ₪.</w:t>
      </w:r>
    </w:p>
    <w:p w:rsidR="004945E4" w:rsidRDefault="004945E4">
      <w:pPr>
        <w:spacing w:line="360" w:lineRule="auto"/>
        <w:jc w:val="both"/>
        <w:rPr>
          <w:rFonts w:ascii="Arial" w:hAnsi="Arial"/>
          <w:noProof w:val="0"/>
          <w:rtl/>
        </w:rPr>
      </w:pPr>
    </w:p>
    <w:p w:rsidR="004945E4" w:rsidP="0007160B" w:rsidRDefault="004945E4">
      <w:pPr>
        <w:spacing w:line="360" w:lineRule="auto"/>
        <w:ind w:firstLine="720"/>
        <w:jc w:val="both"/>
        <w:rPr>
          <w:rFonts w:hint="cs" w:ascii="Arial" w:hAnsi="Arial"/>
          <w:noProof w:val="0"/>
          <w:rtl/>
        </w:rPr>
      </w:pPr>
      <w:r>
        <w:rPr>
          <w:rFonts w:hint="cs" w:ascii="Arial" w:hAnsi="Arial"/>
          <w:noProof w:val="0"/>
          <w:rtl/>
        </w:rPr>
        <w:t>באשר לסיכויי הערעור טען המבקש כי אלו טובים.</w:t>
      </w:r>
    </w:p>
    <w:p w:rsidR="004945E4" w:rsidRDefault="004945E4">
      <w:pPr>
        <w:spacing w:line="360" w:lineRule="auto"/>
        <w:jc w:val="both"/>
        <w:rPr>
          <w:rFonts w:ascii="Arial" w:hAnsi="Arial"/>
          <w:noProof w:val="0"/>
          <w:rtl/>
        </w:rPr>
      </w:pPr>
    </w:p>
    <w:p w:rsidR="004945E4" w:rsidP="0007160B" w:rsidRDefault="0007160B">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r>
      <w:r w:rsidR="004945E4">
        <w:rPr>
          <w:rFonts w:hint="cs" w:ascii="Arial" w:hAnsi="Arial"/>
          <w:noProof w:val="0"/>
          <w:rtl/>
        </w:rPr>
        <w:t>המשיב מתנגד לבקשה וטוען שאין לקבל את טענות המבקש לעניין הכנסותיו הדלות, לכאורה. עוד מפנה המשיב לסתירה בטיעוני המבקש אשר מחד טוען לדלות אמצעים ומאידך טוען לבעלות על סוסה גזעית ששוויה  כמיליון ₪.</w:t>
      </w:r>
    </w:p>
    <w:p w:rsidR="004945E4" w:rsidRDefault="004945E4">
      <w:pPr>
        <w:spacing w:line="360" w:lineRule="auto"/>
        <w:jc w:val="both"/>
        <w:rPr>
          <w:rFonts w:ascii="Arial" w:hAnsi="Arial"/>
          <w:noProof w:val="0"/>
          <w:rtl/>
        </w:rPr>
      </w:pPr>
    </w:p>
    <w:p w:rsidR="004945E4" w:rsidP="0007160B" w:rsidRDefault="004945E4">
      <w:pPr>
        <w:spacing w:line="360" w:lineRule="auto"/>
        <w:ind w:left="720"/>
        <w:jc w:val="both"/>
        <w:rPr>
          <w:rFonts w:ascii="Arial" w:hAnsi="Arial"/>
          <w:noProof w:val="0"/>
          <w:rtl/>
        </w:rPr>
      </w:pPr>
      <w:r>
        <w:rPr>
          <w:rFonts w:hint="cs" w:ascii="Arial" w:hAnsi="Arial"/>
          <w:noProof w:val="0"/>
          <w:rtl/>
        </w:rPr>
        <w:t>בכל הנוגע לסיכויי הערעור טוען המשיב כי אלו דלים שכן פסק הדין ניתן על דרך הפשרה</w:t>
      </w:r>
      <w:r w:rsidR="0007160B">
        <w:rPr>
          <w:rFonts w:hint="cs" w:ascii="Arial" w:hAnsi="Arial"/>
          <w:noProof w:val="0"/>
          <w:rtl/>
        </w:rPr>
        <w:t>,</w:t>
      </w:r>
      <w:r>
        <w:rPr>
          <w:rFonts w:hint="cs" w:ascii="Arial" w:hAnsi="Arial"/>
          <w:noProof w:val="0"/>
          <w:rtl/>
        </w:rPr>
        <w:t xml:space="preserve"> לאחר שבית משפט קמא הסביר לצדדים כי פסק דין כזה אינו ניתן לערעור והסכמת הצדדים ניתנה לאחר שכל אחד התייעץ עם בא כוחו.</w:t>
      </w:r>
    </w:p>
    <w:p w:rsidR="004945E4" w:rsidRDefault="004945E4">
      <w:pPr>
        <w:spacing w:line="360" w:lineRule="auto"/>
        <w:jc w:val="both"/>
        <w:rPr>
          <w:rFonts w:ascii="Arial" w:hAnsi="Arial"/>
          <w:noProof w:val="0"/>
          <w:rtl/>
        </w:rPr>
      </w:pPr>
    </w:p>
    <w:p w:rsidR="004945E4" w:rsidP="0007160B" w:rsidRDefault="004945E4">
      <w:pPr>
        <w:spacing w:line="360" w:lineRule="auto"/>
        <w:ind w:firstLine="720"/>
        <w:jc w:val="both"/>
        <w:rPr>
          <w:rFonts w:hint="cs" w:ascii="Arial" w:hAnsi="Arial"/>
          <w:noProof w:val="0"/>
          <w:rtl/>
        </w:rPr>
      </w:pPr>
      <w:r>
        <w:rPr>
          <w:rFonts w:hint="cs" w:ascii="Arial" w:hAnsi="Arial"/>
          <w:noProof w:val="0"/>
          <w:rtl/>
        </w:rPr>
        <w:t>המשיב מדגיש כי מטרת העירבון היא להבטיח את הוצאותיו.</w:t>
      </w:r>
    </w:p>
    <w:p w:rsidR="004945E4" w:rsidRDefault="004945E4">
      <w:pPr>
        <w:spacing w:line="360" w:lineRule="auto"/>
        <w:jc w:val="both"/>
        <w:rPr>
          <w:rFonts w:ascii="Arial" w:hAnsi="Arial"/>
          <w:noProof w:val="0"/>
          <w:rtl/>
        </w:rPr>
      </w:pPr>
    </w:p>
    <w:p w:rsidRPr="00BD06D6" w:rsidR="004945E4" w:rsidP="0007160B" w:rsidRDefault="0007160B">
      <w:pPr>
        <w:spacing w:line="360" w:lineRule="auto"/>
        <w:ind w:left="720" w:hanging="720"/>
        <w:jc w:val="both"/>
        <w:rPr>
          <w:rFonts w:ascii="Arial" w:hAnsi="Arial"/>
          <w:rtl/>
        </w:rPr>
      </w:pPr>
      <w:bookmarkStart w:name="_MailOriginal" w:id="1"/>
      <w:r>
        <w:rPr>
          <w:rFonts w:hint="cs" w:ascii="Arial" w:hAnsi="Arial"/>
          <w:rtl/>
        </w:rPr>
        <w:t>6.</w:t>
      </w:r>
      <w:r>
        <w:rPr>
          <w:rFonts w:hint="cs" w:ascii="Arial" w:hAnsi="Arial"/>
          <w:rtl/>
        </w:rPr>
        <w:tab/>
      </w:r>
      <w:r w:rsidRPr="00BD06D6" w:rsidR="004945E4">
        <w:rPr>
          <w:rFonts w:ascii="Arial" w:hAnsi="Arial"/>
          <w:rtl/>
        </w:rPr>
        <w:t>תקנות 427 ו- 428 ל</w:t>
      </w:r>
      <w:r w:rsidRPr="00BD06D6" w:rsidR="004945E4">
        <w:rPr>
          <w:rFonts w:ascii="Arial" w:hAnsi="Arial"/>
          <w:b/>
          <w:bCs/>
          <w:rtl/>
        </w:rPr>
        <w:t xml:space="preserve">תקנות סדר הדין האזרחי, </w:t>
      </w:r>
      <w:r w:rsidRPr="00BD06D6" w:rsidR="004945E4">
        <w:rPr>
          <w:rFonts w:ascii="Arial" w:hAnsi="Arial"/>
          <w:rtl/>
        </w:rPr>
        <w:t xml:space="preserve">התשמ"ד-1984, קובעות חובת הפקדת עירבון על מנת להבטיח את הוצאות הצד שכנגד היה והערעור יידחה. </w:t>
      </w:r>
    </w:p>
    <w:p w:rsidRPr="00BD06D6" w:rsidR="004945E4" w:rsidP="00BD06D6" w:rsidRDefault="004945E4">
      <w:pPr>
        <w:spacing w:line="360" w:lineRule="auto"/>
        <w:jc w:val="both"/>
        <w:rPr>
          <w:rFonts w:ascii="Arial" w:hAnsi="Arial"/>
        </w:rPr>
      </w:pPr>
    </w:p>
    <w:p w:rsidRPr="00BD06D6" w:rsidR="004945E4" w:rsidP="000A0B6B" w:rsidRDefault="004945E4">
      <w:pPr>
        <w:spacing w:line="360" w:lineRule="auto"/>
        <w:ind w:left="720"/>
        <w:jc w:val="both"/>
        <w:rPr>
          <w:rFonts w:ascii="Arial" w:hAnsi="Arial"/>
          <w:rtl/>
        </w:rPr>
      </w:pPr>
      <w:r w:rsidRPr="00BD06D6">
        <w:rPr>
          <w:rFonts w:ascii="Arial" w:hAnsi="Arial"/>
          <w:rtl/>
        </w:rPr>
        <w:t xml:space="preserve">בבשג"ץ 4934/14 </w:t>
      </w:r>
      <w:r w:rsidRPr="00BD06D6">
        <w:rPr>
          <w:rFonts w:ascii="Arial" w:hAnsi="Arial"/>
          <w:b/>
          <w:bCs/>
          <w:rtl/>
        </w:rPr>
        <w:t xml:space="preserve">גורנשטיין נ' כנסת ישראל </w:t>
      </w:r>
      <w:r w:rsidRPr="00BD06D6">
        <w:rPr>
          <w:rFonts w:ascii="Arial" w:hAnsi="Arial"/>
          <w:rtl/>
        </w:rPr>
        <w:t xml:space="preserve">(פורסם במאגרים) (להלן: </w:t>
      </w:r>
      <w:r w:rsidRPr="00BD06D6">
        <w:rPr>
          <w:rFonts w:ascii="Arial" w:hAnsi="Arial"/>
          <w:b/>
          <w:bCs/>
          <w:rtl/>
        </w:rPr>
        <w:t>"עניין גורנשטיין"</w:t>
      </w:r>
      <w:r w:rsidRPr="00BD06D6">
        <w:rPr>
          <w:rFonts w:ascii="Arial" w:hAnsi="Arial"/>
          <w:rtl/>
        </w:rPr>
        <w:t xml:space="preserve">), נקבע כי על בית המשפט לוודא כי דרכו של בעל דין לערכאות לא תיחסם מחמת עוניו. מאידך, נקבע בעניין גורנשטיין, כי על בית המשפט לוודא שהצד שכנגד לא ייצא בחיסרון כיס היה והערעור יידחה. </w:t>
      </w:r>
    </w:p>
    <w:p w:rsidRPr="00BD06D6" w:rsidR="004945E4" w:rsidP="00BD06D6" w:rsidRDefault="004945E4">
      <w:pPr>
        <w:spacing w:line="360" w:lineRule="auto"/>
        <w:jc w:val="both"/>
        <w:rPr>
          <w:rFonts w:ascii="Arial" w:hAnsi="Arial"/>
          <w:rtl/>
        </w:rPr>
      </w:pPr>
    </w:p>
    <w:p w:rsidRPr="00BD06D6" w:rsidR="004945E4" w:rsidP="000A0B6B" w:rsidRDefault="004945E4">
      <w:pPr>
        <w:spacing w:line="360" w:lineRule="auto"/>
        <w:ind w:left="720"/>
        <w:jc w:val="both"/>
        <w:rPr>
          <w:rFonts w:ascii="Arial" w:hAnsi="Arial"/>
          <w:rtl/>
        </w:rPr>
      </w:pPr>
      <w:r w:rsidRPr="00BD06D6">
        <w:rPr>
          <w:rFonts w:ascii="Arial" w:hAnsi="Arial"/>
          <w:rtl/>
        </w:rPr>
        <w:t xml:space="preserve">עוד נקבע בעניין גורנשטיין כי בעת קביעת שומת העירבון על בית המשפט לקחת בחשבון את מורכבות ההליך, שיעור ההוצאות שנפסקו בבית משפט קמא ומספר הצדדים. </w:t>
      </w:r>
    </w:p>
    <w:p w:rsidRPr="00BD06D6" w:rsidR="004945E4" w:rsidP="00BD06D6" w:rsidRDefault="004945E4">
      <w:pPr>
        <w:spacing w:line="360" w:lineRule="auto"/>
        <w:jc w:val="both"/>
        <w:rPr>
          <w:rFonts w:ascii="Arial" w:hAnsi="Arial"/>
          <w:rtl/>
        </w:rPr>
      </w:pPr>
    </w:p>
    <w:p w:rsidRPr="00BD06D6" w:rsidR="004945E4" w:rsidP="000A0B6B" w:rsidRDefault="004945E4">
      <w:pPr>
        <w:spacing w:line="360" w:lineRule="auto"/>
        <w:ind w:left="720"/>
        <w:jc w:val="both"/>
        <w:rPr>
          <w:rFonts w:ascii="Arial" w:hAnsi="Arial"/>
          <w:rtl/>
        </w:rPr>
      </w:pPr>
      <w:r w:rsidRPr="00BD06D6">
        <w:rPr>
          <w:rFonts w:ascii="Arial" w:hAnsi="Arial"/>
          <w:rtl/>
        </w:rPr>
        <w:t xml:space="preserve">אשר על כן נקבע בעניין גורנשטיין כי על שני תנאים מצטברים להתקיים שעה שבבקשה לפטור מעירבון עסקינן. אלו הם התנאים: </w:t>
      </w:r>
    </w:p>
    <w:p w:rsidRPr="00BD06D6" w:rsidR="004945E4" w:rsidP="000A0B6B" w:rsidRDefault="004945E4">
      <w:pPr>
        <w:spacing w:line="360" w:lineRule="auto"/>
        <w:ind w:firstLine="720"/>
        <w:jc w:val="both"/>
        <w:rPr>
          <w:rFonts w:ascii="Arial" w:hAnsi="Arial"/>
          <w:rtl/>
        </w:rPr>
      </w:pPr>
      <w:r w:rsidRPr="00BD06D6">
        <w:rPr>
          <w:rFonts w:ascii="Arial" w:hAnsi="Arial"/>
          <w:rtl/>
        </w:rPr>
        <w:t xml:space="preserve">א.         סיכויי הערעור טובים. </w:t>
      </w:r>
    </w:p>
    <w:p w:rsidRPr="00BD06D6" w:rsidR="004945E4" w:rsidP="000A0B6B" w:rsidRDefault="004945E4">
      <w:pPr>
        <w:spacing w:line="360" w:lineRule="auto"/>
        <w:ind w:firstLine="720"/>
        <w:jc w:val="both"/>
        <w:rPr>
          <w:rFonts w:ascii="Arial" w:hAnsi="Arial"/>
          <w:rtl/>
        </w:rPr>
      </w:pPr>
      <w:r w:rsidRPr="00BD06D6">
        <w:rPr>
          <w:rFonts w:ascii="Arial" w:hAnsi="Arial"/>
          <w:rtl/>
        </w:rPr>
        <w:t xml:space="preserve">ב.         המבקש הוכיח את חסרון הכיס להפקיד העירבון. </w:t>
      </w:r>
    </w:p>
    <w:p w:rsidRPr="00BD06D6" w:rsidR="004945E4" w:rsidP="00BD06D6" w:rsidRDefault="004945E4">
      <w:pPr>
        <w:spacing w:line="360" w:lineRule="auto"/>
        <w:jc w:val="both"/>
        <w:rPr>
          <w:rFonts w:ascii="Arial" w:hAnsi="Arial"/>
          <w:rtl/>
        </w:rPr>
      </w:pPr>
    </w:p>
    <w:p w:rsidR="004945E4" w:rsidP="000A0B6B" w:rsidRDefault="004945E4">
      <w:pPr>
        <w:spacing w:line="360" w:lineRule="auto"/>
        <w:ind w:left="720"/>
        <w:jc w:val="both"/>
        <w:rPr>
          <w:rFonts w:ascii="Arial" w:hAnsi="Arial"/>
          <w:rtl/>
        </w:rPr>
      </w:pPr>
      <w:r w:rsidRPr="00BD06D6">
        <w:rPr>
          <w:rFonts w:ascii="Arial" w:hAnsi="Arial"/>
          <w:rtl/>
        </w:rPr>
        <w:t xml:space="preserve">כפי שנקבע בעניין גורנשטיין, על המבקש להוכיח כי לערעור סיכויי אמיתי ולא די בסיכוי סתמי וקלוש. באשר ליכולת כלכלית או העדרה, נדרש המבקש, כפי שנקבע בעניין גורנשטיין, להתכבד ולהידרש לפרטי יכולתו הכלכלית ובכלל זה לצרף תדפיסי חשבון בנק, רכוש ולהצהיר על ניסיונו לגייס את העירבון ממעגל חברים וקרובים. </w:t>
      </w:r>
    </w:p>
    <w:p w:rsidR="004945E4" w:rsidP="00BD06D6" w:rsidRDefault="004945E4">
      <w:pPr>
        <w:spacing w:line="360" w:lineRule="auto"/>
        <w:jc w:val="both"/>
        <w:rPr>
          <w:rFonts w:ascii="Arial" w:hAnsi="Arial"/>
          <w:rtl/>
        </w:rPr>
      </w:pPr>
    </w:p>
    <w:p w:rsidR="004945E4" w:rsidP="000A0B6B" w:rsidRDefault="000A0B6B">
      <w:pPr>
        <w:spacing w:line="360" w:lineRule="auto"/>
        <w:ind w:left="720" w:hanging="720"/>
        <w:jc w:val="both"/>
        <w:rPr>
          <w:rFonts w:ascii="Arial" w:hAnsi="Arial"/>
          <w:rtl/>
        </w:rPr>
      </w:pPr>
      <w:r>
        <w:rPr>
          <w:rFonts w:hint="cs" w:ascii="Arial" w:hAnsi="Arial"/>
          <w:rtl/>
        </w:rPr>
        <w:lastRenderedPageBreak/>
        <w:t>7.</w:t>
      </w:r>
      <w:r>
        <w:rPr>
          <w:rFonts w:hint="cs" w:ascii="Arial" w:hAnsi="Arial"/>
          <w:rtl/>
        </w:rPr>
        <w:tab/>
      </w:r>
      <w:r w:rsidR="004945E4">
        <w:rPr>
          <w:rFonts w:hint="cs" w:ascii="Arial" w:hAnsi="Arial"/>
          <w:rtl/>
        </w:rPr>
        <w:t xml:space="preserve">בענייננו, בכל הנוגע לסיכויי הערעור, אין אלא להפנות </w:t>
      </w:r>
      <w:r>
        <w:rPr>
          <w:rFonts w:hint="cs" w:ascii="Arial" w:hAnsi="Arial"/>
          <w:rtl/>
        </w:rPr>
        <w:t xml:space="preserve">לכך </w:t>
      </w:r>
      <w:r w:rsidR="004945E4">
        <w:rPr>
          <w:rFonts w:hint="cs" w:ascii="Arial" w:hAnsi="Arial"/>
          <w:rtl/>
        </w:rPr>
        <w:t>שפ</w:t>
      </w:r>
      <w:r w:rsidR="00E62749">
        <w:rPr>
          <w:rFonts w:hint="cs" w:ascii="Arial" w:hAnsi="Arial"/>
          <w:rtl/>
        </w:rPr>
        <w:t xml:space="preserve">סק הדין ניתן מכח סעיף 79א לחוק בתי המשפט. </w:t>
      </w:r>
      <w:r>
        <w:rPr>
          <w:rFonts w:hint="cs" w:ascii="Arial" w:hAnsi="Arial"/>
          <w:rtl/>
        </w:rPr>
        <w:t>כ</w:t>
      </w:r>
      <w:r w:rsidR="00E62749">
        <w:rPr>
          <w:rFonts w:hint="cs" w:ascii="Arial" w:hAnsi="Arial"/>
          <w:rtl/>
        </w:rPr>
        <w:t xml:space="preserve">כלל, </w:t>
      </w:r>
      <w:r>
        <w:rPr>
          <w:rFonts w:hint="cs" w:ascii="Arial" w:hAnsi="Arial"/>
          <w:rtl/>
        </w:rPr>
        <w:t>ו</w:t>
      </w:r>
      <w:r w:rsidR="00E62749">
        <w:rPr>
          <w:rFonts w:hint="cs" w:ascii="Arial" w:hAnsi="Arial"/>
          <w:rtl/>
        </w:rPr>
        <w:t>בכל הזהירות הנדרשת ומבלי לקבוע מסמרות, סיכויי ערעור על פסק דין מעין זה אינם מובהקים.</w:t>
      </w:r>
    </w:p>
    <w:p w:rsidR="00E62749" w:rsidP="00BD06D6" w:rsidRDefault="00E62749">
      <w:pPr>
        <w:spacing w:line="360" w:lineRule="auto"/>
        <w:jc w:val="both"/>
        <w:rPr>
          <w:rFonts w:ascii="Arial" w:hAnsi="Arial"/>
          <w:rtl/>
        </w:rPr>
      </w:pPr>
    </w:p>
    <w:p w:rsidR="00E62749" w:rsidP="000A0B6B" w:rsidRDefault="00E62749">
      <w:pPr>
        <w:spacing w:line="360" w:lineRule="auto"/>
        <w:ind w:left="720"/>
        <w:jc w:val="both"/>
        <w:rPr>
          <w:rFonts w:ascii="Arial" w:hAnsi="Arial"/>
          <w:rtl/>
        </w:rPr>
      </w:pPr>
      <w:r>
        <w:rPr>
          <w:rFonts w:hint="cs" w:ascii="Arial" w:hAnsi="Arial"/>
          <w:rtl/>
        </w:rPr>
        <w:t xml:space="preserve">באשר לטענות המבקש לעניין חיסרון הכיס, דומה שרב הנסתר על הנגלה. המבקש בחר </w:t>
      </w:r>
      <w:r w:rsidR="000A0B6B">
        <w:rPr>
          <w:rFonts w:hint="cs" w:ascii="Arial" w:hAnsi="Arial"/>
          <w:rtl/>
        </w:rPr>
        <w:t>למ</w:t>
      </w:r>
      <w:r>
        <w:rPr>
          <w:rFonts w:hint="cs" w:ascii="Arial" w:hAnsi="Arial"/>
          <w:rtl/>
        </w:rPr>
        <w:t>מן את לימודי בתו וזו זכותו. אולם, אין הוא יכול להפנות את משאביו לכיוון אחד על חשבון הבטחת הוצאות המשיב.</w:t>
      </w:r>
    </w:p>
    <w:p w:rsidR="00E62749" w:rsidP="00BD06D6" w:rsidRDefault="00E62749">
      <w:pPr>
        <w:spacing w:line="360" w:lineRule="auto"/>
        <w:jc w:val="both"/>
        <w:rPr>
          <w:rFonts w:ascii="Arial" w:hAnsi="Arial"/>
          <w:rtl/>
        </w:rPr>
      </w:pPr>
    </w:p>
    <w:p w:rsidR="00E62749" w:rsidP="000A0B6B" w:rsidRDefault="00E62749">
      <w:pPr>
        <w:spacing w:line="360" w:lineRule="auto"/>
        <w:ind w:left="720"/>
        <w:jc w:val="both"/>
        <w:rPr>
          <w:rFonts w:hint="cs" w:ascii="Arial" w:hAnsi="Arial"/>
          <w:rtl/>
        </w:rPr>
      </w:pPr>
      <w:r>
        <w:rPr>
          <w:rFonts w:hint="cs" w:ascii="Arial" w:hAnsi="Arial"/>
          <w:rtl/>
        </w:rPr>
        <w:t>כמו כן, לא פירט המבקש מניין גייס הממון לשלם את שכ"ט בא כוחו. המבקש אף לא הצהיר כי ניסה לגייס העירבון ממעגל קרובים וחברים.</w:t>
      </w:r>
    </w:p>
    <w:p w:rsidR="00E62749" w:rsidP="00BD06D6" w:rsidRDefault="00E62749">
      <w:pPr>
        <w:spacing w:line="360" w:lineRule="auto"/>
        <w:jc w:val="both"/>
        <w:rPr>
          <w:rFonts w:ascii="Arial" w:hAnsi="Arial"/>
          <w:rtl/>
        </w:rPr>
      </w:pPr>
    </w:p>
    <w:p w:rsidR="00E62749" w:rsidP="000A0B6B" w:rsidRDefault="00E62749">
      <w:pPr>
        <w:spacing w:line="360" w:lineRule="auto"/>
        <w:ind w:left="720"/>
        <w:jc w:val="both"/>
        <w:rPr>
          <w:rFonts w:hint="cs" w:ascii="Arial" w:hAnsi="Arial"/>
          <w:rtl/>
        </w:rPr>
      </w:pPr>
      <w:r>
        <w:rPr>
          <w:rFonts w:hint="cs" w:ascii="Arial" w:hAnsi="Arial"/>
          <w:rtl/>
        </w:rPr>
        <w:t>ולסיום- המבקש, לטענתו, בעלים של סוסה בשווי של כמיליון ₪. יתרה מזו</w:t>
      </w:r>
      <w:r w:rsidR="000A0B6B">
        <w:rPr>
          <w:rFonts w:hint="cs" w:ascii="Arial" w:hAnsi="Arial"/>
          <w:rtl/>
        </w:rPr>
        <w:t>,</w:t>
      </w:r>
      <w:bookmarkStart w:name="_GoBack" w:id="2"/>
      <w:bookmarkEnd w:id="2"/>
      <w:r>
        <w:rPr>
          <w:rFonts w:hint="cs" w:ascii="Arial" w:hAnsi="Arial"/>
          <w:rtl/>
        </w:rPr>
        <w:t xml:space="preserve"> בתצהיר עדותו בבית משפט קמא הצהיר המבקש כי הוא מוכר ביציות של הסוסה שבבעלותו בכ- 100,000 ₪ לאחת וכי הביא למשיב כשמונה סוסו</w:t>
      </w:r>
      <w:r w:rsidR="0007160B">
        <w:rPr>
          <w:rFonts w:hint="cs" w:ascii="Arial" w:hAnsi="Arial"/>
          <w:rtl/>
        </w:rPr>
        <w:t>ת נוספות אשר אמורות היו לשמש כפונדקאיות.</w:t>
      </w:r>
    </w:p>
    <w:p w:rsidR="0007160B" w:rsidP="00BD06D6" w:rsidRDefault="0007160B">
      <w:pPr>
        <w:spacing w:line="360" w:lineRule="auto"/>
        <w:jc w:val="both"/>
        <w:rPr>
          <w:rFonts w:ascii="Arial" w:hAnsi="Arial"/>
          <w:rtl/>
        </w:rPr>
      </w:pPr>
    </w:p>
    <w:p w:rsidR="0007160B" w:rsidP="000A0B6B" w:rsidRDefault="000A0B6B">
      <w:pPr>
        <w:spacing w:line="360" w:lineRule="auto"/>
        <w:ind w:left="720" w:hanging="720"/>
        <w:jc w:val="both"/>
        <w:rPr>
          <w:rFonts w:ascii="Arial" w:hAnsi="Arial"/>
          <w:rtl/>
        </w:rPr>
      </w:pPr>
      <w:r>
        <w:rPr>
          <w:rFonts w:hint="cs" w:ascii="Arial" w:hAnsi="Arial"/>
          <w:rtl/>
        </w:rPr>
        <w:t>8.</w:t>
      </w:r>
      <w:r>
        <w:rPr>
          <w:rFonts w:hint="cs" w:ascii="Arial" w:hAnsi="Arial"/>
          <w:rtl/>
        </w:rPr>
        <w:tab/>
      </w:r>
      <w:r w:rsidR="0007160B">
        <w:rPr>
          <w:rFonts w:hint="cs" w:ascii="Arial" w:hAnsi="Arial"/>
          <w:rtl/>
        </w:rPr>
        <w:t>אשר על כן, עולה כי בידי המבקש הממון להפקיד העירבון ובקשתו נדחית. המבקש יפקיד העירבון עד 26.4.18 שאם לא כן יירשם הערעור לדחייה.</w:t>
      </w:r>
    </w:p>
    <w:p w:rsidR="0007160B" w:rsidP="00BD06D6" w:rsidRDefault="0007160B">
      <w:pPr>
        <w:spacing w:line="360" w:lineRule="auto"/>
        <w:jc w:val="both"/>
        <w:rPr>
          <w:rFonts w:ascii="Arial" w:hAnsi="Arial"/>
          <w:rtl/>
        </w:rPr>
      </w:pPr>
    </w:p>
    <w:p w:rsidRPr="000A0B6B" w:rsidR="0007160B" w:rsidP="000A0B6B" w:rsidRDefault="0007160B">
      <w:pPr>
        <w:spacing w:line="360" w:lineRule="auto"/>
        <w:ind w:firstLine="720"/>
        <w:jc w:val="both"/>
        <w:rPr>
          <w:rFonts w:hint="cs" w:ascii="Arial" w:hAnsi="Arial"/>
          <w:b/>
          <w:bCs/>
          <w:u w:val="single"/>
          <w:rtl/>
        </w:rPr>
      </w:pPr>
      <w:r w:rsidRPr="000A0B6B">
        <w:rPr>
          <w:rFonts w:hint="cs" w:ascii="Arial" w:hAnsi="Arial"/>
          <w:b/>
          <w:bCs/>
          <w:u w:val="single"/>
          <w:rtl/>
        </w:rPr>
        <w:t>המזכירות תעקוב ותודיע.</w:t>
      </w:r>
    </w:p>
    <w:p w:rsidRPr="000A0B6B" w:rsidR="0007160B" w:rsidP="00BD06D6" w:rsidRDefault="0007160B">
      <w:pPr>
        <w:spacing w:line="360" w:lineRule="auto"/>
        <w:jc w:val="both"/>
        <w:rPr>
          <w:rFonts w:ascii="Arial" w:hAnsi="Arial"/>
          <w:b/>
          <w:bCs/>
          <w:u w:val="single"/>
          <w:rtl/>
        </w:rPr>
      </w:pPr>
    </w:p>
    <w:p w:rsidRPr="00BD06D6" w:rsidR="0007160B" w:rsidP="00BD06D6" w:rsidRDefault="0007160B">
      <w:pPr>
        <w:spacing w:line="360" w:lineRule="auto"/>
        <w:jc w:val="both"/>
        <w:rPr>
          <w:rFonts w:ascii="Arial" w:hAnsi="Arial"/>
          <w:rtl/>
        </w:rPr>
      </w:pPr>
      <w:r>
        <w:rPr>
          <w:rFonts w:hint="cs" w:ascii="Arial" w:hAnsi="Arial"/>
          <w:rtl/>
        </w:rPr>
        <w:t>ההחלטה ניתנה בסמכותי כרשם.</w:t>
      </w:r>
    </w:p>
    <w:bookmarkEnd w:id="1"/>
    <w:p w:rsidR="004945E4" w:rsidRDefault="004945E4">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1233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f35d9365eb14b23"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EED" w:rsidRDefault="00760EE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1233B">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1233B">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EED" w:rsidRDefault="00760EE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EED" w:rsidRDefault="00760EE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60EE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1233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43277-01-18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עביד נ' בן יוסף</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EED" w:rsidRDefault="00760EE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160B"/>
    <w:rsid w:val="00082AB2"/>
    <w:rsid w:val="000906FE"/>
    <w:rsid w:val="00096AF7"/>
    <w:rsid w:val="000A0B6B"/>
    <w:rsid w:val="000B2030"/>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45E4"/>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0EED"/>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62749"/>
    <w:rsid w:val="00E80CBE"/>
    <w:rsid w:val="00E962E3"/>
    <w:rsid w:val="00EB6C79"/>
    <w:rsid w:val="00EC37E9"/>
    <w:rsid w:val="00F038D8"/>
    <w:rsid w:val="00F06995"/>
    <w:rsid w:val="00F1233B"/>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14F0D6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f35d9365eb14b2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708E6" w:rsidP="006708E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6708E6" w:rsidP="006708E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708E6"/>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08E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708E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6708E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569</Words>
  <Characters>2849</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120</cp:revision>
  <cp:lastPrinted>2018-04-11T11:36:00Z</cp:lastPrinted>
  <dcterms:created xsi:type="dcterms:W3CDTF">2012-08-06T05:16:00Z</dcterms:created>
  <dcterms:modified xsi:type="dcterms:W3CDTF">2018-04-11T11:38:00Z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