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827CE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827CE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827CE3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27CE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27CE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003AD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קניון בת ים בע"מ.</w:t>
                </w:r>
              </w:sdtContent>
            </w:sdt>
          </w:p>
          <w:p w:rsidRPr="004F36A3" w:rsidR="0019070D" w:rsidP="0019070D" w:rsidRDefault="00003AD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42434730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265528479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27CE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משהוגש כתב הגנה ישלימו הצדדים הליכים מקדמיים בהתאם לדין. </w:t>
      </w:r>
    </w:p>
    <w:p w:rsidR="00827CE3" w:rsidRDefault="00827C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27CE3" w:rsidP="00827CE3" w:rsidRDefault="00BE49E0">
      <w:pPr>
        <w:spacing w:line="360" w:lineRule="auto"/>
        <w:ind w:right="284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שהנתבעים חולקים על חוות הדעת שהוגשה מטעם התובעת הם</w:t>
      </w:r>
      <w:r w:rsidR="00827CE3">
        <w:rPr>
          <w:rFonts w:hint="cs" w:ascii="Arial" w:hAnsi="Arial"/>
          <w:noProof w:val="0"/>
          <w:rtl/>
        </w:rPr>
        <w:t xml:space="preserve"> רשאים להגיש חוות דעת מטעמם בתוך 90 יום. לחלופין ישקלו הצדדים לבוא בדברים בנוגע לשיעור הנכות ולהגיש תחשיבים על מנת לקבל הצעה שיש בה בבחינת קניית סיכון. </w:t>
      </w:r>
    </w:p>
    <w:p w:rsidR="00827CE3" w:rsidRDefault="00827C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27CE3" w:rsidP="00BE49E0" w:rsidRDefault="00827CE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תז"פ </w:t>
      </w:r>
      <w:r w:rsidR="00BE49E0">
        <w:rPr>
          <w:rFonts w:hint="cs" w:ascii="Arial" w:hAnsi="Arial"/>
          <w:noProof w:val="0"/>
          <w:rtl/>
        </w:rPr>
        <w:t>ביום</w:t>
      </w:r>
      <w:bookmarkStart w:name="_GoBack" w:id="1"/>
      <w:bookmarkEnd w:id="1"/>
      <w:r w:rsidR="00BE49E0">
        <w:rPr>
          <w:rFonts w:hint="cs" w:ascii="Arial" w:hAnsi="Arial"/>
          <w:noProof w:val="0"/>
          <w:rtl/>
        </w:rPr>
        <w:t xml:space="preserve"> 15/7/18 לבחינת קיומה של חוות דעת ומתן הנחיות נוספות. </w:t>
      </w:r>
    </w:p>
    <w:p w:rsidR="00827CE3" w:rsidRDefault="00827C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03A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89c41209ad442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003AD2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003AD2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03A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003AD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64257-01-18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3AD2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27CE3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E49E0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6CE3A8C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89c41209ad4423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</Words>
  <Characters>489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141</cp:revision>
  <dcterms:created xsi:type="dcterms:W3CDTF">2012-08-06T05:16:00Z</dcterms:created>
  <dcterms:modified xsi:type="dcterms:W3CDTF">2018-04-11T14:17:00Z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