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0"/>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5103B0" w:rsidRDefault="005103B0">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11598E" w:rsidP="00E83D33" w:rsidRDefault="00E83D33">
                <w:pPr>
                  <w:jc w:val="left"/>
                  <w:rPr>
                    <w:rFonts w:ascii="Arial" w:hAnsi="Arial"/>
                    <w:b/>
                    <w:bCs/>
                    <w:sz w:val="26"/>
                    <w:szCs w:val="26"/>
                  </w:rPr>
                </w:pPr>
                <w:r>
                  <w:rPr>
                    <w:rFonts w:hint="cs" w:ascii="Arial" w:hAnsi="Arial"/>
                    <w:b/>
                    <w:bCs/>
                    <w:sz w:val="26"/>
                    <w:szCs w:val="26"/>
                    <w:rtl/>
                  </w:rPr>
                  <w:t>התובעת/המשיבה</w:t>
                </w:r>
              </w:p>
            </w:sdtContent>
          </w:sdt>
        </w:tc>
        <w:tc>
          <w:tcPr>
            <w:tcW w:w="5541" w:type="dxa"/>
            <w:hideMark/>
          </w:tcPr>
          <w:p w:rsidR="009515BA" w:rsidP="00E83D33" w:rsidRDefault="00761F93">
            <w:pPr>
              <w:jc w:val="left"/>
              <w:rPr>
                <w:b/>
                <w:bCs/>
                <w:sz w:val="26"/>
                <w:szCs w:val="26"/>
              </w:rPr>
            </w:pPr>
            <w:sdt>
              <w:sdtPr>
                <w:rPr>
                  <w:rFonts w:hint="cs"/>
                  <w:rtl/>
                </w:rPr>
                <w:alias w:val="1478"/>
                <w:tag w:val="1478"/>
                <w:id w:val="-465884666"/>
                <w:text w:multiLine="1"/>
              </w:sdtPr>
              <w:sdtEndPr/>
              <w:sdtContent>
                <w:r w:rsidR="009515BA">
                  <w:rPr>
                    <w:rFonts w:hint="cs" w:ascii="Arial" w:hAnsi="Arial"/>
                    <w:b/>
                    <w:bCs/>
                    <w:noProof w:val="0"/>
                    <w:sz w:val="26"/>
                    <w:szCs w:val="26"/>
                    <w:rtl/>
                  </w:rPr>
                  <w:t>ד.א. מרכז האלומיניום בע"מ</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A50CEC" w:rsidRDefault="00761F93">
            <w:pPr>
              <w:ind w:left="471" w:hanging="471"/>
              <w:jc w:val="left"/>
              <w:rPr>
                <w:rFonts w:ascii="Arial" w:hAnsi="Arial"/>
                <w:b/>
                <w:bCs/>
                <w:sz w:val="26"/>
                <w:szCs w:val="26"/>
                <w:rtl/>
              </w:rPr>
            </w:pPr>
            <w:sdt>
              <w:sdtPr>
                <w:rPr>
                  <w:rFonts w:hint="cs"/>
                  <w:rtl/>
                </w:rPr>
                <w:alias w:val="1184"/>
                <w:tag w:val="1184"/>
                <w:id w:val="-515613340"/>
                <w:text w:multiLine="1"/>
              </w:sdtPr>
              <w:sdtEndPr/>
              <w:sdtContent>
                <w:r w:rsidR="00A50CEC">
                  <w:rPr>
                    <w:rFonts w:hint="cs" w:ascii="Arial" w:hAnsi="Arial"/>
                    <w:b/>
                    <w:bCs/>
                    <w:sz w:val="26"/>
                    <w:szCs w:val="26"/>
                    <w:rtl/>
                  </w:rPr>
                  <w:t>הנתבע/המבקש</w:t>
                </w:r>
              </w:sdtContent>
            </w:sdt>
          </w:p>
        </w:tc>
        <w:tc>
          <w:tcPr>
            <w:tcW w:w="5541" w:type="dxa"/>
            <w:hideMark/>
          </w:tcPr>
          <w:p w:rsidR="009515BA" w:rsidP="00E83D33" w:rsidRDefault="00761F93">
            <w:pPr>
              <w:jc w:val="left"/>
              <w:rPr>
                <w:b/>
                <w:bCs/>
                <w:noProof w:val="0"/>
                <w:sz w:val="26"/>
                <w:szCs w:val="26"/>
                <w:rtl/>
              </w:rPr>
            </w:pPr>
            <w:sdt>
              <w:sdtPr>
                <w:rPr>
                  <w:rFonts w:hint="cs"/>
                  <w:rtl/>
                </w:rPr>
                <w:alias w:val="1486"/>
                <w:tag w:val="1486"/>
                <w:id w:val="-1147820222"/>
                <w:text w:multiLine="1"/>
              </w:sdtPr>
              <w:sdtEndPr/>
              <w:sdtContent>
                <w:r w:rsidR="009515BA">
                  <w:rPr>
                    <w:rFonts w:hint="cs" w:ascii="Arial" w:hAnsi="Arial"/>
                    <w:b/>
                    <w:bCs/>
                    <w:noProof w:val="0"/>
                    <w:sz w:val="26"/>
                    <w:szCs w:val="26"/>
                    <w:rtl/>
                  </w:rPr>
                  <w:t>אלכסיי זינצ'קו</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tl/>
              </w:rPr>
            </w:pPr>
            <w:r>
              <w:rPr>
                <w:rFonts w:hint="cs" w:ascii="Arial" w:hAnsi="Arial"/>
                <w:b/>
                <w:bCs/>
                <w:sz w:val="32"/>
                <w:szCs w:val="32"/>
                <w:u w:val="single"/>
                <w:rtl/>
              </w:rPr>
              <w:t>החלטה</w:t>
            </w:r>
          </w:p>
        </w:tc>
      </w:tr>
    </w:tbl>
    <w:p w:rsidR="00694556" w:rsidRDefault="00694556">
      <w:pPr>
        <w:spacing w:line="360" w:lineRule="auto"/>
        <w:jc w:val="both"/>
        <w:rPr>
          <w:rFonts w:ascii="Arial" w:hAnsi="Arial"/>
          <w:noProof w:val="0"/>
          <w:rtl/>
        </w:rPr>
      </w:pPr>
    </w:p>
    <w:p w:rsidRPr="00A50CEC" w:rsidR="00E83D33" w:rsidP="00A50CEC" w:rsidRDefault="00E83D33">
      <w:pPr>
        <w:spacing w:line="360" w:lineRule="auto"/>
        <w:jc w:val="both"/>
      </w:pPr>
      <w:r>
        <w:rPr>
          <w:rFonts w:hint="cs"/>
          <w:b/>
          <w:bCs/>
          <w:u w:val="single"/>
          <w:rtl/>
        </w:rPr>
        <w:t xml:space="preserve">ההתנגדות תידון בפניי ביום </w:t>
      </w:r>
      <w:r w:rsidR="00A50CEC">
        <w:rPr>
          <w:rFonts w:hint="cs"/>
          <w:b/>
          <w:bCs/>
          <w:u w:val="single"/>
          <w:rtl/>
        </w:rPr>
        <w:t>15.10.18 בשעה 13:00</w:t>
      </w:r>
      <w:r w:rsidR="00A50CEC">
        <w:rPr>
          <w:rFonts w:hint="cs"/>
          <w:rtl/>
        </w:rPr>
        <w:t xml:space="preserve">. </w:t>
      </w:r>
    </w:p>
    <w:p w:rsidR="00E83D33" w:rsidP="00A50CEC" w:rsidRDefault="00E83D33">
      <w:pPr>
        <w:spacing w:line="360" w:lineRule="auto"/>
        <w:jc w:val="both"/>
      </w:pPr>
    </w:p>
    <w:p w:rsidR="00E83D33" w:rsidP="00A50CEC" w:rsidRDefault="00E83D33">
      <w:pPr>
        <w:spacing w:line="360" w:lineRule="auto"/>
        <w:jc w:val="both"/>
        <w:rPr>
          <w:rtl/>
        </w:rPr>
      </w:pPr>
      <w:r>
        <w:rPr>
          <w:rFonts w:hint="cs"/>
          <w:rtl/>
        </w:rPr>
        <w:t xml:space="preserve">הצדדים יהיו ערוכים לסיכומים בעל פה במועד זה. </w:t>
      </w:r>
    </w:p>
    <w:p w:rsidR="00E83D33" w:rsidP="00A50CEC" w:rsidRDefault="00E83D33">
      <w:pPr>
        <w:spacing w:line="360" w:lineRule="auto"/>
        <w:jc w:val="both"/>
        <w:rPr>
          <w:rtl/>
        </w:rPr>
      </w:pPr>
    </w:p>
    <w:p w:rsidR="00E83D33" w:rsidP="00A50CEC" w:rsidRDefault="00E83D33">
      <w:pPr>
        <w:spacing w:line="360" w:lineRule="auto"/>
        <w:jc w:val="both"/>
        <w:rPr>
          <w:rtl/>
        </w:rPr>
      </w:pPr>
      <w:r>
        <w:rPr>
          <w:rFonts w:hint="cs"/>
          <w:rtl/>
        </w:rPr>
        <w:t xml:space="preserve">במידה וב"כ המשיבה מוותר על חקירת המצהיר, תימסר על כך הודעה.  </w:t>
      </w:r>
    </w:p>
    <w:p w:rsidR="00E83D33" w:rsidP="00A50CEC" w:rsidRDefault="00E83D33">
      <w:pPr>
        <w:spacing w:line="360" w:lineRule="auto"/>
        <w:jc w:val="both"/>
        <w:rPr>
          <w:rtl/>
        </w:rPr>
      </w:pPr>
    </w:p>
    <w:p w:rsidR="00E83D33" w:rsidP="00A50CEC" w:rsidRDefault="00E83D33">
      <w:pPr>
        <w:spacing w:line="360" w:lineRule="auto"/>
        <w:jc w:val="both"/>
        <w:rPr>
          <w:rtl/>
        </w:rPr>
      </w:pPr>
      <w:r>
        <w:rPr>
          <w:rFonts w:hint="cs"/>
          <w:rtl/>
        </w:rPr>
        <w:t>בקשות דחייה יש להגיש עד 3 שבועות לפני המועד בכדי שניתן יהיה לנצל את המועד שיתפנה לטובת תיקים אחרים. את הבקשה יש להגיש תוך ציון עמדת הצד השני ומועדים מתואמים במידת האפשר. בקשות ללא ציון עמדת הצד השני – יידחו אלא במקרים מיוחדים.</w:t>
      </w:r>
    </w:p>
    <w:p w:rsidR="00E83D33" w:rsidP="00A50CEC" w:rsidRDefault="00E83D33">
      <w:pPr>
        <w:spacing w:line="360" w:lineRule="auto"/>
        <w:jc w:val="both"/>
        <w:rPr>
          <w:rtl/>
        </w:rPr>
      </w:pPr>
    </w:p>
    <w:p w:rsidR="00E83D33" w:rsidP="00A50CEC" w:rsidRDefault="00E83D33">
      <w:pPr>
        <w:spacing w:line="360" w:lineRule="auto"/>
        <w:jc w:val="both"/>
        <w:rPr>
          <w:b/>
          <w:bCs/>
          <w:rtl/>
        </w:rPr>
      </w:pPr>
      <w:r>
        <w:rPr>
          <w:rFonts w:hint="cs"/>
          <w:b/>
          <w:bCs/>
          <w:u w:val="single"/>
          <w:rtl/>
        </w:rPr>
        <w:t>המזכירות תזמן הצדדים</w:t>
      </w:r>
      <w:r>
        <w:rPr>
          <w:rFonts w:hint="cs"/>
          <w:b/>
          <w:bCs/>
          <w:rtl/>
        </w:rPr>
        <w:t xml:space="preserve">.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350834936"/>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485156672"/>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761F93">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c7af2929615448c"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9"/>
      <w:footerReference w:type="default" r:id="rId10"/>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61F9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61F93">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61F93">
    <w:pPr>
      <w:pStyle w:val="a3"/>
      <w:jc w:val="center"/>
      <w:rPr>
        <w:rFonts w:cs="FrankRuehl"/>
        <w:noProof w:val="0"/>
        <w:sz w:val="28"/>
        <w:szCs w:val="28"/>
        <w:rtl/>
      </w:rPr>
    </w:pPr>
    <w:r>
      <w:rPr>
        <w:rFonts w:cs="FrankRuehl"/>
        <w:sz w:val="28"/>
        <w:szCs w:val="28"/>
        <w:rtl/>
      </w:rPr>
    </w:r>
    <w:r w:rsidR="00E85067">
      <w:rPr>
        <w:rFonts w:cs="FrankRuehl"/>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בחדרה</w:t>
              </w:r>
            </w:p>
            <w:p w:rsidR="00694556" w:rsidRDefault="00694556">
              <w:pPr>
                <w:pStyle w:val="a3"/>
                <w:jc w:val="center"/>
                <w:rPr>
                  <w:rFonts w:ascii="Tahoma" w:hAnsi="Tahoma" w:cs="Tahoma"/>
                  <w:noProof w:val="0"/>
                  <w:color w:val="000080"/>
                  <w:rtl/>
                </w:rPr>
              </w:pPr>
            </w:p>
          </w:tc>
        </w:sdtContent>
      </w:sdt>
    </w:tr>
    <w:tr w:rsidR="00694556" w:rsidTr="007A3F5D">
      <w:trPr>
        <w:trHeight w:val="337"/>
        <w:jc w:val="center"/>
      </w:trPr>
      <w:tc>
        <w:tcPr>
          <w:tcW w:w="3566" w:type="dxa"/>
        </w:tcPr>
        <w:p w:rsidR="00694556" w:rsidRDefault="00694556">
          <w:pPr>
            <w:rPr>
              <w:b/>
              <w:bCs/>
              <w:noProof w:val="0"/>
              <w:sz w:val="26"/>
              <w:szCs w:val="26"/>
              <w:rtl/>
            </w:rPr>
          </w:pPr>
        </w:p>
      </w:tc>
      <w:tc>
        <w:tcPr>
          <w:tcW w:w="3717" w:type="dxa"/>
        </w:tcPr>
        <w:p w:rsidR="00694556" w:rsidRDefault="00694556">
          <w:pPr>
            <w:pStyle w:val="a3"/>
            <w:jc w:val="right"/>
            <w:rPr>
              <w:b/>
              <w:bCs/>
              <w:noProof w:val="0"/>
              <w:sz w:val="26"/>
              <w:szCs w:val="26"/>
              <w:rtl/>
            </w:rPr>
          </w:pPr>
        </w:p>
      </w:tc>
    </w:tr>
    <w:tr w:rsidR="00694556" w:rsidTr="007A3F5D">
      <w:trPr>
        <w:trHeight w:val="337"/>
        <w:jc w:val="center"/>
      </w:trPr>
      <w:tc>
        <w:tcPr>
          <w:tcW w:w="7283" w:type="dxa"/>
          <w:gridSpan w:val="2"/>
        </w:tcPr>
        <w:p w:rsidR="009515BA" w:rsidP="009515BA" w:rsidRDefault="00761F93">
          <w:pPr>
            <w:rPr>
              <w:b/>
              <w:bCs/>
              <w:sz w:val="26"/>
              <w:szCs w:val="26"/>
            </w:rPr>
          </w:pPr>
          <w:sdt>
            <w:sdtPr>
              <w:rPr>
                <w:rFonts w:hint="cs"/>
                <w:rtl/>
              </w:rPr>
              <w:alias w:val="1170"/>
              <w:tag w:val="1170"/>
              <w:id w:val="-16083816"/>
              <w:text w:multiLine="1"/>
            </w:sdtPr>
            <w:sdtEndPr/>
            <w:sdtContent>
              <w:r w:rsidR="009515BA">
                <w:rPr>
                  <w:rFonts w:hint="cs"/>
                  <w:b/>
                  <w:bCs/>
                  <w:sz w:val="26"/>
                  <w:szCs w:val="26"/>
                  <w:rtl/>
                </w:rPr>
                <w:t>ת"ת</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15361-04-18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ד.א. מרכז האלומיניום בע"מ נ' זינצ'קו</w:t>
              </w:r>
            </w:sdtContent>
          </w:sdt>
        </w:p>
        <w:p w:rsidR="009515BA" w:rsidP="009515BA" w:rsidRDefault="009515BA">
          <w:pPr>
            <w:rPr>
              <w:rtl/>
            </w:rPr>
          </w:pPr>
        </w:p>
        <w:p w:rsidR="008D10B2" w:rsidP="009515BA" w:rsidRDefault="009515BA">
          <w:pPr>
            <w:rPr>
              <w:rtl/>
            </w:rPr>
          </w:pPr>
          <w:r>
            <w:rPr>
              <w:rFonts w:hint="cs"/>
              <w:sz w:val="20"/>
              <w:szCs w:val="20"/>
              <w:rtl/>
            </w:rPr>
            <w:t xml:space="preserve">תיק חיצוני: </w:t>
          </w:r>
          <w:sdt>
            <w:sdtPr>
              <w:rPr>
                <w:rFonts w:hint="cs"/>
                <w:rtl/>
              </w:rPr>
              <w:alias w:val="1198"/>
              <w:tag w:val="1198"/>
              <w:id w:val="377444643"/>
              <w:text w:multiLine="1"/>
            </w:sdtPr>
            <w:sdtEndPr/>
            <w:sdtContent>
              <w:r>
                <w:rPr>
                  <w:rFonts w:hint="cs"/>
                  <w:sz w:val="20"/>
                  <w:szCs w:val="20"/>
                  <w:rtl/>
                </w:rPr>
                <w:t>5124861217</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1598E"/>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103B0"/>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61F93"/>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50CEC"/>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3D33"/>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603DD7EB"/>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80981"/>
    <w:rPr>
      <w:color w:val="808080"/>
    </w:rPr>
  </w:style>
  <w:style w:type="table" w:customStyle="1" w:styleId="10">
    <w:name w:val="רשת טבלה1"/>
    <w:basedOn w:val="a1"/>
    <w:next w:val="a9"/>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c7af2929615448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105</Words>
  <Characters>525</Characters>
  <Application>Microsoft Office Word</Application>
  <DocSecurity>0</DocSecurity>
  <Lines>4</Lines>
  <Paragraphs>1</Paragraphs>
  <ScaleCrop>false</ScaleCrop>
  <Company>Microsoft Corporation</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48</cp:revision>
  <dcterms:created xsi:type="dcterms:W3CDTF">2012-08-05T22:40:00Z</dcterms:created>
  <dcterms:modified xsi:type="dcterms:W3CDTF">2018-04-12T08:53:00Z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