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372400" w:rsidR="000F7B2A" w:rsidTr="00FA7D7E">
        <w:trPr>
          <w:jc w:val="center"/>
        </w:trPr>
        <w:tc>
          <w:tcPr>
            <w:tcW w:w="8820" w:type="dxa"/>
            <w:gridSpan w:val="2"/>
          </w:tcPr>
          <w:p w:rsidRPr="00372400" w:rsidR="004313DA" w:rsidP="005E2C6B" w:rsidRDefault="004313DA">
            <w:pPr>
              <w:spacing w:line="360" w:lineRule="auto"/>
              <w:rPr>
                <w:rFonts w:ascii="Arial" w:hAnsi="Arial"/>
                <w:b/>
                <w:bCs/>
                <w:sz w:val="28"/>
                <w:szCs w:val="28"/>
                <w:rtl/>
              </w:rPr>
            </w:pPr>
            <w:r w:rsidRPr="00372400">
              <w:rPr>
                <w:rFonts w:hint="cs" w:ascii="Arial" w:hAnsi="Arial"/>
                <w:b/>
                <w:bCs/>
                <w:sz w:val="28"/>
                <w:szCs w:val="28"/>
                <w:rtl/>
              </w:rPr>
              <w:t>לפני</w:t>
            </w:r>
          </w:p>
          <w:p w:rsidRPr="00372400" w:rsidR="000F7B2A" w:rsidP="005E2C6B" w:rsidRDefault="0086697F">
            <w:pPr>
              <w:spacing w:line="360" w:lineRule="auto"/>
              <w:rPr>
                <w:sz w:val="28"/>
                <w:szCs w:val="28"/>
                <w:rtl/>
              </w:rPr>
            </w:pPr>
            <w:r w:rsidRPr="00372400">
              <w:rPr>
                <w:rFonts w:hint="cs" w:ascii="Arial" w:hAnsi="Arial"/>
                <w:b/>
                <w:bCs/>
                <w:sz w:val="28"/>
                <w:szCs w:val="28"/>
                <w:rtl/>
              </w:rPr>
              <w:t xml:space="preserve">כב' </w:t>
            </w:r>
            <w:r w:rsidRPr="00372400" w:rsidR="003A2680">
              <w:rPr>
                <w:rFonts w:hint="cs" w:ascii="Arial" w:hAnsi="Arial"/>
                <w:b/>
                <w:bCs/>
                <w:sz w:val="28"/>
                <w:szCs w:val="28"/>
                <w:rtl/>
              </w:rPr>
              <w:t>השופט</w:t>
            </w:r>
            <w:r w:rsidRPr="00372400" w:rsidR="00655913">
              <w:rPr>
                <w:rFonts w:ascii="Arial" w:hAnsi="Arial"/>
                <w:b/>
                <w:bCs/>
                <w:sz w:val="28"/>
                <w:szCs w:val="28"/>
                <w:rtl/>
              </w:rPr>
              <w:t xml:space="preserve"> טל גולן </w:t>
            </w:r>
            <w:r w:rsidRPr="00372400" w:rsidR="00E90326">
              <w:rPr>
                <w:rFonts w:ascii="Arial" w:hAnsi="Arial"/>
                <w:b/>
                <w:bCs/>
                <w:sz w:val="28"/>
                <w:szCs w:val="28"/>
                <w:rtl/>
              </w:rPr>
              <w:t xml:space="preserve">  </w:t>
            </w:r>
          </w:p>
          <w:p w:rsidRPr="00372400" w:rsidR="000F7B2A" w:rsidP="004313DA" w:rsidRDefault="000F7B2A">
            <w:pPr>
              <w:spacing w:line="360" w:lineRule="auto"/>
              <w:rPr>
                <w:b/>
                <w:bCs/>
                <w:sz w:val="28"/>
                <w:szCs w:val="28"/>
                <w:rtl/>
              </w:rPr>
            </w:pPr>
            <w:r w:rsidRPr="00372400">
              <w:rPr>
                <w:b/>
                <w:bCs/>
                <w:sz w:val="28"/>
                <w:szCs w:val="28"/>
                <w:rtl/>
              </w:rPr>
              <w:t>נציג ציבור (עובדים) מר</w:t>
            </w:r>
            <w:r w:rsidRPr="00372400" w:rsidR="004313DA">
              <w:rPr>
                <w:rFonts w:hint="cs"/>
                <w:b/>
                <w:bCs/>
                <w:sz w:val="28"/>
                <w:szCs w:val="28"/>
                <w:rtl/>
              </w:rPr>
              <w:t xml:space="preserve"> עזמי תחאוחו</w:t>
            </w:r>
          </w:p>
          <w:p w:rsidRPr="00372400" w:rsidR="000F7B2A" w:rsidP="004313DA" w:rsidRDefault="000F7B2A">
            <w:pPr>
              <w:spacing w:line="360" w:lineRule="auto"/>
              <w:rPr>
                <w:b/>
                <w:bCs/>
                <w:sz w:val="28"/>
                <w:szCs w:val="28"/>
                <w:rtl/>
              </w:rPr>
            </w:pPr>
            <w:r w:rsidRPr="00372400">
              <w:rPr>
                <w:b/>
                <w:bCs/>
                <w:sz w:val="28"/>
                <w:szCs w:val="28"/>
                <w:rtl/>
              </w:rPr>
              <w:t>נציג ציבור (מע</w:t>
            </w:r>
            <w:r w:rsidRPr="00372400" w:rsidR="007B26B0">
              <w:rPr>
                <w:rFonts w:hint="cs"/>
                <w:b/>
                <w:bCs/>
                <w:sz w:val="28"/>
                <w:szCs w:val="28"/>
                <w:rtl/>
              </w:rPr>
              <w:t>סיק</w:t>
            </w:r>
            <w:r w:rsidRPr="00372400">
              <w:rPr>
                <w:b/>
                <w:bCs/>
                <w:sz w:val="28"/>
                <w:szCs w:val="28"/>
                <w:rtl/>
              </w:rPr>
              <w:t>ים) מר</w:t>
            </w:r>
            <w:r w:rsidRPr="00372400" w:rsidR="004313DA">
              <w:rPr>
                <w:rFonts w:hint="cs"/>
                <w:b/>
                <w:bCs/>
                <w:sz w:val="28"/>
                <w:szCs w:val="28"/>
                <w:rtl/>
              </w:rPr>
              <w:t xml:space="preserve"> יעקב בר-אל</w:t>
            </w:r>
            <w:r w:rsidRPr="00372400">
              <w:rPr>
                <w:b/>
                <w:bCs/>
                <w:sz w:val="28"/>
                <w:szCs w:val="28"/>
                <w:rtl/>
              </w:rPr>
              <w:t xml:space="preserve"> </w:t>
            </w:r>
          </w:p>
          <w:p w:rsidRPr="00372400" w:rsidR="000F7B2A" w:rsidP="00B10DA3" w:rsidRDefault="000F7B2A">
            <w:pPr>
              <w:rPr>
                <w:rFonts w:ascii="Arial" w:hAnsi="Arial" w:cs="FrankRuehl"/>
                <w:sz w:val="28"/>
                <w:szCs w:val="28"/>
                <w:rtl/>
              </w:rPr>
            </w:pPr>
          </w:p>
          <w:p w:rsidRPr="00372400" w:rsidR="004313DA" w:rsidP="00B10DA3" w:rsidRDefault="004313DA">
            <w:pPr>
              <w:rPr>
                <w:rFonts w:ascii="Arial" w:hAnsi="Arial" w:cs="FrankRuehl"/>
                <w:sz w:val="28"/>
                <w:szCs w:val="28"/>
              </w:rPr>
            </w:pPr>
          </w:p>
        </w:tc>
      </w:tr>
      <w:tr w:rsidRPr="00372400" w:rsidR="00694556">
        <w:trPr>
          <w:jc w:val="center"/>
        </w:trPr>
        <w:tc>
          <w:tcPr>
            <w:tcW w:w="3249" w:type="dxa"/>
          </w:tcPr>
          <w:p w:rsidRPr="00372400" w:rsidR="00694556" w:rsidP="004313DA" w:rsidRDefault="000F7B2A">
            <w:pPr>
              <w:spacing w:before="60" w:after="60"/>
              <w:rPr>
                <w:rFonts w:ascii="Arial" w:hAnsi="Arial"/>
                <w:b/>
                <w:bCs/>
                <w:sz w:val="28"/>
                <w:szCs w:val="28"/>
                <w:rtl/>
              </w:rPr>
            </w:pPr>
            <w:r w:rsidRPr="00372400">
              <w:rPr>
                <w:rFonts w:hint="cs"/>
                <w:b/>
                <w:bCs/>
                <w:sz w:val="28"/>
                <w:szCs w:val="28"/>
                <w:rtl/>
              </w:rPr>
              <w:t>ה</w:t>
            </w:r>
            <w:sdt>
              <w:sdtPr>
                <w:rPr>
                  <w:rFonts w:ascii="Arial" w:hAnsi="Arial"/>
                  <w:b/>
                  <w:bCs/>
                  <w:sz w:val="28"/>
                  <w:szCs w:val="28"/>
                  <w:rtl/>
                </w:rPr>
                <w:alias w:val="1182"/>
                <w:tag w:val="1182"/>
                <w:id w:val="963229510"/>
                <w:placeholder>
                  <w:docPart w:val="1677DBF1868F4ABFAD3D8A35B0EB18F8"/>
                </w:placeholder>
                <w:text w:multiLine="1"/>
              </w:sdtPr>
              <w:sdtEndPr/>
              <w:sdtContent>
                <w:r w:rsidRPr="00372400">
                  <w:rPr>
                    <w:b/>
                    <w:bCs/>
                    <w:sz w:val="28"/>
                    <w:szCs w:val="28"/>
                    <w:rtl/>
                  </w:rPr>
                  <w:t>תובע</w:t>
                </w:r>
                <w:r w:rsidRPr="00372400" w:rsidR="004313DA">
                  <w:rPr>
                    <w:rFonts w:hint="cs"/>
                    <w:b/>
                    <w:bCs/>
                    <w:sz w:val="28"/>
                    <w:szCs w:val="28"/>
                    <w:rtl/>
                  </w:rPr>
                  <w:t>:</w:t>
                </w:r>
              </w:sdtContent>
            </w:sdt>
            <w:r w:rsidRPr="00372400" w:rsidR="00E90326">
              <w:rPr>
                <w:rFonts w:ascii="Arial" w:hAnsi="Arial"/>
                <w:b/>
                <w:bCs/>
                <w:sz w:val="28"/>
                <w:szCs w:val="28"/>
                <w:rtl/>
              </w:rPr>
              <w:t xml:space="preserve"> </w:t>
            </w:r>
            <w:r w:rsidRPr="00372400" w:rsidR="002C5F73">
              <w:rPr>
                <w:rFonts w:ascii="Arial" w:hAnsi="Arial"/>
                <w:b/>
                <w:bCs/>
                <w:sz w:val="28"/>
                <w:szCs w:val="28"/>
                <w:rtl/>
              </w:rPr>
              <w:t xml:space="preserve"> </w:t>
            </w:r>
          </w:p>
        </w:tc>
        <w:tc>
          <w:tcPr>
            <w:tcW w:w="5571" w:type="dxa"/>
          </w:tcPr>
          <w:p w:rsidRPr="00372400" w:rsidR="00694556" w:rsidP="004313DA" w:rsidRDefault="00D6160D">
            <w:pPr>
              <w:spacing w:before="60" w:after="60"/>
              <w:rPr>
                <w:sz w:val="28"/>
                <w:szCs w:val="28"/>
                <w:rtl/>
              </w:rPr>
            </w:pPr>
            <w:sdt>
              <w:sdtPr>
                <w:rPr>
                  <w:rFonts w:ascii="Arial" w:hAnsi="Arial"/>
                  <w:b/>
                  <w:bCs/>
                  <w:sz w:val="28"/>
                  <w:szCs w:val="28"/>
                  <w:rtl/>
                </w:rPr>
                <w:alias w:val="1478"/>
                <w:tag w:val="1478"/>
                <w:id w:val="-1699992994"/>
                <w:placeholder>
                  <w:docPart w:val="DefaultPlaceholder_1082065158"/>
                </w:placeholder>
                <w:text w:multiLine="1"/>
              </w:sdtPr>
              <w:sdtEndPr/>
              <w:sdtContent>
                <w:r w:rsidRPr="00372400" w:rsidR="003A2680">
                  <w:rPr>
                    <w:rFonts w:ascii="Arial" w:hAnsi="Arial"/>
                    <w:b/>
                    <w:bCs/>
                    <w:sz w:val="28"/>
                    <w:szCs w:val="28"/>
                    <w:rtl/>
                  </w:rPr>
                  <w:t>יעקב בן גיגי</w:t>
                </w:r>
              </w:sdtContent>
            </w:sdt>
            <w:r w:rsidRPr="00372400" w:rsidR="00E90326">
              <w:rPr>
                <w:rFonts w:ascii="Arial" w:hAnsi="Arial"/>
                <w:b/>
                <w:bCs/>
                <w:sz w:val="28"/>
                <w:szCs w:val="28"/>
                <w:rtl/>
              </w:rPr>
              <w:t xml:space="preserve">  </w:t>
            </w:r>
          </w:p>
          <w:p w:rsidRPr="00372400" w:rsidR="00062180" w:rsidP="004313DA" w:rsidRDefault="00062180">
            <w:pPr>
              <w:spacing w:before="60" w:after="60"/>
              <w:rPr>
                <w:b/>
                <w:bCs/>
                <w:sz w:val="28"/>
                <w:szCs w:val="28"/>
              </w:rPr>
            </w:pPr>
            <w:r w:rsidRPr="00372400">
              <w:rPr>
                <w:rFonts w:hint="cs"/>
                <w:b/>
                <w:bCs/>
                <w:sz w:val="28"/>
                <w:szCs w:val="28"/>
                <w:rtl/>
              </w:rPr>
              <w:t>ע"י ב"כ: עו"ד</w:t>
            </w:r>
            <w:r w:rsidRPr="00372400" w:rsidR="004313DA">
              <w:rPr>
                <w:rFonts w:hint="cs"/>
                <w:b/>
                <w:bCs/>
                <w:sz w:val="28"/>
                <w:szCs w:val="28"/>
                <w:rtl/>
              </w:rPr>
              <w:t xml:space="preserve"> יגאל פרץ</w:t>
            </w:r>
          </w:p>
        </w:tc>
      </w:tr>
      <w:tr w:rsidRPr="00372400" w:rsidR="00694556">
        <w:trPr>
          <w:jc w:val="center"/>
        </w:trPr>
        <w:tc>
          <w:tcPr>
            <w:tcW w:w="8820" w:type="dxa"/>
            <w:gridSpan w:val="2"/>
          </w:tcPr>
          <w:p w:rsidRPr="00372400" w:rsidR="00694556" w:rsidP="00B10DA3" w:rsidRDefault="00694556">
            <w:pPr>
              <w:rPr>
                <w:rFonts w:ascii="Arial" w:hAnsi="Arial"/>
                <w:b/>
                <w:bCs/>
                <w:sz w:val="28"/>
                <w:szCs w:val="28"/>
                <w:rtl/>
              </w:rPr>
            </w:pPr>
          </w:p>
          <w:p w:rsidRPr="00372400" w:rsidR="00694556" w:rsidP="00B10DA3" w:rsidRDefault="000F7B2A">
            <w:pPr>
              <w:jc w:val="center"/>
              <w:rPr>
                <w:rFonts w:ascii="Arial" w:hAnsi="Arial"/>
                <w:b/>
                <w:bCs/>
                <w:sz w:val="28"/>
                <w:szCs w:val="28"/>
                <w:rtl/>
              </w:rPr>
            </w:pPr>
            <w:r w:rsidRPr="00372400">
              <w:rPr>
                <w:rFonts w:hint="cs" w:ascii="Arial" w:hAnsi="Arial"/>
                <w:b/>
                <w:bCs/>
                <w:sz w:val="28"/>
                <w:szCs w:val="28"/>
                <w:rtl/>
              </w:rPr>
              <w:t>-</w:t>
            </w:r>
          </w:p>
          <w:p w:rsidRPr="00372400" w:rsidR="00694556" w:rsidP="00B10DA3" w:rsidRDefault="00694556">
            <w:pPr>
              <w:rPr>
                <w:rFonts w:ascii="Arial" w:hAnsi="Arial"/>
                <w:b/>
                <w:bCs/>
                <w:sz w:val="28"/>
                <w:szCs w:val="28"/>
              </w:rPr>
            </w:pPr>
          </w:p>
        </w:tc>
      </w:tr>
      <w:tr w:rsidRPr="00372400" w:rsidR="00694556">
        <w:trPr>
          <w:jc w:val="center"/>
        </w:trPr>
        <w:tc>
          <w:tcPr>
            <w:tcW w:w="3249" w:type="dxa"/>
          </w:tcPr>
          <w:p w:rsidRPr="00372400" w:rsidR="00694556" w:rsidP="004313DA" w:rsidRDefault="000F7B2A">
            <w:pPr>
              <w:spacing w:before="60" w:after="60"/>
              <w:rPr>
                <w:rFonts w:ascii="Arial" w:hAnsi="Arial"/>
                <w:b/>
                <w:bCs/>
                <w:sz w:val="28"/>
                <w:szCs w:val="28"/>
              </w:rPr>
            </w:pPr>
            <w:r w:rsidRPr="00372400">
              <w:rPr>
                <w:rFonts w:hint="cs"/>
                <w:b/>
                <w:bCs/>
                <w:sz w:val="28"/>
                <w:szCs w:val="28"/>
                <w:rtl/>
              </w:rPr>
              <w:t>ה</w:t>
            </w:r>
            <w:sdt>
              <w:sdtPr>
                <w:rPr>
                  <w:rFonts w:ascii="Arial" w:hAnsi="Arial"/>
                  <w:b/>
                  <w:bCs/>
                  <w:sz w:val="28"/>
                  <w:szCs w:val="28"/>
                  <w:rtl/>
                </w:rPr>
                <w:alias w:val="1509"/>
                <w:tag w:val="1509"/>
                <w:id w:val="-1497721954"/>
                <w:placeholder>
                  <w:docPart w:val="9CABD75D67B94B49A241CCA2720F740E"/>
                </w:placeholder>
                <w:text w:multiLine="1"/>
              </w:sdtPr>
              <w:sdtEndPr/>
              <w:sdtContent>
                <w:r w:rsidRPr="00372400">
                  <w:rPr>
                    <w:b/>
                    <w:bCs/>
                    <w:sz w:val="28"/>
                    <w:szCs w:val="28"/>
                    <w:rtl/>
                  </w:rPr>
                  <w:t>נתבע</w:t>
                </w:r>
                <w:r w:rsidRPr="00372400" w:rsidR="004313DA">
                  <w:rPr>
                    <w:rFonts w:hint="cs"/>
                    <w:b/>
                    <w:bCs/>
                    <w:sz w:val="28"/>
                    <w:szCs w:val="28"/>
                    <w:rtl/>
                  </w:rPr>
                  <w:t>:</w:t>
                </w:r>
              </w:sdtContent>
            </w:sdt>
            <w:r w:rsidRPr="00372400" w:rsidR="00E90326">
              <w:rPr>
                <w:rFonts w:ascii="Arial" w:hAnsi="Arial"/>
                <w:b/>
                <w:bCs/>
                <w:sz w:val="28"/>
                <w:szCs w:val="28"/>
                <w:rtl/>
              </w:rPr>
              <w:t xml:space="preserve"> </w:t>
            </w:r>
            <w:r w:rsidRPr="00372400" w:rsidR="002C5F73">
              <w:rPr>
                <w:rFonts w:ascii="Arial" w:hAnsi="Arial"/>
                <w:b/>
                <w:bCs/>
                <w:sz w:val="28"/>
                <w:szCs w:val="28"/>
                <w:rtl/>
              </w:rPr>
              <w:t xml:space="preserve"> </w:t>
            </w:r>
          </w:p>
        </w:tc>
        <w:tc>
          <w:tcPr>
            <w:tcW w:w="5571" w:type="dxa"/>
          </w:tcPr>
          <w:p w:rsidRPr="00372400" w:rsidR="00694556" w:rsidP="004313DA" w:rsidRDefault="00D6160D">
            <w:pPr>
              <w:spacing w:before="60" w:after="60"/>
              <w:rPr>
                <w:sz w:val="28"/>
                <w:szCs w:val="28"/>
                <w:rtl/>
              </w:rPr>
            </w:pPr>
            <w:sdt>
              <w:sdtPr>
                <w:rPr>
                  <w:rFonts w:ascii="Arial" w:hAnsi="Arial"/>
                  <w:b/>
                  <w:bCs/>
                  <w:sz w:val="28"/>
                  <w:szCs w:val="28"/>
                  <w:rtl/>
                </w:rPr>
                <w:alias w:val="1486"/>
                <w:tag w:val="1486"/>
                <w:id w:val="-1907981382"/>
                <w:placeholder>
                  <w:docPart w:val="DefaultPlaceholder_1082065158"/>
                </w:placeholder>
                <w:text w:multiLine="1"/>
              </w:sdtPr>
              <w:sdtEndPr/>
              <w:sdtContent>
                <w:r w:rsidRPr="00372400" w:rsidR="003A2680">
                  <w:rPr>
                    <w:rFonts w:ascii="Arial" w:hAnsi="Arial"/>
                    <w:b/>
                    <w:bCs/>
                    <w:sz w:val="28"/>
                    <w:szCs w:val="28"/>
                    <w:rtl/>
                  </w:rPr>
                  <w:t>המוסד לביטוח לאומי</w:t>
                </w:r>
              </w:sdtContent>
            </w:sdt>
            <w:r w:rsidRPr="00372400" w:rsidR="00E90326">
              <w:rPr>
                <w:rFonts w:ascii="Arial" w:hAnsi="Arial"/>
                <w:b/>
                <w:bCs/>
                <w:sz w:val="28"/>
                <w:szCs w:val="28"/>
                <w:rtl/>
              </w:rPr>
              <w:t xml:space="preserve">  </w:t>
            </w:r>
          </w:p>
          <w:p w:rsidRPr="00372400" w:rsidR="00062180" w:rsidP="004313DA" w:rsidRDefault="00062180">
            <w:pPr>
              <w:spacing w:before="60" w:after="60"/>
              <w:rPr>
                <w:b/>
                <w:bCs/>
                <w:sz w:val="28"/>
                <w:szCs w:val="28"/>
                <w:rtl/>
              </w:rPr>
            </w:pPr>
            <w:r w:rsidRPr="00372400">
              <w:rPr>
                <w:rFonts w:hint="cs"/>
                <w:b/>
                <w:bCs/>
                <w:sz w:val="28"/>
                <w:szCs w:val="28"/>
                <w:rtl/>
              </w:rPr>
              <w:t>ע"י ב"כ: עו"ד</w:t>
            </w:r>
            <w:r w:rsidRPr="00372400" w:rsidR="004313DA">
              <w:rPr>
                <w:rFonts w:hint="cs"/>
                <w:b/>
                <w:bCs/>
                <w:sz w:val="28"/>
                <w:szCs w:val="28"/>
                <w:rtl/>
              </w:rPr>
              <w:t xml:space="preserve"> עדי עינב-גולן</w:t>
            </w:r>
          </w:p>
        </w:tc>
      </w:tr>
    </w:tbl>
    <w:p w:rsidRPr="00372400" w:rsidR="00694556" w:rsidP="00B10DA3" w:rsidRDefault="00694556">
      <w:pPr>
        <w:rPr>
          <w:sz w:val="28"/>
          <w:szCs w:val="28"/>
        </w:rPr>
      </w:pPr>
    </w:p>
    <w:p w:rsidRPr="00372400" w:rsidR="00694556" w:rsidP="00B10DA3" w:rsidRDefault="00694556">
      <w:pPr>
        <w:rPr>
          <w:sz w:val="28"/>
          <w:szCs w:val="28"/>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372400" w:rsidR="00694556">
        <w:trPr>
          <w:jc w:val="center"/>
        </w:trPr>
        <w:tc>
          <w:tcPr>
            <w:tcW w:w="8820" w:type="dxa"/>
          </w:tcPr>
          <w:p w:rsidRPr="00372400" w:rsidR="00694556" w:rsidP="004313DA" w:rsidRDefault="00005C8B">
            <w:pPr>
              <w:jc w:val="center"/>
              <w:rPr>
                <w:rFonts w:ascii="Arial" w:hAnsi="Arial"/>
                <w:b/>
                <w:bCs/>
                <w:sz w:val="32"/>
                <w:szCs w:val="32"/>
                <w:u w:val="single"/>
              </w:rPr>
            </w:pPr>
            <w:r w:rsidRPr="00372400">
              <w:rPr>
                <w:rFonts w:ascii="Arial" w:hAnsi="Arial"/>
                <w:b/>
                <w:bCs/>
                <w:sz w:val="32"/>
                <w:szCs w:val="32"/>
                <w:u w:val="single"/>
                <w:rtl/>
              </w:rPr>
              <w:t>פ</w:t>
            </w:r>
            <w:r w:rsidRPr="00372400" w:rsidR="004313DA">
              <w:rPr>
                <w:rFonts w:hint="cs" w:ascii="Arial" w:hAnsi="Arial"/>
                <w:b/>
                <w:bCs/>
                <w:sz w:val="32"/>
                <w:szCs w:val="32"/>
                <w:u w:val="single"/>
                <w:rtl/>
              </w:rPr>
              <w:t xml:space="preserve"> </w:t>
            </w:r>
            <w:r w:rsidRPr="00372400">
              <w:rPr>
                <w:rFonts w:ascii="Arial" w:hAnsi="Arial"/>
                <w:b/>
                <w:bCs/>
                <w:sz w:val="32"/>
                <w:szCs w:val="32"/>
                <w:u w:val="single"/>
                <w:rtl/>
              </w:rPr>
              <w:t>ס</w:t>
            </w:r>
            <w:r w:rsidRPr="00372400" w:rsidR="004313DA">
              <w:rPr>
                <w:rFonts w:hint="cs" w:ascii="Arial" w:hAnsi="Arial"/>
                <w:b/>
                <w:bCs/>
                <w:sz w:val="32"/>
                <w:szCs w:val="32"/>
                <w:u w:val="single"/>
                <w:rtl/>
              </w:rPr>
              <w:t xml:space="preserve"> </w:t>
            </w:r>
            <w:r w:rsidRPr="00372400">
              <w:rPr>
                <w:rFonts w:ascii="Arial" w:hAnsi="Arial"/>
                <w:b/>
                <w:bCs/>
                <w:sz w:val="32"/>
                <w:szCs w:val="32"/>
                <w:u w:val="single"/>
                <w:rtl/>
              </w:rPr>
              <w:t xml:space="preserve">ק </w:t>
            </w:r>
            <w:r w:rsidRPr="00372400" w:rsidR="004313DA">
              <w:rPr>
                <w:rFonts w:hint="cs" w:ascii="Arial" w:hAnsi="Arial"/>
                <w:b/>
                <w:bCs/>
                <w:sz w:val="32"/>
                <w:szCs w:val="32"/>
                <w:u w:val="single"/>
                <w:rtl/>
              </w:rPr>
              <w:t xml:space="preserve">  </w:t>
            </w:r>
            <w:r w:rsidRPr="00372400">
              <w:rPr>
                <w:rFonts w:ascii="Arial" w:hAnsi="Arial"/>
                <w:b/>
                <w:bCs/>
                <w:sz w:val="32"/>
                <w:szCs w:val="32"/>
                <w:u w:val="single"/>
                <w:rtl/>
              </w:rPr>
              <w:t>ד</w:t>
            </w:r>
            <w:r w:rsidRPr="00372400" w:rsidR="004313DA">
              <w:rPr>
                <w:rFonts w:hint="cs" w:ascii="Arial" w:hAnsi="Arial"/>
                <w:b/>
                <w:bCs/>
                <w:sz w:val="32"/>
                <w:szCs w:val="32"/>
                <w:u w:val="single"/>
                <w:rtl/>
              </w:rPr>
              <w:t xml:space="preserve"> </w:t>
            </w:r>
            <w:r w:rsidRPr="00372400">
              <w:rPr>
                <w:rFonts w:ascii="Arial" w:hAnsi="Arial"/>
                <w:b/>
                <w:bCs/>
                <w:sz w:val="32"/>
                <w:szCs w:val="32"/>
                <w:u w:val="single"/>
                <w:rtl/>
              </w:rPr>
              <w:t>י</w:t>
            </w:r>
            <w:r w:rsidRPr="00372400" w:rsidR="004313DA">
              <w:rPr>
                <w:rFonts w:hint="cs" w:ascii="Arial" w:hAnsi="Arial"/>
                <w:b/>
                <w:bCs/>
                <w:sz w:val="32"/>
                <w:szCs w:val="32"/>
                <w:u w:val="single"/>
                <w:rtl/>
              </w:rPr>
              <w:t xml:space="preserve"> </w:t>
            </w:r>
            <w:r w:rsidRPr="00372400">
              <w:rPr>
                <w:rFonts w:ascii="Arial" w:hAnsi="Arial"/>
                <w:b/>
                <w:bCs/>
                <w:sz w:val="32"/>
                <w:szCs w:val="32"/>
                <w:u w:val="single"/>
                <w:rtl/>
              </w:rPr>
              <w:t>ן</w:t>
            </w:r>
          </w:p>
        </w:tc>
      </w:tr>
    </w:tbl>
    <w:p w:rsidRPr="00372400" w:rsidR="00694556" w:rsidP="00B10DA3" w:rsidRDefault="00694556">
      <w:pPr>
        <w:spacing w:line="360" w:lineRule="auto"/>
        <w:jc w:val="both"/>
        <w:rPr>
          <w:rFonts w:ascii="Arial" w:hAnsi="Arial"/>
          <w:sz w:val="28"/>
          <w:szCs w:val="28"/>
          <w:rtl/>
        </w:rPr>
      </w:pPr>
    </w:p>
    <w:p w:rsidRPr="005400BF" w:rsidR="005400BF" w:rsidP="004157A7" w:rsidRDefault="005400BF">
      <w:pPr>
        <w:spacing w:line="360" w:lineRule="auto"/>
        <w:ind w:left="720" w:hanging="720"/>
        <w:jc w:val="both"/>
        <w:rPr>
          <w:rFonts w:ascii="Arial" w:hAnsi="Arial"/>
          <w:rtl/>
        </w:rPr>
      </w:pPr>
    </w:p>
    <w:p w:rsidRPr="00372400" w:rsidR="004157A7" w:rsidP="00225AA3" w:rsidRDefault="00625F59">
      <w:pPr>
        <w:spacing w:line="360" w:lineRule="auto"/>
        <w:ind w:left="720" w:hanging="720"/>
        <w:jc w:val="both"/>
        <w:rPr>
          <w:rFonts w:ascii="Arial" w:hAnsi="Arial"/>
          <w:sz w:val="28"/>
          <w:szCs w:val="28"/>
          <w:rtl/>
        </w:rPr>
      </w:pPr>
      <w:r w:rsidRPr="00372400">
        <w:rPr>
          <w:rFonts w:hint="cs" w:ascii="Arial" w:hAnsi="Arial"/>
          <w:sz w:val="28"/>
          <w:szCs w:val="28"/>
          <w:rtl/>
        </w:rPr>
        <w:t>1.</w:t>
      </w:r>
      <w:r w:rsidRPr="00372400">
        <w:rPr>
          <w:rFonts w:hint="cs" w:ascii="Arial" w:hAnsi="Arial"/>
          <w:sz w:val="28"/>
          <w:szCs w:val="28"/>
          <w:rtl/>
        </w:rPr>
        <w:tab/>
      </w:r>
      <w:r w:rsidRPr="00372400">
        <w:rPr>
          <w:rFonts w:hint="cs" w:ascii="Arial" w:hAnsi="Arial"/>
          <w:b/>
          <w:bCs/>
          <w:sz w:val="28"/>
          <w:szCs w:val="28"/>
          <w:rtl/>
        </w:rPr>
        <w:t xml:space="preserve">מבוא </w:t>
      </w:r>
      <w:r w:rsidRPr="00372400" w:rsidR="00530AE7">
        <w:rPr>
          <w:rFonts w:hint="cs" w:ascii="Arial" w:hAnsi="Arial"/>
          <w:b/>
          <w:bCs/>
          <w:sz w:val="28"/>
          <w:szCs w:val="28"/>
          <w:rtl/>
        </w:rPr>
        <w:t xml:space="preserve">וסקירת ההליכים בתיק </w:t>
      </w:r>
      <w:r w:rsidRPr="00372400">
        <w:rPr>
          <w:rFonts w:ascii="Arial" w:hAnsi="Arial"/>
          <w:b/>
          <w:bCs/>
          <w:sz w:val="28"/>
          <w:szCs w:val="28"/>
          <w:rtl/>
        </w:rPr>
        <w:t>–</w:t>
      </w:r>
      <w:r w:rsidRPr="00372400">
        <w:rPr>
          <w:rFonts w:hint="cs" w:ascii="Arial" w:hAnsi="Arial"/>
          <w:sz w:val="28"/>
          <w:szCs w:val="28"/>
          <w:rtl/>
        </w:rPr>
        <w:t xml:space="preserve"> בפנינו מונחת תביעתו של התובע, מר יעקב בן גיגי (להלן: "</w:t>
      </w:r>
      <w:r w:rsidRPr="00372400">
        <w:rPr>
          <w:rFonts w:hint="cs" w:ascii="Arial" w:hAnsi="Arial"/>
          <w:b/>
          <w:bCs/>
          <w:sz w:val="28"/>
          <w:szCs w:val="28"/>
          <w:rtl/>
        </w:rPr>
        <w:t>התובע</w:t>
      </w:r>
      <w:r w:rsidRPr="00372400">
        <w:rPr>
          <w:rFonts w:hint="cs" w:ascii="Arial" w:hAnsi="Arial"/>
          <w:sz w:val="28"/>
          <w:szCs w:val="28"/>
          <w:rtl/>
        </w:rPr>
        <w:t>")</w:t>
      </w:r>
      <w:r w:rsidRPr="00372400" w:rsidR="004157A7">
        <w:rPr>
          <w:rFonts w:hint="cs" w:ascii="Arial" w:hAnsi="Arial"/>
          <w:sz w:val="28"/>
          <w:szCs w:val="28"/>
          <w:rtl/>
        </w:rPr>
        <w:t>, אשר הוגשה כנגד הנתבע, המוסד לביטוח לאומי (להלן: "</w:t>
      </w:r>
      <w:r w:rsidRPr="00372400" w:rsidR="004157A7">
        <w:rPr>
          <w:rFonts w:hint="cs" w:ascii="Arial" w:hAnsi="Arial"/>
          <w:b/>
          <w:bCs/>
          <w:sz w:val="28"/>
          <w:szCs w:val="28"/>
          <w:rtl/>
        </w:rPr>
        <w:t>הנתבע</w:t>
      </w:r>
      <w:r w:rsidR="005400BF">
        <w:rPr>
          <w:rFonts w:hint="cs" w:ascii="Arial" w:hAnsi="Arial"/>
          <w:sz w:val="28"/>
          <w:szCs w:val="28"/>
          <w:rtl/>
        </w:rPr>
        <w:t xml:space="preserve">"). התביעה הוגשה </w:t>
      </w:r>
      <w:r w:rsidRPr="00372400" w:rsidR="004157A7">
        <w:rPr>
          <w:rFonts w:hint="cs" w:ascii="Arial" w:hAnsi="Arial"/>
          <w:sz w:val="28"/>
          <w:szCs w:val="28"/>
          <w:rtl/>
        </w:rPr>
        <w:t>בגין החלטת הנתבע מיום 27.10.2016, שבה נקבע כי תביעתו של התובע להכרה בירידה בשמיעה ובטנטון, כפגיע</w:t>
      </w:r>
      <w:r w:rsidR="005400BF">
        <w:rPr>
          <w:rFonts w:hint="cs" w:ascii="Arial" w:hAnsi="Arial"/>
          <w:sz w:val="28"/>
          <w:szCs w:val="28"/>
          <w:rtl/>
        </w:rPr>
        <w:t xml:space="preserve">ה בעבודה, נדחתה בשל מספר </w:t>
      </w:r>
      <w:r w:rsidR="00225AA3">
        <w:rPr>
          <w:rFonts w:hint="cs" w:ascii="Arial" w:hAnsi="Arial"/>
          <w:sz w:val="28"/>
          <w:szCs w:val="28"/>
          <w:rtl/>
        </w:rPr>
        <w:t>טעמים</w:t>
      </w:r>
      <w:r w:rsidR="005400BF">
        <w:rPr>
          <w:rFonts w:hint="cs" w:ascii="Arial" w:hAnsi="Arial"/>
          <w:sz w:val="28"/>
          <w:szCs w:val="28"/>
          <w:rtl/>
        </w:rPr>
        <w:t xml:space="preserve">. בין היתר, נקבע כי </w:t>
      </w:r>
      <w:r w:rsidRPr="00372400" w:rsidR="004157A7">
        <w:rPr>
          <w:rFonts w:hint="cs" w:ascii="Arial" w:hAnsi="Arial"/>
          <w:sz w:val="28"/>
          <w:szCs w:val="28"/>
          <w:rtl/>
        </w:rPr>
        <w:t xml:space="preserve">ליקוי השמיעה של התובע תועד ברשומות הרפואיות כבר ביום 7.6.2013, אולם התביעה לנתבע הוגשה רק ביום 8.3.2015, בחלוף המועד הקבוע בדין (בתוך 12 חודשים מהמועד שבו תועד הליקוי לראשונה). </w:t>
      </w:r>
    </w:p>
    <w:p w:rsidRPr="00372400" w:rsidR="004157A7" w:rsidP="004157A7" w:rsidRDefault="004157A7">
      <w:pPr>
        <w:spacing w:line="360" w:lineRule="auto"/>
        <w:ind w:left="720" w:hanging="720"/>
        <w:jc w:val="both"/>
        <w:rPr>
          <w:rFonts w:ascii="Arial" w:hAnsi="Arial"/>
          <w:sz w:val="28"/>
          <w:szCs w:val="28"/>
          <w:rtl/>
        </w:rPr>
      </w:pPr>
    </w:p>
    <w:p w:rsidRPr="00372400" w:rsidR="00694556" w:rsidP="00225AA3" w:rsidRDefault="004157A7">
      <w:pPr>
        <w:spacing w:line="360" w:lineRule="auto"/>
        <w:ind w:left="720" w:hanging="720"/>
        <w:jc w:val="both"/>
        <w:rPr>
          <w:rFonts w:ascii="Arial" w:hAnsi="Arial"/>
          <w:sz w:val="28"/>
          <w:szCs w:val="28"/>
          <w:rtl/>
        </w:rPr>
      </w:pPr>
      <w:r w:rsidRPr="00372400">
        <w:rPr>
          <w:rFonts w:hint="cs" w:ascii="Arial" w:hAnsi="Arial"/>
          <w:sz w:val="28"/>
          <w:szCs w:val="28"/>
          <w:rtl/>
        </w:rPr>
        <w:t>2.</w:t>
      </w:r>
      <w:r w:rsidRPr="00372400">
        <w:rPr>
          <w:rFonts w:hint="cs" w:ascii="Arial" w:hAnsi="Arial"/>
          <w:sz w:val="28"/>
          <w:szCs w:val="28"/>
          <w:rtl/>
        </w:rPr>
        <w:tab/>
        <w:t>עוד צוין בהחלטת הנתבע</w:t>
      </w:r>
      <w:r w:rsidR="005400BF">
        <w:rPr>
          <w:rFonts w:hint="cs" w:ascii="Arial" w:hAnsi="Arial"/>
          <w:sz w:val="28"/>
          <w:szCs w:val="28"/>
          <w:rtl/>
        </w:rPr>
        <w:t xml:space="preserve"> שבנדון</w:t>
      </w:r>
      <w:r w:rsidRPr="00372400">
        <w:rPr>
          <w:rFonts w:hint="cs" w:ascii="Arial" w:hAnsi="Arial"/>
          <w:sz w:val="28"/>
          <w:szCs w:val="28"/>
          <w:rtl/>
        </w:rPr>
        <w:t xml:space="preserve">, כי התובע עבד בתפקיד שבמהלכו הוא לא היה חשוף לרעש מזיק. באשר לטנטון, </w:t>
      </w:r>
      <w:r w:rsidR="00225AA3">
        <w:rPr>
          <w:rFonts w:hint="cs" w:ascii="Arial" w:hAnsi="Arial"/>
          <w:sz w:val="28"/>
          <w:szCs w:val="28"/>
          <w:rtl/>
        </w:rPr>
        <w:t xml:space="preserve">נטען כי </w:t>
      </w:r>
      <w:r w:rsidRPr="00372400">
        <w:rPr>
          <w:rFonts w:hint="cs" w:ascii="Arial" w:hAnsi="Arial"/>
          <w:sz w:val="28"/>
          <w:szCs w:val="28"/>
          <w:rtl/>
        </w:rPr>
        <w:t xml:space="preserve">משעה שלא התקיימו התנאים להכרה בירידה בשמיעה, </w:t>
      </w:r>
      <w:r w:rsidR="00225AA3">
        <w:rPr>
          <w:rFonts w:hint="cs" w:ascii="Arial" w:hAnsi="Arial"/>
          <w:sz w:val="28"/>
          <w:szCs w:val="28"/>
          <w:rtl/>
        </w:rPr>
        <w:t xml:space="preserve">יש לדחות </w:t>
      </w:r>
      <w:r w:rsidRPr="00372400">
        <w:rPr>
          <w:rFonts w:hint="cs" w:ascii="Arial" w:hAnsi="Arial"/>
          <w:sz w:val="28"/>
          <w:szCs w:val="28"/>
          <w:rtl/>
        </w:rPr>
        <w:t xml:space="preserve">בהתאם גם תביעה </w:t>
      </w:r>
      <w:r w:rsidR="005400BF">
        <w:rPr>
          <w:rFonts w:hint="cs" w:ascii="Arial" w:hAnsi="Arial"/>
          <w:sz w:val="28"/>
          <w:szCs w:val="28"/>
          <w:rtl/>
        </w:rPr>
        <w:t>זו</w:t>
      </w:r>
      <w:r w:rsidRPr="00372400">
        <w:rPr>
          <w:rFonts w:hint="cs" w:ascii="Arial" w:hAnsi="Arial"/>
          <w:sz w:val="28"/>
          <w:szCs w:val="28"/>
          <w:rtl/>
        </w:rPr>
        <w:t xml:space="preserve">. זאת ועוד, </w:t>
      </w:r>
      <w:r w:rsidR="005400BF">
        <w:rPr>
          <w:rFonts w:hint="cs" w:ascii="Arial" w:hAnsi="Arial"/>
          <w:sz w:val="28"/>
          <w:szCs w:val="28"/>
          <w:rtl/>
        </w:rPr>
        <w:t xml:space="preserve">צוין כי </w:t>
      </w:r>
      <w:r w:rsidRPr="00372400">
        <w:rPr>
          <w:rFonts w:hint="cs" w:ascii="Arial" w:hAnsi="Arial"/>
          <w:sz w:val="28"/>
          <w:szCs w:val="28"/>
          <w:rtl/>
        </w:rPr>
        <w:t>הטנטון ת</w:t>
      </w:r>
      <w:r w:rsidRPr="00372400" w:rsidR="006417F8">
        <w:rPr>
          <w:rFonts w:hint="cs" w:ascii="Arial" w:hAnsi="Arial"/>
          <w:sz w:val="28"/>
          <w:szCs w:val="28"/>
          <w:rtl/>
        </w:rPr>
        <w:t>ועד לראשונה ברשומות הרפואיות של התובע ביום 2.4.2013, זמן רב לאחר סיום העבודה ברעש מזיק.</w:t>
      </w:r>
    </w:p>
    <w:p w:rsidRPr="00372400" w:rsidR="006417F8" w:rsidP="006417F8" w:rsidRDefault="006417F8">
      <w:pPr>
        <w:spacing w:line="360" w:lineRule="auto"/>
        <w:ind w:left="720" w:hanging="720"/>
        <w:jc w:val="both"/>
        <w:rPr>
          <w:rFonts w:ascii="Arial" w:hAnsi="Arial"/>
          <w:sz w:val="28"/>
          <w:szCs w:val="28"/>
          <w:rtl/>
        </w:rPr>
      </w:pPr>
    </w:p>
    <w:p w:rsidRPr="00372400" w:rsidR="006417F8" w:rsidP="000123A5" w:rsidRDefault="006417F8">
      <w:pPr>
        <w:spacing w:line="360" w:lineRule="auto"/>
        <w:ind w:left="720" w:hanging="720"/>
        <w:jc w:val="both"/>
        <w:rPr>
          <w:rFonts w:ascii="Arial" w:hAnsi="Arial"/>
          <w:sz w:val="28"/>
          <w:szCs w:val="28"/>
          <w:rtl/>
        </w:rPr>
      </w:pPr>
      <w:r w:rsidRPr="00372400">
        <w:rPr>
          <w:rFonts w:hint="cs" w:ascii="Arial" w:hAnsi="Arial"/>
          <w:sz w:val="28"/>
          <w:szCs w:val="28"/>
          <w:rtl/>
        </w:rPr>
        <w:lastRenderedPageBreak/>
        <w:t>3.</w:t>
      </w:r>
      <w:r w:rsidRPr="00372400">
        <w:rPr>
          <w:rFonts w:hint="cs" w:ascii="Arial" w:hAnsi="Arial"/>
          <w:sz w:val="28"/>
          <w:szCs w:val="28"/>
          <w:rtl/>
        </w:rPr>
        <w:tab/>
        <w:t xml:space="preserve">בפתח הדברים נבהיר, כי הסוגיה העומדת למחלוקת כעת, והיא היחידה שתידון במהלך פסק הדין, הינה מידת חשיפתו של התובע לרעש מזיק במהלך עבודתו. עוד </w:t>
      </w:r>
      <w:r w:rsidRPr="00372400" w:rsidR="000123A5">
        <w:rPr>
          <w:rFonts w:hint="cs" w:ascii="Arial" w:hAnsi="Arial"/>
          <w:sz w:val="28"/>
          <w:szCs w:val="28"/>
          <w:rtl/>
        </w:rPr>
        <w:t>נפרט</w:t>
      </w:r>
      <w:r w:rsidRPr="00372400">
        <w:rPr>
          <w:rFonts w:hint="cs" w:ascii="Arial" w:hAnsi="Arial"/>
          <w:sz w:val="28"/>
          <w:szCs w:val="28"/>
          <w:rtl/>
        </w:rPr>
        <w:t>, כי התובע עבד במפעל שטראוס שבנצרת עלית (להלן: "</w:t>
      </w:r>
      <w:r w:rsidRPr="00372400">
        <w:rPr>
          <w:rFonts w:hint="cs" w:ascii="Arial" w:hAnsi="Arial"/>
          <w:b/>
          <w:bCs/>
          <w:sz w:val="28"/>
          <w:szCs w:val="28"/>
          <w:rtl/>
        </w:rPr>
        <w:t>המפעל</w:t>
      </w:r>
      <w:r w:rsidRPr="00372400">
        <w:rPr>
          <w:rFonts w:hint="cs" w:ascii="Arial" w:hAnsi="Arial"/>
          <w:sz w:val="28"/>
          <w:szCs w:val="28"/>
          <w:rtl/>
        </w:rPr>
        <w:t xml:space="preserve">"), בין יום 18.12.1974 לבין יום 31.12.2014, מועד </w:t>
      </w:r>
      <w:r w:rsidR="00225AA3">
        <w:rPr>
          <w:rFonts w:hint="cs" w:ascii="Arial" w:hAnsi="Arial"/>
          <w:sz w:val="28"/>
          <w:szCs w:val="28"/>
          <w:rtl/>
        </w:rPr>
        <w:t>ש</w:t>
      </w:r>
      <w:r w:rsidRPr="00372400">
        <w:rPr>
          <w:rFonts w:hint="cs" w:ascii="Arial" w:hAnsi="Arial"/>
          <w:sz w:val="28"/>
          <w:szCs w:val="28"/>
          <w:rtl/>
        </w:rPr>
        <w:t xml:space="preserve">בו הוא סיים את עבודתו. במשך כ-30 שנים הועסק התובע </w:t>
      </w:r>
      <w:r w:rsidR="00225AA3">
        <w:rPr>
          <w:rFonts w:hint="cs" w:ascii="Arial" w:hAnsi="Arial"/>
          <w:sz w:val="28"/>
          <w:szCs w:val="28"/>
          <w:rtl/>
        </w:rPr>
        <w:t xml:space="preserve">במפעל </w:t>
      </w:r>
      <w:r w:rsidRPr="00372400">
        <w:rPr>
          <w:rFonts w:hint="cs" w:ascii="Arial" w:hAnsi="Arial"/>
          <w:sz w:val="28"/>
          <w:szCs w:val="28"/>
          <w:rtl/>
        </w:rPr>
        <w:t xml:space="preserve">בתור מכונאי במחלקת הוופלים, ולאחר מכן כ-5 שנים כמפעיל מכונה באגף המאפה. משנת 2009 ועד לסיום עבודתו הועסק התובע, כך לטענתו, כמדריך </w:t>
      </w:r>
      <w:r w:rsidRPr="00372400" w:rsidR="000123A5">
        <w:rPr>
          <w:rFonts w:hint="cs" w:ascii="Arial" w:hAnsi="Arial"/>
          <w:sz w:val="28"/>
          <w:szCs w:val="28"/>
          <w:rtl/>
        </w:rPr>
        <w:t>ב</w:t>
      </w:r>
      <w:r w:rsidRPr="00372400">
        <w:rPr>
          <w:rFonts w:hint="cs" w:ascii="Arial" w:hAnsi="Arial"/>
          <w:sz w:val="28"/>
          <w:szCs w:val="28"/>
          <w:rtl/>
        </w:rPr>
        <w:t>מרכז המבקרים של המפעל</w:t>
      </w:r>
      <w:r w:rsidRPr="00372400" w:rsidR="000123A5">
        <w:rPr>
          <w:rFonts w:hint="cs" w:ascii="Arial" w:hAnsi="Arial"/>
          <w:sz w:val="28"/>
          <w:szCs w:val="28"/>
          <w:rtl/>
        </w:rPr>
        <w:t xml:space="preserve"> (להלן: "</w:t>
      </w:r>
      <w:r w:rsidRPr="00372400" w:rsidR="000123A5">
        <w:rPr>
          <w:rFonts w:hint="cs" w:ascii="Arial" w:hAnsi="Arial"/>
          <w:b/>
          <w:bCs/>
          <w:sz w:val="28"/>
          <w:szCs w:val="28"/>
          <w:rtl/>
        </w:rPr>
        <w:t>מרכז המבקרים</w:t>
      </w:r>
      <w:r w:rsidRPr="00372400" w:rsidR="000123A5">
        <w:rPr>
          <w:rFonts w:hint="cs" w:ascii="Arial" w:hAnsi="Arial"/>
          <w:sz w:val="28"/>
          <w:szCs w:val="28"/>
          <w:rtl/>
        </w:rPr>
        <w:t>")</w:t>
      </w:r>
      <w:r w:rsidRPr="00372400">
        <w:rPr>
          <w:rFonts w:hint="cs" w:ascii="Arial" w:hAnsi="Arial"/>
          <w:sz w:val="28"/>
          <w:szCs w:val="28"/>
          <w:rtl/>
        </w:rPr>
        <w:t>.</w:t>
      </w:r>
    </w:p>
    <w:p w:rsidRPr="00372400" w:rsidR="000123A5" w:rsidP="000123A5" w:rsidRDefault="000123A5">
      <w:pPr>
        <w:spacing w:line="360" w:lineRule="auto"/>
        <w:ind w:left="720" w:hanging="720"/>
        <w:jc w:val="both"/>
        <w:rPr>
          <w:rFonts w:ascii="Arial" w:hAnsi="Arial"/>
          <w:sz w:val="28"/>
          <w:szCs w:val="28"/>
          <w:rtl/>
        </w:rPr>
      </w:pPr>
    </w:p>
    <w:p w:rsidRPr="00372400" w:rsidR="000123A5" w:rsidP="006A6C8B" w:rsidRDefault="000123A5">
      <w:pPr>
        <w:spacing w:line="360" w:lineRule="auto"/>
        <w:ind w:left="720" w:hanging="720"/>
        <w:jc w:val="both"/>
        <w:rPr>
          <w:rFonts w:ascii="Arial" w:hAnsi="Arial"/>
          <w:sz w:val="28"/>
          <w:szCs w:val="28"/>
          <w:rtl/>
        </w:rPr>
      </w:pPr>
      <w:r w:rsidRPr="00372400">
        <w:rPr>
          <w:rFonts w:hint="cs" w:ascii="Arial" w:hAnsi="Arial"/>
          <w:sz w:val="28"/>
          <w:szCs w:val="28"/>
          <w:rtl/>
        </w:rPr>
        <w:t>4.</w:t>
      </w:r>
      <w:r w:rsidRPr="00372400">
        <w:rPr>
          <w:rFonts w:hint="cs" w:ascii="Arial" w:hAnsi="Arial"/>
          <w:sz w:val="28"/>
          <w:szCs w:val="28"/>
          <w:rtl/>
        </w:rPr>
        <w:tab/>
        <w:t xml:space="preserve">ביום 18.1.2018 נערך דיון ההוכחות בתיק, במהלכו העידו העדים הבאים: מטעם התובע </w:t>
      </w:r>
      <w:r w:rsidRPr="00372400">
        <w:rPr>
          <w:rFonts w:ascii="Arial" w:hAnsi="Arial"/>
          <w:sz w:val="28"/>
          <w:szCs w:val="28"/>
          <w:rtl/>
        </w:rPr>
        <w:t>–</w:t>
      </w:r>
      <w:r w:rsidRPr="00372400">
        <w:rPr>
          <w:rFonts w:hint="cs" w:ascii="Arial" w:hAnsi="Arial"/>
          <w:sz w:val="28"/>
          <w:szCs w:val="28"/>
          <w:rtl/>
        </w:rPr>
        <w:t xml:space="preserve"> התובע בעצמו, וכן מר חיים מלדסי, עובד </w:t>
      </w:r>
      <w:r w:rsidR="006A6C8B">
        <w:rPr>
          <w:rFonts w:hint="cs" w:ascii="Arial" w:hAnsi="Arial"/>
          <w:sz w:val="28"/>
          <w:szCs w:val="28"/>
          <w:rtl/>
        </w:rPr>
        <w:t xml:space="preserve">מתקופת עבודתו של התובע </w:t>
      </w:r>
      <w:r w:rsidRPr="00372400">
        <w:rPr>
          <w:rFonts w:hint="cs" w:ascii="Arial" w:hAnsi="Arial"/>
          <w:sz w:val="28"/>
          <w:szCs w:val="28"/>
          <w:rtl/>
        </w:rPr>
        <w:t>במפעל (להלן: "</w:t>
      </w:r>
      <w:r w:rsidRPr="00372400">
        <w:rPr>
          <w:rFonts w:hint="cs" w:ascii="Arial" w:hAnsi="Arial"/>
          <w:b/>
          <w:bCs/>
          <w:sz w:val="28"/>
          <w:szCs w:val="28"/>
          <w:rtl/>
        </w:rPr>
        <w:t>מר מלדסי</w:t>
      </w:r>
      <w:r w:rsidRPr="00372400">
        <w:rPr>
          <w:rFonts w:hint="cs" w:ascii="Arial" w:hAnsi="Arial"/>
          <w:sz w:val="28"/>
          <w:szCs w:val="28"/>
          <w:rtl/>
        </w:rPr>
        <w:t>"). מטעם הנתבע העיד מר ויטלי פרוביז, עובד במוסד לבטיחות וגיהות, אשר ביצע בדיקת רעש במפעל (להלן: "</w:t>
      </w:r>
      <w:r w:rsidRPr="00372400">
        <w:rPr>
          <w:rFonts w:hint="cs" w:ascii="Arial" w:hAnsi="Arial"/>
          <w:b/>
          <w:bCs/>
          <w:sz w:val="28"/>
          <w:szCs w:val="28"/>
          <w:rtl/>
        </w:rPr>
        <w:t>מר פרוביז</w:t>
      </w:r>
      <w:r w:rsidR="00225AA3">
        <w:rPr>
          <w:rFonts w:hint="cs" w:ascii="Arial" w:hAnsi="Arial"/>
          <w:sz w:val="28"/>
          <w:szCs w:val="28"/>
          <w:rtl/>
        </w:rPr>
        <w:t>"),</w:t>
      </w:r>
      <w:r w:rsidRPr="00372400">
        <w:rPr>
          <w:rFonts w:hint="cs" w:ascii="Arial" w:hAnsi="Arial"/>
          <w:sz w:val="28"/>
          <w:szCs w:val="28"/>
          <w:rtl/>
        </w:rPr>
        <w:t xml:space="preserve"> מר עלאא עראידה </w:t>
      </w:r>
      <w:r w:rsidRPr="00372400">
        <w:rPr>
          <w:rFonts w:ascii="Arial" w:hAnsi="Arial"/>
          <w:sz w:val="28"/>
          <w:szCs w:val="28"/>
          <w:rtl/>
        </w:rPr>
        <w:t>–</w:t>
      </w:r>
      <w:r w:rsidRPr="00372400">
        <w:rPr>
          <w:rFonts w:hint="cs" w:ascii="Arial" w:hAnsi="Arial"/>
          <w:sz w:val="28"/>
          <w:szCs w:val="28"/>
          <w:rtl/>
        </w:rPr>
        <w:t xml:space="preserve"> </w:t>
      </w:r>
      <w:r w:rsidRPr="00372400" w:rsidR="001C66CB">
        <w:rPr>
          <w:rFonts w:hint="cs" w:ascii="Arial" w:hAnsi="Arial"/>
          <w:sz w:val="28"/>
          <w:szCs w:val="28"/>
          <w:rtl/>
        </w:rPr>
        <w:t>אחראי המשמרת ב</w:t>
      </w:r>
      <w:r w:rsidRPr="00372400">
        <w:rPr>
          <w:rFonts w:hint="cs" w:ascii="Arial" w:hAnsi="Arial"/>
          <w:sz w:val="28"/>
          <w:szCs w:val="28"/>
          <w:rtl/>
        </w:rPr>
        <w:t>מרכז המבקרים משנת 2009 ועד היום (להלן: "</w:t>
      </w:r>
      <w:r w:rsidRPr="00372400">
        <w:rPr>
          <w:rFonts w:hint="cs" w:ascii="Arial" w:hAnsi="Arial"/>
          <w:b/>
          <w:bCs/>
          <w:sz w:val="28"/>
          <w:szCs w:val="28"/>
          <w:rtl/>
        </w:rPr>
        <w:t>מר עראידה</w:t>
      </w:r>
      <w:r w:rsidRPr="00372400">
        <w:rPr>
          <w:rFonts w:hint="cs" w:ascii="Arial" w:hAnsi="Arial"/>
          <w:sz w:val="28"/>
          <w:szCs w:val="28"/>
          <w:rtl/>
        </w:rPr>
        <w:t>"), וכן מר יחיאל ממן</w:t>
      </w:r>
      <w:r w:rsidRPr="00372400" w:rsidR="001F1D0F">
        <w:rPr>
          <w:rFonts w:hint="cs" w:ascii="Arial" w:hAnsi="Arial"/>
          <w:sz w:val="28"/>
          <w:szCs w:val="28"/>
          <w:rtl/>
        </w:rPr>
        <w:t xml:space="preserve"> </w:t>
      </w:r>
      <w:r w:rsidRPr="00372400" w:rsidR="001F1D0F">
        <w:rPr>
          <w:rFonts w:ascii="Arial" w:hAnsi="Arial"/>
          <w:sz w:val="28"/>
          <w:szCs w:val="28"/>
          <w:rtl/>
        </w:rPr>
        <w:t>–</w:t>
      </w:r>
      <w:r w:rsidRPr="00372400" w:rsidR="001F1D0F">
        <w:rPr>
          <w:rFonts w:hint="cs" w:ascii="Arial" w:hAnsi="Arial"/>
          <w:sz w:val="28"/>
          <w:szCs w:val="28"/>
          <w:rtl/>
        </w:rPr>
        <w:t xml:space="preserve"> מנהל תחום לוגיסטיקה וסביבת עבודה במפעל</w:t>
      </w:r>
      <w:r w:rsidRPr="00372400">
        <w:rPr>
          <w:rFonts w:hint="cs" w:ascii="Arial" w:hAnsi="Arial"/>
          <w:sz w:val="28"/>
          <w:szCs w:val="28"/>
          <w:rtl/>
        </w:rPr>
        <w:t xml:space="preserve">, </w:t>
      </w:r>
      <w:r w:rsidR="00225AA3">
        <w:rPr>
          <w:rFonts w:hint="cs" w:ascii="Arial" w:hAnsi="Arial"/>
          <w:sz w:val="28"/>
          <w:szCs w:val="28"/>
          <w:rtl/>
        </w:rPr>
        <w:t>ו</w:t>
      </w:r>
      <w:r w:rsidRPr="00372400" w:rsidR="000864F9">
        <w:rPr>
          <w:rFonts w:hint="cs" w:ascii="Arial" w:hAnsi="Arial"/>
          <w:sz w:val="28"/>
          <w:szCs w:val="28"/>
          <w:rtl/>
        </w:rPr>
        <w:t xml:space="preserve">מנהל </w:t>
      </w:r>
      <w:r w:rsidRPr="00372400">
        <w:rPr>
          <w:rFonts w:hint="cs" w:ascii="Arial" w:hAnsi="Arial"/>
          <w:sz w:val="28"/>
          <w:szCs w:val="28"/>
          <w:rtl/>
        </w:rPr>
        <w:t xml:space="preserve">מרכז המבקרים </w:t>
      </w:r>
      <w:r w:rsidRPr="00372400" w:rsidR="00F25273">
        <w:rPr>
          <w:rFonts w:hint="cs" w:ascii="Arial" w:hAnsi="Arial"/>
          <w:sz w:val="28"/>
          <w:szCs w:val="28"/>
          <w:rtl/>
        </w:rPr>
        <w:t xml:space="preserve">משנת 2014 ואילך </w:t>
      </w:r>
      <w:r w:rsidRPr="00372400">
        <w:rPr>
          <w:rFonts w:hint="cs" w:ascii="Arial" w:hAnsi="Arial"/>
          <w:sz w:val="28"/>
          <w:szCs w:val="28"/>
          <w:rtl/>
        </w:rPr>
        <w:t>(להלן: "</w:t>
      </w:r>
      <w:r w:rsidRPr="00372400">
        <w:rPr>
          <w:rFonts w:hint="cs" w:ascii="Arial" w:hAnsi="Arial"/>
          <w:b/>
          <w:bCs/>
          <w:sz w:val="28"/>
          <w:szCs w:val="28"/>
          <w:rtl/>
        </w:rPr>
        <w:t>מר ממן</w:t>
      </w:r>
      <w:r w:rsidRPr="00372400">
        <w:rPr>
          <w:rFonts w:hint="cs" w:ascii="Arial" w:hAnsi="Arial"/>
          <w:sz w:val="28"/>
          <w:szCs w:val="28"/>
          <w:rtl/>
        </w:rPr>
        <w:t>"). לאחר הדיון הגישו הצדדים את סיכומיהם, והת</w:t>
      </w:r>
      <w:r w:rsidRPr="00372400" w:rsidR="00F94ED9">
        <w:rPr>
          <w:rFonts w:hint="cs" w:ascii="Arial" w:hAnsi="Arial"/>
          <w:sz w:val="28"/>
          <w:szCs w:val="28"/>
          <w:rtl/>
        </w:rPr>
        <w:t>י</w:t>
      </w:r>
      <w:r w:rsidRPr="00372400">
        <w:rPr>
          <w:rFonts w:hint="cs" w:ascii="Arial" w:hAnsi="Arial"/>
          <w:sz w:val="28"/>
          <w:szCs w:val="28"/>
          <w:rtl/>
        </w:rPr>
        <w:t>ק הופ</w:t>
      </w:r>
      <w:r w:rsidRPr="00372400" w:rsidR="00F94ED9">
        <w:rPr>
          <w:rFonts w:hint="cs" w:ascii="Arial" w:hAnsi="Arial"/>
          <w:sz w:val="28"/>
          <w:szCs w:val="28"/>
          <w:rtl/>
        </w:rPr>
        <w:t>נה לכתיבת פסק דין.</w:t>
      </w:r>
    </w:p>
    <w:p w:rsidRPr="00372400" w:rsidR="00530AE7" w:rsidP="00F94ED9" w:rsidRDefault="00530AE7">
      <w:pPr>
        <w:spacing w:line="360" w:lineRule="auto"/>
        <w:ind w:left="720" w:hanging="720"/>
        <w:jc w:val="both"/>
        <w:rPr>
          <w:rFonts w:ascii="Arial" w:hAnsi="Arial"/>
          <w:sz w:val="28"/>
          <w:szCs w:val="28"/>
          <w:rtl/>
        </w:rPr>
      </w:pPr>
    </w:p>
    <w:p w:rsidRPr="00372400" w:rsidR="00530AE7" w:rsidP="0078797F" w:rsidRDefault="00530AE7">
      <w:pPr>
        <w:spacing w:line="360" w:lineRule="auto"/>
        <w:ind w:left="720" w:hanging="720"/>
        <w:jc w:val="both"/>
        <w:rPr>
          <w:rFonts w:ascii="Arial" w:hAnsi="Arial"/>
          <w:sz w:val="28"/>
          <w:szCs w:val="28"/>
          <w:rtl/>
        </w:rPr>
      </w:pPr>
      <w:r w:rsidRPr="00372400">
        <w:rPr>
          <w:rFonts w:hint="cs" w:ascii="Arial" w:hAnsi="Arial"/>
          <w:sz w:val="28"/>
          <w:szCs w:val="28"/>
          <w:rtl/>
        </w:rPr>
        <w:t>5.</w:t>
      </w:r>
      <w:r w:rsidRPr="00372400">
        <w:rPr>
          <w:rFonts w:hint="cs" w:ascii="Arial" w:hAnsi="Arial"/>
          <w:sz w:val="28"/>
          <w:szCs w:val="28"/>
          <w:rtl/>
        </w:rPr>
        <w:tab/>
      </w:r>
      <w:r w:rsidRPr="00372400">
        <w:rPr>
          <w:rFonts w:hint="cs" w:ascii="Arial" w:hAnsi="Arial"/>
          <w:b/>
          <w:bCs/>
          <w:sz w:val="28"/>
          <w:szCs w:val="28"/>
          <w:rtl/>
        </w:rPr>
        <w:t xml:space="preserve">התשתית הנורמטיבית </w:t>
      </w:r>
      <w:r w:rsidRPr="00372400">
        <w:rPr>
          <w:rFonts w:ascii="Arial" w:hAnsi="Arial"/>
          <w:b/>
          <w:bCs/>
          <w:sz w:val="28"/>
          <w:szCs w:val="28"/>
          <w:rtl/>
        </w:rPr>
        <w:t>–</w:t>
      </w:r>
      <w:r w:rsidRPr="00372400">
        <w:rPr>
          <w:rFonts w:hint="cs" w:ascii="Arial" w:hAnsi="Arial"/>
          <w:sz w:val="28"/>
          <w:szCs w:val="28"/>
          <w:rtl/>
        </w:rPr>
        <w:t xml:space="preserve"> </w:t>
      </w:r>
      <w:r w:rsidRPr="00372400">
        <w:rPr>
          <w:rFonts w:ascii="Arial" w:hAnsi="Arial"/>
          <w:sz w:val="28"/>
          <w:szCs w:val="28"/>
          <w:rtl/>
        </w:rPr>
        <w:t>כאמור לעיל, המחלוקת העיקרית בין הצדדים במקרה שלפנינו, הינה ביחס לשאלה האם התובע נחשף לרעש מזיק</w:t>
      </w:r>
      <w:r w:rsidR="006A6C8B">
        <w:rPr>
          <w:rFonts w:hint="cs" w:ascii="Arial" w:hAnsi="Arial"/>
          <w:sz w:val="28"/>
          <w:szCs w:val="28"/>
          <w:rtl/>
        </w:rPr>
        <w:t>,</w:t>
      </w:r>
      <w:r w:rsidRPr="00372400">
        <w:rPr>
          <w:rFonts w:ascii="Arial" w:hAnsi="Arial"/>
          <w:sz w:val="28"/>
          <w:szCs w:val="28"/>
          <w:rtl/>
        </w:rPr>
        <w:t xml:space="preserve"> במידה העולה על המותר לפי הוראות הדין. ביחס לכך, קובע סעיף 84א(1) לחוק הביטוח הלאומי [נוסח משולב], התשנ"ה-1995 (להלן: "</w:t>
      </w:r>
      <w:r w:rsidRPr="00372400">
        <w:rPr>
          <w:rFonts w:ascii="Arial" w:hAnsi="Arial"/>
          <w:b/>
          <w:bCs/>
          <w:sz w:val="28"/>
          <w:szCs w:val="28"/>
          <w:rtl/>
        </w:rPr>
        <w:t>החוק</w:t>
      </w:r>
      <w:r w:rsidRPr="00372400">
        <w:rPr>
          <w:rFonts w:ascii="Arial" w:hAnsi="Arial"/>
          <w:sz w:val="28"/>
          <w:szCs w:val="28"/>
          <w:rtl/>
        </w:rPr>
        <w:t>"), כדלקמן:</w:t>
      </w:r>
      <w:r w:rsidRPr="00372400" w:rsidR="0078797F">
        <w:rPr>
          <w:rFonts w:hint="cs" w:ascii="Arial" w:hAnsi="Arial"/>
          <w:sz w:val="28"/>
          <w:szCs w:val="28"/>
          <w:rtl/>
        </w:rPr>
        <w:t xml:space="preserve"> </w:t>
      </w:r>
      <w:r w:rsidRPr="00372400">
        <w:rPr>
          <w:rFonts w:ascii="Arial" w:hAnsi="Arial"/>
          <w:sz w:val="28"/>
          <w:szCs w:val="28"/>
          <w:rtl/>
        </w:rPr>
        <w:t>"</w:t>
      </w:r>
      <w:r w:rsidRPr="00372400">
        <w:rPr>
          <w:rFonts w:ascii="Arial" w:hAnsi="Arial"/>
          <w:b/>
          <w:bCs/>
          <w:sz w:val="28"/>
          <w:szCs w:val="28"/>
          <w:rtl/>
        </w:rPr>
        <w:t>(א) אין רואים בליקוי שמיעה שעקב חשיפה לרעש, תוצאה של פגיעה בעבודה אלא אם כן התקיימו כל אלה: (1) המבוטח נחשף בעבודתו לרעש התקפי ומתמשך, העולה על המותר לפי סעיף 173 בפקודת הבטיחות בעבודה [נוסח חדש], התש"ל-1970 (להלן - רעש מזיק)</w:t>
      </w:r>
      <w:r w:rsidRPr="00372400">
        <w:rPr>
          <w:rFonts w:ascii="Arial" w:hAnsi="Arial"/>
          <w:sz w:val="28"/>
          <w:szCs w:val="28"/>
          <w:rtl/>
        </w:rPr>
        <w:t>"</w:t>
      </w:r>
      <w:r w:rsidRPr="00372400" w:rsidR="0078797F">
        <w:rPr>
          <w:rFonts w:hint="cs" w:ascii="Arial" w:hAnsi="Arial"/>
          <w:sz w:val="28"/>
          <w:szCs w:val="28"/>
          <w:rtl/>
        </w:rPr>
        <w:t>.</w:t>
      </w:r>
    </w:p>
    <w:p w:rsidRPr="00372400" w:rsidR="0078797F" w:rsidP="0078797F" w:rsidRDefault="0078797F">
      <w:pPr>
        <w:spacing w:line="360" w:lineRule="auto"/>
        <w:ind w:left="720" w:hanging="720"/>
        <w:jc w:val="both"/>
        <w:rPr>
          <w:rFonts w:ascii="Arial" w:hAnsi="Arial"/>
          <w:sz w:val="28"/>
          <w:szCs w:val="28"/>
          <w:rtl/>
        </w:rPr>
      </w:pPr>
    </w:p>
    <w:p w:rsidRPr="00372400" w:rsidR="00530AE7" w:rsidP="006A6C8B" w:rsidRDefault="0078797F">
      <w:pPr>
        <w:spacing w:line="360" w:lineRule="auto"/>
        <w:ind w:left="720" w:hanging="720"/>
        <w:jc w:val="both"/>
        <w:rPr>
          <w:rFonts w:ascii="Arial" w:hAnsi="Arial"/>
          <w:sz w:val="28"/>
          <w:szCs w:val="28"/>
          <w:rtl/>
        </w:rPr>
      </w:pPr>
      <w:r w:rsidRPr="00372400">
        <w:rPr>
          <w:rFonts w:hint="cs" w:ascii="Arial" w:hAnsi="Arial"/>
          <w:sz w:val="28"/>
          <w:szCs w:val="28"/>
          <w:rtl/>
        </w:rPr>
        <w:t>6.</w:t>
      </w:r>
      <w:r w:rsidRPr="00372400">
        <w:rPr>
          <w:rFonts w:hint="cs" w:ascii="Arial" w:hAnsi="Arial"/>
          <w:sz w:val="28"/>
          <w:szCs w:val="28"/>
          <w:rtl/>
        </w:rPr>
        <w:tab/>
      </w:r>
      <w:r w:rsidRPr="00372400" w:rsidR="00530AE7">
        <w:rPr>
          <w:rFonts w:ascii="Arial" w:hAnsi="Arial"/>
          <w:sz w:val="28"/>
          <w:szCs w:val="28"/>
          <w:rtl/>
        </w:rPr>
        <w:t xml:space="preserve">בעב"ל (ארצי) 53/08 </w:t>
      </w:r>
      <w:r w:rsidRPr="00372400" w:rsidR="00530AE7">
        <w:rPr>
          <w:rFonts w:ascii="Arial" w:hAnsi="Arial"/>
          <w:b/>
          <w:bCs/>
          <w:sz w:val="28"/>
          <w:szCs w:val="28"/>
          <w:rtl/>
        </w:rPr>
        <w:t>ברלכיס – המוסד לביטוח לאומי</w:t>
      </w:r>
      <w:r w:rsidR="00225AA3">
        <w:rPr>
          <w:rFonts w:ascii="Arial" w:hAnsi="Arial"/>
          <w:sz w:val="28"/>
          <w:szCs w:val="28"/>
          <w:rtl/>
        </w:rPr>
        <w:t>, ניתן ביום 2.10.2008</w:t>
      </w:r>
      <w:r w:rsidRPr="00372400" w:rsidR="00530AE7">
        <w:rPr>
          <w:rFonts w:ascii="Arial" w:hAnsi="Arial"/>
          <w:sz w:val="28"/>
          <w:szCs w:val="28"/>
          <w:rtl/>
        </w:rPr>
        <w:t xml:space="preserve">, עמד בית הדין הארצי לעבודה בהרחבה על פירוש הסעיף שבנדון, אשר הוסף לחוק בשנת 2005. לפי פסק הדין, התיקון נועד לקבוע הסדר ממצה של תנאים מקדמיים להכרה בליקוי שמיעה ובטנטון, שנגרמים כתוצאה מחשיפה לרעש, </w:t>
      </w:r>
      <w:r w:rsidRPr="00372400" w:rsidR="00530AE7">
        <w:rPr>
          <w:rFonts w:ascii="Arial" w:hAnsi="Arial"/>
          <w:sz w:val="28"/>
          <w:szCs w:val="28"/>
          <w:rtl/>
        </w:rPr>
        <w:lastRenderedPageBreak/>
        <w:t xml:space="preserve">כפגיעה בעבודה. בכלל זה, נקבעו התנאים הנוגעים למפלסי הרעש שלהם נחשף המבוטח, מידת ואופי הפגיעה בכושר השמיעה ומועד הגשת התביעה לנתבע. </w:t>
      </w:r>
    </w:p>
    <w:p w:rsidRPr="00372400" w:rsidR="000864F9" w:rsidP="0078797F" w:rsidRDefault="000864F9">
      <w:pPr>
        <w:spacing w:line="360" w:lineRule="auto"/>
        <w:ind w:left="720" w:hanging="720"/>
        <w:jc w:val="both"/>
        <w:rPr>
          <w:rFonts w:ascii="Arial" w:hAnsi="Arial"/>
          <w:sz w:val="28"/>
          <w:szCs w:val="28"/>
          <w:rtl/>
        </w:rPr>
      </w:pPr>
    </w:p>
    <w:p w:rsidRPr="00372400" w:rsidR="00530AE7" w:rsidP="0078797F" w:rsidRDefault="0078797F">
      <w:pPr>
        <w:spacing w:line="360" w:lineRule="auto"/>
        <w:ind w:left="720" w:hanging="720"/>
        <w:jc w:val="both"/>
        <w:rPr>
          <w:rFonts w:ascii="Bookman Old Style" w:hAnsi="Bookman Old Style"/>
          <w:sz w:val="28"/>
          <w:szCs w:val="28"/>
          <w:rtl/>
        </w:rPr>
      </w:pPr>
      <w:r w:rsidRPr="00372400">
        <w:rPr>
          <w:rFonts w:hint="cs" w:ascii="Arial" w:hAnsi="Arial"/>
          <w:sz w:val="28"/>
          <w:szCs w:val="28"/>
          <w:rtl/>
        </w:rPr>
        <w:t>7.</w:t>
      </w:r>
      <w:r w:rsidRPr="00372400">
        <w:rPr>
          <w:rFonts w:hint="cs" w:ascii="Arial" w:hAnsi="Arial"/>
          <w:sz w:val="28"/>
          <w:szCs w:val="28"/>
          <w:rtl/>
        </w:rPr>
        <w:tab/>
      </w:r>
      <w:r w:rsidRPr="00372400" w:rsidR="00530AE7">
        <w:rPr>
          <w:rFonts w:ascii="Arial" w:hAnsi="Arial"/>
          <w:sz w:val="28"/>
          <w:szCs w:val="28"/>
          <w:rtl/>
        </w:rPr>
        <w:t xml:space="preserve">ודוק – לפי לשון הסעיף, המדובר בקיומם של תנאי סף מצטברים, ודי באי-קיום של אחד מהם, כדי להביא לדחיית התביעה (ראו גם עב"ל (ארצי) 188/08 </w:t>
      </w:r>
      <w:r w:rsidRPr="00372400" w:rsidR="00530AE7">
        <w:rPr>
          <w:rFonts w:ascii="Arial" w:hAnsi="Arial"/>
          <w:b/>
          <w:bCs/>
          <w:sz w:val="28"/>
          <w:szCs w:val="28"/>
          <w:rtl/>
        </w:rPr>
        <w:t>המוסד לביטוח לאומי – אלון</w:t>
      </w:r>
      <w:r w:rsidRPr="00372400" w:rsidR="00530AE7">
        <w:rPr>
          <w:rFonts w:ascii="Arial" w:hAnsi="Arial"/>
          <w:sz w:val="28"/>
          <w:szCs w:val="28"/>
          <w:rtl/>
        </w:rPr>
        <w:t xml:space="preserve">, ניתן ביום 12.11.2008). בנוסף, בעוד שלפי ההסדר החקיקתי הקודם, </w:t>
      </w:r>
      <w:r w:rsidRPr="00372400" w:rsidR="00530AE7">
        <w:rPr>
          <w:rFonts w:hint="eastAsia" w:ascii="Bookman Old Style" w:hAnsi="Bookman Old Style"/>
          <w:sz w:val="28"/>
          <w:szCs w:val="28"/>
          <w:rtl/>
        </w:rPr>
        <w:t>ליקוי</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שמיעה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יכול</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היה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להיות</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מוכר</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כתאונה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בעבודה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או</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כמחלת</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מקצוע</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או</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על</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פי</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חלופת</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המיקרוטראומה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הרי</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שההסדר</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הנוכחי</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ביטל</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למעשה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את</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הדין</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הקודם</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לעניין</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הכרה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בליקוי</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שמיעה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כפגיעה</w:t>
      </w:r>
      <w:r w:rsidRPr="00372400" w:rsidR="00530AE7">
        <w:rPr>
          <w:rFonts w:ascii="Bookman Old Style" w:hAnsi="Bookman Old Style"/>
          <w:sz w:val="28"/>
          <w:szCs w:val="28"/>
          <w:rtl/>
        </w:rPr>
        <w:t xml:space="preserve"> </w:t>
      </w:r>
      <w:r w:rsidRPr="00372400" w:rsidR="00530AE7">
        <w:rPr>
          <w:rFonts w:hint="eastAsia" w:ascii="Bookman Old Style" w:hAnsi="Bookman Old Style"/>
          <w:sz w:val="28"/>
          <w:szCs w:val="28"/>
          <w:rtl/>
        </w:rPr>
        <w:t>בעבודה</w:t>
      </w:r>
      <w:r w:rsidRPr="00372400" w:rsidR="00530AE7">
        <w:rPr>
          <w:rFonts w:ascii="Bookman Old Style" w:hAnsi="Bookman Old Style"/>
          <w:sz w:val="28"/>
          <w:szCs w:val="28"/>
          <w:rtl/>
        </w:rPr>
        <w:t>.</w:t>
      </w:r>
    </w:p>
    <w:p w:rsidRPr="00372400" w:rsidR="0078797F" w:rsidP="0078797F" w:rsidRDefault="0078797F">
      <w:pPr>
        <w:spacing w:line="360" w:lineRule="auto"/>
        <w:ind w:left="720" w:hanging="720"/>
        <w:jc w:val="both"/>
        <w:rPr>
          <w:rFonts w:ascii="Bookman Old Style" w:hAnsi="Bookman Old Style"/>
          <w:sz w:val="28"/>
          <w:szCs w:val="28"/>
          <w:rtl/>
        </w:rPr>
      </w:pPr>
    </w:p>
    <w:p w:rsidRPr="00372400" w:rsidR="00530AE7" w:rsidP="0078797F" w:rsidRDefault="0078797F">
      <w:pPr>
        <w:spacing w:line="360" w:lineRule="auto"/>
        <w:ind w:left="720" w:hanging="720"/>
        <w:jc w:val="both"/>
        <w:rPr>
          <w:rFonts w:ascii="Arial" w:hAnsi="Arial"/>
          <w:sz w:val="28"/>
          <w:szCs w:val="28"/>
          <w:rtl/>
        </w:rPr>
      </w:pPr>
      <w:r w:rsidRPr="00372400">
        <w:rPr>
          <w:rFonts w:hint="cs" w:ascii="Bookman Old Style" w:hAnsi="Bookman Old Style"/>
          <w:sz w:val="28"/>
          <w:szCs w:val="28"/>
          <w:rtl/>
        </w:rPr>
        <w:t>8.</w:t>
      </w:r>
      <w:r w:rsidRPr="00372400">
        <w:rPr>
          <w:rFonts w:hint="cs" w:ascii="Bookman Old Style" w:hAnsi="Bookman Old Style"/>
          <w:sz w:val="28"/>
          <w:szCs w:val="28"/>
          <w:rtl/>
        </w:rPr>
        <w:tab/>
      </w:r>
      <w:r w:rsidRPr="00372400" w:rsidR="00530AE7">
        <w:rPr>
          <w:rFonts w:ascii="Arial" w:hAnsi="Arial"/>
          <w:sz w:val="28"/>
          <w:szCs w:val="28"/>
          <w:rtl/>
        </w:rPr>
        <w:t xml:space="preserve">עוד יצוין, כי בתקנות הבטיחות בעבודה (גיהות תעסוקתית ובריאות העובדים ברעש), תשמ"ד-1984, נקבע משך הזמן המירבי המותר לחשיפה לרעש, וזאת על פי דרגות שונות של "רעש מתמשך והתקפי" בתוך יום עבודה. בתוספת השנייה לתקנות נקבע, בין </w:t>
      </w:r>
      <w:r w:rsidR="006A6C8B">
        <w:rPr>
          <w:rFonts w:ascii="Arial" w:hAnsi="Arial"/>
          <w:sz w:val="28"/>
          <w:szCs w:val="28"/>
          <w:rtl/>
        </w:rPr>
        <w:t>השאר, כי בעוצמת רעש של 85 דציבל</w:t>
      </w:r>
      <w:r w:rsidR="006A6C8B">
        <w:rPr>
          <w:rFonts w:hint="cs" w:ascii="Arial" w:hAnsi="Arial"/>
          <w:sz w:val="28"/>
          <w:szCs w:val="28"/>
          <w:rtl/>
        </w:rPr>
        <w:t xml:space="preserve">, </w:t>
      </w:r>
      <w:r w:rsidRPr="00372400" w:rsidR="00530AE7">
        <w:rPr>
          <w:rFonts w:ascii="Arial" w:hAnsi="Arial"/>
          <w:sz w:val="28"/>
          <w:szCs w:val="28"/>
          <w:rtl/>
        </w:rPr>
        <w:t xml:space="preserve">מותרת חשיפה מירבית של 8 שעות עבודה ביום. על פי המפורט בתוספת, ככל שעוצמת הרעש עולה, כך יורד משך החשיפה המותרת. </w:t>
      </w:r>
    </w:p>
    <w:p w:rsidRPr="00372400" w:rsidR="00530AE7" w:rsidP="00530AE7" w:rsidRDefault="00530AE7">
      <w:pPr>
        <w:spacing w:line="360" w:lineRule="auto"/>
        <w:ind w:left="720" w:hanging="720"/>
        <w:jc w:val="both"/>
        <w:rPr>
          <w:rFonts w:ascii="Arial" w:hAnsi="Arial"/>
          <w:sz w:val="28"/>
          <w:szCs w:val="28"/>
          <w:rtl/>
        </w:rPr>
      </w:pPr>
    </w:p>
    <w:p w:rsidRPr="00372400" w:rsidR="00530AE7" w:rsidP="0078797F" w:rsidRDefault="0078797F">
      <w:pPr>
        <w:spacing w:line="360" w:lineRule="auto"/>
        <w:ind w:left="720" w:hanging="720"/>
        <w:jc w:val="both"/>
        <w:rPr>
          <w:rFonts w:ascii="Arial" w:hAnsi="Arial"/>
          <w:sz w:val="28"/>
          <w:szCs w:val="28"/>
          <w:rtl/>
        </w:rPr>
      </w:pPr>
      <w:r w:rsidRPr="00372400">
        <w:rPr>
          <w:rFonts w:hint="cs" w:ascii="Arial" w:hAnsi="Arial"/>
          <w:sz w:val="28"/>
          <w:szCs w:val="28"/>
          <w:rtl/>
        </w:rPr>
        <w:t>9</w:t>
      </w:r>
      <w:r w:rsidRPr="00372400" w:rsidR="00530AE7">
        <w:rPr>
          <w:rFonts w:ascii="Arial" w:hAnsi="Arial"/>
          <w:sz w:val="28"/>
          <w:szCs w:val="28"/>
          <w:rtl/>
        </w:rPr>
        <w:t>.</w:t>
      </w:r>
      <w:r w:rsidRPr="00372400" w:rsidR="00530AE7">
        <w:rPr>
          <w:rFonts w:ascii="Arial" w:hAnsi="Arial"/>
          <w:sz w:val="28"/>
          <w:szCs w:val="28"/>
          <w:rtl/>
        </w:rPr>
        <w:tab/>
        <w:t>ביחס להוראה זו נקבע</w:t>
      </w:r>
      <w:r w:rsidRPr="00372400" w:rsidR="003700EE">
        <w:rPr>
          <w:rFonts w:hint="cs" w:ascii="Arial" w:hAnsi="Arial"/>
          <w:sz w:val="28"/>
          <w:szCs w:val="28"/>
          <w:rtl/>
        </w:rPr>
        <w:t xml:space="preserve"> על ידי בית הדין הארצי לעבודה</w:t>
      </w:r>
      <w:r w:rsidRPr="00372400" w:rsidR="00530AE7">
        <w:rPr>
          <w:rFonts w:ascii="Arial" w:hAnsi="Arial"/>
          <w:sz w:val="28"/>
          <w:szCs w:val="28"/>
          <w:rtl/>
        </w:rPr>
        <w:t xml:space="preserve">, כי נטל ההוכחה לקיום תנאי זה מוטל על כתפי התובע. ודוק – הפסיקה אומנם הקלה בנטל זה, אך זאת אך ורק במקום שבו הונח חומר ראיות ראשוני, שממנו יכול בית הדין להתרשם, כי המבוטח אכן נחשף לרעש במקום עבודתו (ראו עב"ל (ארצי) 717/08 </w:t>
      </w:r>
      <w:r w:rsidRPr="00372400" w:rsidR="00530AE7">
        <w:rPr>
          <w:rFonts w:ascii="Arial" w:hAnsi="Arial"/>
          <w:b/>
          <w:bCs/>
          <w:sz w:val="28"/>
          <w:szCs w:val="28"/>
          <w:rtl/>
        </w:rPr>
        <w:t>פאנוס – המוסד לביטוח לאומי</w:t>
      </w:r>
      <w:r w:rsidRPr="00372400" w:rsidR="00530AE7">
        <w:rPr>
          <w:rFonts w:ascii="Arial" w:hAnsi="Arial"/>
          <w:sz w:val="28"/>
          <w:szCs w:val="28"/>
          <w:rtl/>
        </w:rPr>
        <w:t xml:space="preserve">, ניתן ביום 10.12.2009, וכן עב"ל (ארצי) 31/98 </w:t>
      </w:r>
      <w:r w:rsidRPr="00372400" w:rsidR="00530AE7">
        <w:rPr>
          <w:rFonts w:ascii="Arial" w:hAnsi="Arial"/>
          <w:b/>
          <w:bCs/>
          <w:sz w:val="28"/>
          <w:szCs w:val="28"/>
          <w:rtl/>
        </w:rPr>
        <w:t>סולן – המוסד לביטוח לאומי</w:t>
      </w:r>
      <w:r w:rsidRPr="00372400" w:rsidR="00530AE7">
        <w:rPr>
          <w:rFonts w:ascii="Arial" w:hAnsi="Arial"/>
          <w:sz w:val="28"/>
          <w:szCs w:val="28"/>
          <w:rtl/>
        </w:rPr>
        <w:t xml:space="preserve">, פד"ע לד 481). </w:t>
      </w:r>
    </w:p>
    <w:p w:rsidRPr="00372400" w:rsidR="0078797F" w:rsidP="0078797F" w:rsidRDefault="0078797F">
      <w:pPr>
        <w:spacing w:line="360" w:lineRule="auto"/>
        <w:ind w:left="720" w:hanging="720"/>
        <w:jc w:val="both"/>
        <w:rPr>
          <w:rFonts w:ascii="Arial" w:hAnsi="Arial"/>
          <w:sz w:val="28"/>
          <w:szCs w:val="28"/>
          <w:rtl/>
        </w:rPr>
      </w:pPr>
    </w:p>
    <w:p w:rsidRPr="00372400" w:rsidR="00530AE7" w:rsidP="00616308" w:rsidRDefault="0078797F">
      <w:pPr>
        <w:spacing w:line="360" w:lineRule="auto"/>
        <w:ind w:left="720" w:hanging="720"/>
        <w:jc w:val="both"/>
        <w:rPr>
          <w:rFonts w:ascii="Arial" w:hAnsi="Arial"/>
          <w:sz w:val="28"/>
          <w:szCs w:val="28"/>
          <w:rtl/>
        </w:rPr>
      </w:pPr>
      <w:r w:rsidRPr="00372400">
        <w:rPr>
          <w:rFonts w:hint="cs" w:ascii="Arial" w:hAnsi="Arial"/>
          <w:sz w:val="28"/>
          <w:szCs w:val="28"/>
          <w:rtl/>
        </w:rPr>
        <w:t>10.</w:t>
      </w:r>
      <w:r w:rsidRPr="00372400">
        <w:rPr>
          <w:rFonts w:hint="cs" w:ascii="Arial" w:hAnsi="Arial"/>
          <w:sz w:val="28"/>
          <w:szCs w:val="28"/>
          <w:rtl/>
        </w:rPr>
        <w:tab/>
      </w:r>
      <w:r w:rsidRPr="00372400" w:rsidR="00530AE7">
        <w:rPr>
          <w:rFonts w:hint="cs" w:ascii="Arial" w:hAnsi="Arial"/>
          <w:b/>
          <w:bCs/>
          <w:sz w:val="28"/>
          <w:szCs w:val="28"/>
          <w:rtl/>
        </w:rPr>
        <w:t xml:space="preserve">הכרעת בית הדין בתובענה </w:t>
      </w:r>
      <w:r w:rsidRPr="00372400" w:rsidR="00530AE7">
        <w:rPr>
          <w:rFonts w:ascii="Arial" w:hAnsi="Arial"/>
          <w:b/>
          <w:bCs/>
          <w:sz w:val="28"/>
          <w:szCs w:val="28"/>
          <w:rtl/>
        </w:rPr>
        <w:t>–</w:t>
      </w:r>
      <w:r w:rsidRPr="00372400" w:rsidR="00530AE7">
        <w:rPr>
          <w:rFonts w:hint="cs" w:ascii="Arial" w:hAnsi="Arial"/>
          <w:sz w:val="28"/>
          <w:szCs w:val="28"/>
          <w:rtl/>
        </w:rPr>
        <w:t xml:space="preserve"> </w:t>
      </w:r>
      <w:r w:rsidRPr="00372400" w:rsidR="00F9068E">
        <w:rPr>
          <w:rFonts w:hint="cs" w:ascii="Arial" w:hAnsi="Arial"/>
          <w:sz w:val="28"/>
          <w:szCs w:val="28"/>
          <w:rtl/>
        </w:rPr>
        <w:t>נקדים אחרית לראשית ונ</w:t>
      </w:r>
      <w:r w:rsidRPr="00372400" w:rsidR="0059565C">
        <w:rPr>
          <w:rFonts w:hint="cs" w:ascii="Arial" w:hAnsi="Arial"/>
          <w:sz w:val="28"/>
          <w:szCs w:val="28"/>
          <w:rtl/>
        </w:rPr>
        <w:t>פרט</w:t>
      </w:r>
      <w:r w:rsidRPr="00372400" w:rsidR="00F9068E">
        <w:rPr>
          <w:rFonts w:hint="cs" w:ascii="Arial" w:hAnsi="Arial"/>
          <w:sz w:val="28"/>
          <w:szCs w:val="28"/>
          <w:rtl/>
        </w:rPr>
        <w:t>, כי לאחר ששמע</w:t>
      </w:r>
      <w:r w:rsidR="00F91331">
        <w:rPr>
          <w:rFonts w:hint="cs" w:ascii="Arial" w:hAnsi="Arial"/>
          <w:sz w:val="28"/>
          <w:szCs w:val="28"/>
          <w:rtl/>
        </w:rPr>
        <w:t>נ</w:t>
      </w:r>
      <w:r w:rsidRPr="00372400" w:rsidR="00F9068E">
        <w:rPr>
          <w:rFonts w:hint="cs" w:ascii="Arial" w:hAnsi="Arial"/>
          <w:sz w:val="28"/>
          <w:szCs w:val="28"/>
          <w:rtl/>
        </w:rPr>
        <w:t xml:space="preserve">ו את העדויות בתיק, ולאחר שעברנו על </w:t>
      </w:r>
      <w:r w:rsidR="00F91331">
        <w:rPr>
          <w:rFonts w:hint="cs" w:ascii="Arial" w:hAnsi="Arial"/>
          <w:sz w:val="28"/>
          <w:szCs w:val="28"/>
          <w:rtl/>
        </w:rPr>
        <w:t xml:space="preserve">כלל </w:t>
      </w:r>
      <w:r w:rsidRPr="00372400" w:rsidR="00F9068E">
        <w:rPr>
          <w:rFonts w:hint="cs" w:ascii="Arial" w:hAnsi="Arial"/>
          <w:sz w:val="28"/>
          <w:szCs w:val="28"/>
          <w:rtl/>
        </w:rPr>
        <w:t xml:space="preserve">הראיות שהונחו בפנינו, מצאנו לנכון </w:t>
      </w:r>
      <w:r w:rsidRPr="00372400" w:rsidR="00F9068E">
        <w:rPr>
          <w:rFonts w:hint="cs" w:ascii="Arial" w:hAnsi="Arial"/>
          <w:b/>
          <w:bCs/>
          <w:sz w:val="28"/>
          <w:szCs w:val="28"/>
          <w:rtl/>
        </w:rPr>
        <w:t>לדחות</w:t>
      </w:r>
      <w:r w:rsidRPr="00372400" w:rsidR="00F9068E">
        <w:rPr>
          <w:rFonts w:hint="cs" w:ascii="Arial" w:hAnsi="Arial"/>
          <w:sz w:val="28"/>
          <w:szCs w:val="28"/>
          <w:rtl/>
        </w:rPr>
        <w:t xml:space="preserve"> את התביעה. בבסיס החלטתנו</w:t>
      </w:r>
      <w:r w:rsidRPr="00372400" w:rsidR="00A12B53">
        <w:rPr>
          <w:rFonts w:hint="cs" w:ascii="Arial" w:hAnsi="Arial"/>
          <w:sz w:val="28"/>
          <w:szCs w:val="28"/>
          <w:rtl/>
        </w:rPr>
        <w:t xml:space="preserve"> מצויה המסקנה הבאה: התובע טען כי בעבודתו במרכז המבקרים הוא נחש</w:t>
      </w:r>
      <w:r w:rsidR="00F91331">
        <w:rPr>
          <w:rFonts w:hint="cs" w:ascii="Arial" w:hAnsi="Arial"/>
          <w:sz w:val="28"/>
          <w:szCs w:val="28"/>
          <w:rtl/>
        </w:rPr>
        <w:t xml:space="preserve">ף לרעש מזיק, ובוודאי מעבר למידה </w:t>
      </w:r>
      <w:r w:rsidRPr="00372400" w:rsidR="00A12B53">
        <w:rPr>
          <w:rFonts w:hint="cs" w:ascii="Arial" w:hAnsi="Arial"/>
          <w:sz w:val="28"/>
          <w:szCs w:val="28"/>
          <w:rtl/>
        </w:rPr>
        <w:t>שנמדדה בבדיקות הרעש שהוגשו לתיק בית הדין. דא עקא, שטענה זו נמצאה כלא נכונה</w:t>
      </w:r>
      <w:r w:rsidR="00616308">
        <w:rPr>
          <w:rFonts w:hint="cs" w:ascii="Arial" w:hAnsi="Arial"/>
          <w:sz w:val="28"/>
          <w:szCs w:val="28"/>
          <w:rtl/>
        </w:rPr>
        <w:t>, בלשון המעטה</w:t>
      </w:r>
      <w:r w:rsidRPr="00372400" w:rsidR="00A12B53">
        <w:rPr>
          <w:rFonts w:hint="cs" w:ascii="Arial" w:hAnsi="Arial"/>
          <w:sz w:val="28"/>
          <w:szCs w:val="28"/>
          <w:rtl/>
        </w:rPr>
        <w:t xml:space="preserve">. להלן נפרט </w:t>
      </w:r>
      <w:r w:rsidR="00616308">
        <w:rPr>
          <w:rFonts w:hint="cs" w:ascii="Arial" w:hAnsi="Arial"/>
          <w:sz w:val="28"/>
          <w:szCs w:val="28"/>
          <w:rtl/>
        </w:rPr>
        <w:t>כיצד הגענו למסקנה זו</w:t>
      </w:r>
      <w:r w:rsidRPr="00372400" w:rsidR="00A12B53">
        <w:rPr>
          <w:rFonts w:hint="cs" w:ascii="Arial" w:hAnsi="Arial"/>
          <w:sz w:val="28"/>
          <w:szCs w:val="28"/>
          <w:rtl/>
        </w:rPr>
        <w:t>.</w:t>
      </w:r>
    </w:p>
    <w:p w:rsidRPr="00372400" w:rsidR="00A12B53" w:rsidP="00A12B53" w:rsidRDefault="00A12B53">
      <w:pPr>
        <w:spacing w:line="360" w:lineRule="auto"/>
        <w:ind w:left="720" w:hanging="720"/>
        <w:jc w:val="both"/>
        <w:rPr>
          <w:rFonts w:ascii="Arial" w:hAnsi="Arial"/>
          <w:sz w:val="28"/>
          <w:szCs w:val="28"/>
          <w:rtl/>
        </w:rPr>
      </w:pPr>
    </w:p>
    <w:p w:rsidRPr="00372400" w:rsidR="00694096" w:rsidP="00C15495" w:rsidRDefault="00A12B53">
      <w:pPr>
        <w:spacing w:line="360" w:lineRule="auto"/>
        <w:ind w:left="720" w:hanging="720"/>
        <w:jc w:val="both"/>
        <w:rPr>
          <w:rFonts w:ascii="Arial" w:hAnsi="Arial"/>
          <w:sz w:val="28"/>
          <w:szCs w:val="28"/>
          <w:rtl/>
        </w:rPr>
      </w:pPr>
      <w:r w:rsidRPr="00372400">
        <w:rPr>
          <w:rFonts w:hint="cs" w:ascii="Arial" w:hAnsi="Arial"/>
          <w:sz w:val="28"/>
          <w:szCs w:val="28"/>
          <w:rtl/>
        </w:rPr>
        <w:lastRenderedPageBreak/>
        <w:t>11.</w:t>
      </w:r>
      <w:r w:rsidRPr="00372400">
        <w:rPr>
          <w:rFonts w:hint="cs" w:ascii="Arial" w:hAnsi="Arial"/>
          <w:sz w:val="28"/>
          <w:szCs w:val="28"/>
          <w:rtl/>
        </w:rPr>
        <w:tab/>
      </w:r>
      <w:r w:rsidRPr="00C15495" w:rsidR="00C15495">
        <w:rPr>
          <w:rFonts w:hint="cs" w:ascii="Arial" w:hAnsi="Arial"/>
          <w:b/>
          <w:bCs/>
          <w:sz w:val="28"/>
          <w:szCs w:val="28"/>
          <w:rtl/>
        </w:rPr>
        <w:t xml:space="preserve">הערה מקדימה ביחס לעבודתו של התובע במפעל, טרם תחילת העבודה במרכז המבקרים </w:t>
      </w:r>
      <w:r w:rsidRPr="00C15495" w:rsidR="00C15495">
        <w:rPr>
          <w:rFonts w:ascii="Arial" w:hAnsi="Arial"/>
          <w:b/>
          <w:bCs/>
          <w:sz w:val="28"/>
          <w:szCs w:val="28"/>
          <w:rtl/>
        </w:rPr>
        <w:t>–</w:t>
      </w:r>
      <w:r w:rsidR="00C15495">
        <w:rPr>
          <w:rFonts w:hint="cs" w:ascii="Arial" w:hAnsi="Arial"/>
          <w:sz w:val="28"/>
          <w:szCs w:val="28"/>
          <w:rtl/>
        </w:rPr>
        <w:t xml:space="preserve"> </w:t>
      </w:r>
      <w:r w:rsidRPr="00372400" w:rsidR="00D165C8">
        <w:rPr>
          <w:rFonts w:hint="cs" w:ascii="Arial" w:hAnsi="Arial"/>
          <w:sz w:val="28"/>
          <w:szCs w:val="28"/>
          <w:rtl/>
        </w:rPr>
        <w:t>בפתח הנמקתנו נציין את העובדות הבאות, שהוכחו בפנינו: כאמור לעיל, התובע עבד במפעל החל משנת 1974, וזאת בקווי ייצור שונים. עם זאת, החל מיום 1.10.20</w:t>
      </w:r>
      <w:r w:rsidR="00F91331">
        <w:rPr>
          <w:rFonts w:hint="cs" w:ascii="Arial" w:hAnsi="Arial"/>
          <w:sz w:val="28"/>
          <w:szCs w:val="28"/>
          <w:rtl/>
        </w:rPr>
        <w:t>0</w:t>
      </w:r>
      <w:r w:rsidRPr="00372400" w:rsidR="00D165C8">
        <w:rPr>
          <w:rFonts w:hint="cs" w:ascii="Arial" w:hAnsi="Arial"/>
          <w:sz w:val="28"/>
          <w:szCs w:val="28"/>
          <w:rtl/>
        </w:rPr>
        <w:t>7 התובע שינה את תפקודו במפעל, והחל לעבוד במרכז המבקרים כמדריך</w:t>
      </w:r>
      <w:r w:rsidR="00616308">
        <w:rPr>
          <w:rFonts w:hint="cs" w:ascii="Arial" w:hAnsi="Arial"/>
          <w:sz w:val="28"/>
          <w:szCs w:val="28"/>
          <w:rtl/>
        </w:rPr>
        <w:t xml:space="preserve"> במשרה מלאה</w:t>
      </w:r>
      <w:r w:rsidRPr="00372400" w:rsidR="00D165C8">
        <w:rPr>
          <w:rFonts w:hint="cs" w:ascii="Arial" w:hAnsi="Arial"/>
          <w:sz w:val="28"/>
          <w:szCs w:val="28"/>
          <w:rtl/>
        </w:rPr>
        <w:t>, וזאת עד ליום 31.7.2010. בנוסף, החל מי</w:t>
      </w:r>
      <w:r w:rsidR="00616308">
        <w:rPr>
          <w:rFonts w:hint="cs" w:ascii="Arial" w:hAnsi="Arial"/>
          <w:sz w:val="28"/>
          <w:szCs w:val="28"/>
          <w:rtl/>
        </w:rPr>
        <w:t xml:space="preserve">ום 1.8.2010 ועד ליום 31.12.2014, במקביל לעבודה חלקית במרכז המבקרים, </w:t>
      </w:r>
      <w:r w:rsidRPr="00372400" w:rsidR="00D165C8">
        <w:rPr>
          <w:rFonts w:hint="cs" w:ascii="Arial" w:hAnsi="Arial"/>
          <w:sz w:val="28"/>
          <w:szCs w:val="28"/>
          <w:rtl/>
        </w:rPr>
        <w:t xml:space="preserve">התובע עבד </w:t>
      </w:r>
      <w:r w:rsidR="00F91331">
        <w:rPr>
          <w:rFonts w:hint="cs" w:ascii="Arial" w:hAnsi="Arial"/>
          <w:sz w:val="28"/>
          <w:szCs w:val="28"/>
          <w:rtl/>
        </w:rPr>
        <w:t xml:space="preserve">גם </w:t>
      </w:r>
      <w:r w:rsidRPr="00372400" w:rsidR="00D165C8">
        <w:rPr>
          <w:rFonts w:hint="cs" w:ascii="Arial" w:hAnsi="Arial"/>
          <w:sz w:val="28"/>
          <w:szCs w:val="28"/>
          <w:rtl/>
        </w:rPr>
        <w:t>בתחום האדמיניסטרציה במפעל</w:t>
      </w:r>
      <w:r w:rsidRPr="00372400" w:rsidR="0093579F">
        <w:rPr>
          <w:rFonts w:hint="cs" w:ascii="Arial" w:hAnsi="Arial"/>
          <w:sz w:val="28"/>
          <w:szCs w:val="28"/>
          <w:rtl/>
        </w:rPr>
        <w:t xml:space="preserve"> (ראו שאלון מעסיק </w:t>
      </w:r>
      <w:r w:rsidRPr="00372400" w:rsidR="0093579F">
        <w:rPr>
          <w:rFonts w:ascii="Arial" w:hAnsi="Arial"/>
          <w:sz w:val="28"/>
          <w:szCs w:val="28"/>
          <w:rtl/>
        </w:rPr>
        <w:t>–</w:t>
      </w:r>
      <w:r w:rsidRPr="00372400" w:rsidR="0093579F">
        <w:rPr>
          <w:rFonts w:hint="cs" w:ascii="Arial" w:hAnsi="Arial"/>
          <w:sz w:val="28"/>
          <w:szCs w:val="28"/>
          <w:rtl/>
        </w:rPr>
        <w:t xml:space="preserve"> הוגש לתיק בית הדין על ידי הנתבע ביום 14.6.2017)</w:t>
      </w:r>
      <w:r w:rsidRPr="00372400" w:rsidR="00D165C8">
        <w:rPr>
          <w:rFonts w:hint="cs" w:ascii="Arial" w:hAnsi="Arial"/>
          <w:sz w:val="28"/>
          <w:szCs w:val="28"/>
          <w:rtl/>
        </w:rPr>
        <w:t xml:space="preserve">. </w:t>
      </w:r>
      <w:r w:rsidRPr="00372400" w:rsidR="00F91331">
        <w:rPr>
          <w:rFonts w:hint="cs" w:ascii="Arial" w:hAnsi="Arial"/>
          <w:sz w:val="28"/>
          <w:szCs w:val="28"/>
          <w:rtl/>
        </w:rPr>
        <w:t>למען הבהר ספק, איננו מתייחסים, כלל ועיקר, לעבודתו של התובע טרם שנת 2007, וזאת משלושה טעמים</w:t>
      </w:r>
      <w:r w:rsidR="00F91331">
        <w:rPr>
          <w:rFonts w:hint="cs" w:ascii="Arial" w:hAnsi="Arial"/>
          <w:sz w:val="28"/>
          <w:szCs w:val="28"/>
          <w:rtl/>
        </w:rPr>
        <w:t xml:space="preserve">. תחילה נעיר, כי </w:t>
      </w:r>
      <w:r w:rsidRPr="00372400" w:rsidR="00F91331">
        <w:rPr>
          <w:rFonts w:hint="cs" w:ascii="Arial" w:hAnsi="Arial"/>
          <w:sz w:val="28"/>
          <w:szCs w:val="28"/>
          <w:rtl/>
        </w:rPr>
        <w:t>טענותיו של התובע בהקשר זה לא פורטו במהלך ניהול ההליך, והועלו לראשונה בסיכומיו</w:t>
      </w:r>
      <w:r w:rsidR="00F91331">
        <w:rPr>
          <w:rFonts w:hint="cs" w:ascii="Arial" w:hAnsi="Arial"/>
          <w:sz w:val="28"/>
          <w:szCs w:val="28"/>
          <w:rtl/>
        </w:rPr>
        <w:t xml:space="preserve">. כלומר, </w:t>
      </w:r>
      <w:r w:rsidRPr="00372400" w:rsidR="00F91331">
        <w:rPr>
          <w:rFonts w:hint="cs" w:ascii="Arial" w:hAnsi="Arial"/>
          <w:sz w:val="28"/>
          <w:szCs w:val="28"/>
          <w:rtl/>
        </w:rPr>
        <w:t>המדובר בהרחבת חזית</w:t>
      </w:r>
      <w:r w:rsidR="00F91331">
        <w:rPr>
          <w:rFonts w:hint="cs" w:ascii="Arial" w:hAnsi="Arial"/>
          <w:sz w:val="28"/>
          <w:szCs w:val="28"/>
          <w:rtl/>
        </w:rPr>
        <w:t>, וללא שניתנה לנתבע ההזדמנות הנאותה להתמודד עם טענות אלה.</w:t>
      </w:r>
    </w:p>
    <w:p w:rsidRPr="00372400" w:rsidR="00694096" w:rsidP="00D165C8" w:rsidRDefault="00694096">
      <w:pPr>
        <w:spacing w:line="360" w:lineRule="auto"/>
        <w:ind w:left="720" w:hanging="720"/>
        <w:jc w:val="both"/>
        <w:rPr>
          <w:rFonts w:ascii="Arial" w:hAnsi="Arial"/>
          <w:sz w:val="28"/>
          <w:szCs w:val="28"/>
          <w:rtl/>
        </w:rPr>
      </w:pPr>
    </w:p>
    <w:p w:rsidRPr="00372400" w:rsidR="00694096" w:rsidP="00C15495" w:rsidRDefault="0059565C">
      <w:pPr>
        <w:spacing w:line="360" w:lineRule="auto"/>
        <w:ind w:left="720" w:hanging="720"/>
        <w:jc w:val="both"/>
        <w:rPr>
          <w:rFonts w:ascii="Arial" w:hAnsi="Arial"/>
          <w:sz w:val="28"/>
          <w:szCs w:val="28"/>
          <w:rtl/>
        </w:rPr>
      </w:pPr>
      <w:r w:rsidRPr="00F91331">
        <w:rPr>
          <w:rFonts w:hint="cs" w:ascii="Arial" w:hAnsi="Arial"/>
          <w:sz w:val="28"/>
          <w:szCs w:val="28"/>
          <w:rtl/>
        </w:rPr>
        <w:t>12</w:t>
      </w:r>
      <w:r w:rsidRPr="00F91331" w:rsidR="00FF647D">
        <w:rPr>
          <w:rFonts w:hint="cs" w:ascii="Arial" w:hAnsi="Arial"/>
          <w:sz w:val="28"/>
          <w:szCs w:val="28"/>
          <w:rtl/>
        </w:rPr>
        <w:t>.</w:t>
      </w:r>
      <w:r w:rsidRPr="00F91331" w:rsidR="00FF647D">
        <w:rPr>
          <w:rFonts w:hint="cs" w:ascii="Arial" w:hAnsi="Arial"/>
          <w:sz w:val="28"/>
          <w:szCs w:val="28"/>
          <w:rtl/>
        </w:rPr>
        <w:tab/>
      </w:r>
      <w:r w:rsidRPr="00F91331" w:rsidR="00F91331">
        <w:rPr>
          <w:rFonts w:hint="cs" w:ascii="Arial" w:hAnsi="Arial"/>
          <w:sz w:val="28"/>
          <w:szCs w:val="28"/>
          <w:rtl/>
        </w:rPr>
        <w:t>לאחר מכן נציין</w:t>
      </w:r>
      <w:r w:rsidRPr="00372400" w:rsidR="00372076">
        <w:rPr>
          <w:rFonts w:hint="cs" w:ascii="Arial" w:hAnsi="Arial"/>
          <w:sz w:val="28"/>
          <w:szCs w:val="28"/>
          <w:rtl/>
        </w:rPr>
        <w:t xml:space="preserve">, </w:t>
      </w:r>
      <w:r w:rsidR="00F91331">
        <w:rPr>
          <w:rFonts w:hint="cs" w:ascii="Arial" w:hAnsi="Arial"/>
          <w:sz w:val="28"/>
          <w:szCs w:val="28"/>
          <w:rtl/>
        </w:rPr>
        <w:t xml:space="preserve">כי </w:t>
      </w:r>
      <w:r w:rsidRPr="00372400" w:rsidR="00372076">
        <w:rPr>
          <w:rFonts w:hint="cs" w:ascii="Arial" w:hAnsi="Arial"/>
          <w:sz w:val="28"/>
          <w:szCs w:val="28"/>
          <w:rtl/>
        </w:rPr>
        <w:t xml:space="preserve">משאלון המעסיק שהוגש </w:t>
      </w:r>
      <w:r w:rsidR="00F91331">
        <w:rPr>
          <w:rFonts w:hint="cs" w:ascii="Arial" w:hAnsi="Arial"/>
          <w:sz w:val="28"/>
          <w:szCs w:val="28"/>
          <w:rtl/>
        </w:rPr>
        <w:t>ל</w:t>
      </w:r>
      <w:r w:rsidRPr="00372400" w:rsidR="00372076">
        <w:rPr>
          <w:rFonts w:hint="cs" w:ascii="Arial" w:hAnsi="Arial"/>
          <w:sz w:val="28"/>
          <w:szCs w:val="28"/>
          <w:rtl/>
        </w:rPr>
        <w:t>תיק</w:t>
      </w:r>
      <w:r w:rsidR="00F91331">
        <w:rPr>
          <w:rFonts w:hint="cs" w:ascii="Arial" w:hAnsi="Arial"/>
          <w:sz w:val="28"/>
          <w:szCs w:val="28"/>
          <w:rtl/>
        </w:rPr>
        <w:t xml:space="preserve"> בית הדין</w:t>
      </w:r>
      <w:r w:rsidRPr="00372400" w:rsidR="00372076">
        <w:rPr>
          <w:rFonts w:hint="cs" w:ascii="Arial" w:hAnsi="Arial"/>
          <w:sz w:val="28"/>
          <w:szCs w:val="28"/>
          <w:rtl/>
        </w:rPr>
        <w:t xml:space="preserve">, עולה כי לא נשמר מידע מוצק ביחס לתקופת </w:t>
      </w:r>
      <w:r w:rsidR="00F91331">
        <w:rPr>
          <w:rFonts w:hint="cs" w:ascii="Arial" w:hAnsi="Arial"/>
          <w:sz w:val="28"/>
          <w:szCs w:val="28"/>
          <w:rtl/>
        </w:rPr>
        <w:t>ה</w:t>
      </w:r>
      <w:r w:rsidRPr="00372400" w:rsidR="00372076">
        <w:rPr>
          <w:rFonts w:hint="cs" w:ascii="Arial" w:hAnsi="Arial"/>
          <w:sz w:val="28"/>
          <w:szCs w:val="28"/>
          <w:rtl/>
        </w:rPr>
        <w:t xml:space="preserve">עבודה </w:t>
      </w:r>
      <w:r w:rsidR="00F91331">
        <w:rPr>
          <w:rFonts w:hint="cs" w:ascii="Arial" w:hAnsi="Arial"/>
          <w:sz w:val="28"/>
          <w:szCs w:val="28"/>
          <w:rtl/>
        </w:rPr>
        <w:t>שלפני שנת 2007</w:t>
      </w:r>
      <w:r w:rsidRPr="00372400" w:rsidR="00372076">
        <w:rPr>
          <w:rFonts w:hint="cs" w:ascii="Arial" w:hAnsi="Arial"/>
          <w:sz w:val="28"/>
          <w:szCs w:val="28"/>
          <w:rtl/>
        </w:rPr>
        <w:t>;</w:t>
      </w:r>
      <w:r w:rsidRPr="00372400">
        <w:rPr>
          <w:rFonts w:hint="cs" w:ascii="Arial" w:hAnsi="Arial"/>
          <w:b/>
          <w:bCs/>
          <w:sz w:val="28"/>
          <w:szCs w:val="28"/>
          <w:rtl/>
        </w:rPr>
        <w:t xml:space="preserve"> </w:t>
      </w:r>
      <w:r w:rsidRPr="00F91331" w:rsidR="00F91331">
        <w:rPr>
          <w:rFonts w:hint="cs" w:ascii="Arial" w:hAnsi="Arial"/>
          <w:sz w:val="28"/>
          <w:szCs w:val="28"/>
          <w:rtl/>
        </w:rPr>
        <w:t>לבסוף,</w:t>
      </w:r>
      <w:r w:rsidR="00F91331">
        <w:rPr>
          <w:rFonts w:hint="cs" w:ascii="Arial" w:hAnsi="Arial"/>
          <w:b/>
          <w:bCs/>
          <w:sz w:val="28"/>
          <w:szCs w:val="28"/>
          <w:rtl/>
        </w:rPr>
        <w:t xml:space="preserve"> </w:t>
      </w:r>
      <w:r w:rsidR="00C15495">
        <w:rPr>
          <w:rFonts w:hint="cs" w:ascii="Arial" w:hAnsi="Arial"/>
          <w:sz w:val="28"/>
          <w:szCs w:val="28"/>
          <w:rtl/>
        </w:rPr>
        <w:t xml:space="preserve">נעיר כי </w:t>
      </w:r>
      <w:r w:rsidRPr="00372400" w:rsidR="00D165C8">
        <w:rPr>
          <w:rFonts w:hint="cs" w:ascii="Arial" w:hAnsi="Arial"/>
          <w:sz w:val="28"/>
          <w:szCs w:val="28"/>
          <w:rtl/>
        </w:rPr>
        <w:t xml:space="preserve">התובע לא הביא כל ראיה </w:t>
      </w:r>
      <w:r w:rsidRPr="00372400" w:rsidR="001B50C9">
        <w:rPr>
          <w:rFonts w:hint="cs" w:ascii="Arial" w:hAnsi="Arial"/>
          <w:sz w:val="28"/>
          <w:szCs w:val="28"/>
          <w:rtl/>
        </w:rPr>
        <w:t xml:space="preserve">מוצקה </w:t>
      </w:r>
      <w:r w:rsidRPr="00372400" w:rsidR="00D165C8">
        <w:rPr>
          <w:rFonts w:hint="cs" w:ascii="Arial" w:hAnsi="Arial"/>
          <w:sz w:val="28"/>
          <w:szCs w:val="28"/>
          <w:rtl/>
        </w:rPr>
        <w:t>ביחס לעבודתו בתקופה זו</w:t>
      </w:r>
      <w:r w:rsidR="00F91331">
        <w:rPr>
          <w:rFonts w:hint="cs" w:ascii="Arial" w:hAnsi="Arial"/>
          <w:sz w:val="28"/>
          <w:szCs w:val="28"/>
          <w:rtl/>
        </w:rPr>
        <w:t xml:space="preserve">. </w:t>
      </w:r>
      <w:r w:rsidR="00C15495">
        <w:rPr>
          <w:rFonts w:hint="cs" w:ascii="Arial" w:hAnsi="Arial"/>
          <w:sz w:val="28"/>
          <w:szCs w:val="28"/>
          <w:rtl/>
        </w:rPr>
        <w:t xml:space="preserve">ודוק </w:t>
      </w:r>
      <w:r w:rsidR="00C15495">
        <w:rPr>
          <w:rFonts w:ascii="Arial" w:hAnsi="Arial"/>
          <w:sz w:val="28"/>
          <w:szCs w:val="28"/>
          <w:rtl/>
        </w:rPr>
        <w:t>–</w:t>
      </w:r>
      <w:r w:rsidR="00C15495">
        <w:rPr>
          <w:rFonts w:hint="cs" w:ascii="Arial" w:hAnsi="Arial"/>
          <w:sz w:val="28"/>
          <w:szCs w:val="28"/>
          <w:rtl/>
        </w:rPr>
        <w:t xml:space="preserve"> </w:t>
      </w:r>
      <w:r w:rsidRPr="00372400" w:rsidR="001B50C9">
        <w:rPr>
          <w:rFonts w:hint="cs" w:ascii="Arial" w:hAnsi="Arial"/>
          <w:sz w:val="28"/>
          <w:szCs w:val="28"/>
          <w:rtl/>
        </w:rPr>
        <w:t xml:space="preserve">באשר לראיות שהוצגו בהליך ביחס לרעש, כזה או אחר, </w:t>
      </w:r>
      <w:r w:rsidR="00F91331">
        <w:rPr>
          <w:rFonts w:hint="cs" w:ascii="Arial" w:hAnsi="Arial"/>
          <w:sz w:val="28"/>
          <w:szCs w:val="28"/>
          <w:rtl/>
        </w:rPr>
        <w:t>שייצרו ה</w:t>
      </w:r>
      <w:r w:rsidRPr="00372400" w:rsidR="001B50C9">
        <w:rPr>
          <w:rFonts w:hint="cs" w:ascii="Arial" w:hAnsi="Arial"/>
          <w:sz w:val="28"/>
          <w:szCs w:val="28"/>
          <w:rtl/>
        </w:rPr>
        <w:t>מכונות במפעל, הרי שלא ברור כי אלה קשורות בצורה ישירה לתקופת ואופן עבודתו של התובע</w:t>
      </w:r>
      <w:r w:rsidR="00F91331">
        <w:rPr>
          <w:rFonts w:hint="cs" w:ascii="Arial" w:hAnsi="Arial"/>
          <w:sz w:val="28"/>
          <w:szCs w:val="28"/>
          <w:rtl/>
        </w:rPr>
        <w:t>, טרם שנת 2007</w:t>
      </w:r>
      <w:r w:rsidRPr="00372400" w:rsidR="00D165C8">
        <w:rPr>
          <w:rFonts w:hint="cs" w:ascii="Arial" w:hAnsi="Arial"/>
          <w:sz w:val="28"/>
          <w:szCs w:val="28"/>
          <w:rtl/>
        </w:rPr>
        <w:t>.</w:t>
      </w:r>
      <w:r w:rsidRPr="00372400">
        <w:rPr>
          <w:rFonts w:hint="cs" w:ascii="Arial" w:hAnsi="Arial"/>
          <w:sz w:val="28"/>
          <w:szCs w:val="28"/>
          <w:rtl/>
        </w:rPr>
        <w:t xml:space="preserve"> </w:t>
      </w:r>
      <w:r w:rsidRPr="00372400" w:rsidR="00A56B01">
        <w:rPr>
          <w:rFonts w:hint="cs" w:ascii="Arial" w:hAnsi="Arial"/>
          <w:sz w:val="28"/>
          <w:szCs w:val="28"/>
          <w:rtl/>
        </w:rPr>
        <w:t xml:space="preserve">עוד נדגיש, </w:t>
      </w:r>
      <w:r w:rsidRPr="00372400" w:rsidR="00FF647D">
        <w:rPr>
          <w:rFonts w:hint="cs" w:ascii="Arial" w:hAnsi="Arial"/>
          <w:sz w:val="28"/>
          <w:szCs w:val="28"/>
          <w:rtl/>
        </w:rPr>
        <w:t xml:space="preserve">כי </w:t>
      </w:r>
      <w:r w:rsidRPr="00372400" w:rsidR="00A56B01">
        <w:rPr>
          <w:rFonts w:hint="cs" w:ascii="Arial" w:hAnsi="Arial"/>
          <w:sz w:val="28"/>
          <w:szCs w:val="28"/>
          <w:rtl/>
        </w:rPr>
        <w:t xml:space="preserve">כאשר התובע מילא ביום 18.10.2014 את טופס התביעה לנתבע (צורף כנספח לכתב התביעה), הוא </w:t>
      </w:r>
      <w:r w:rsidRPr="00372400">
        <w:rPr>
          <w:rFonts w:hint="cs" w:ascii="Arial" w:hAnsi="Arial"/>
          <w:sz w:val="28"/>
          <w:szCs w:val="28"/>
          <w:rtl/>
        </w:rPr>
        <w:t>כתב</w:t>
      </w:r>
      <w:r w:rsidRPr="00372400" w:rsidR="00A56B01">
        <w:rPr>
          <w:rFonts w:hint="cs" w:ascii="Arial" w:hAnsi="Arial"/>
          <w:sz w:val="28"/>
          <w:szCs w:val="28"/>
          <w:rtl/>
        </w:rPr>
        <w:t xml:space="preserve"> במפורש כי תאריך הפגיעה הינו יום 1.1.2014.</w:t>
      </w:r>
      <w:r w:rsidRPr="00372400" w:rsidR="00520752">
        <w:rPr>
          <w:rFonts w:hint="cs" w:ascii="Arial" w:hAnsi="Arial"/>
          <w:sz w:val="28"/>
          <w:szCs w:val="28"/>
          <w:rtl/>
        </w:rPr>
        <w:t xml:space="preserve"> כלומר </w:t>
      </w:r>
      <w:r w:rsidRPr="00372400" w:rsidR="00520752">
        <w:rPr>
          <w:rFonts w:ascii="Arial" w:hAnsi="Arial"/>
          <w:sz w:val="28"/>
          <w:szCs w:val="28"/>
          <w:rtl/>
        </w:rPr>
        <w:t>–</w:t>
      </w:r>
      <w:r w:rsidRPr="00372400" w:rsidR="00520752">
        <w:rPr>
          <w:rFonts w:hint="cs" w:ascii="Arial" w:hAnsi="Arial"/>
          <w:sz w:val="28"/>
          <w:szCs w:val="28"/>
          <w:rtl/>
        </w:rPr>
        <w:t xml:space="preserve"> אין בפנינו כל טענה מפורטת, וממילא </w:t>
      </w:r>
      <w:r w:rsidRPr="00372400" w:rsidR="00520752">
        <w:rPr>
          <w:rFonts w:ascii="Arial" w:hAnsi="Arial"/>
          <w:sz w:val="28"/>
          <w:szCs w:val="28"/>
          <w:rtl/>
        </w:rPr>
        <w:t>–</w:t>
      </w:r>
      <w:r w:rsidRPr="00372400" w:rsidR="00520752">
        <w:rPr>
          <w:rFonts w:hint="cs" w:ascii="Arial" w:hAnsi="Arial"/>
          <w:sz w:val="28"/>
          <w:szCs w:val="28"/>
          <w:rtl/>
        </w:rPr>
        <w:t xml:space="preserve"> גם אין כל ראיה, באשר לתקופה שבה עבד התוב</w:t>
      </w:r>
      <w:r w:rsidR="00F91331">
        <w:rPr>
          <w:rFonts w:hint="cs" w:ascii="Arial" w:hAnsi="Arial"/>
          <w:sz w:val="28"/>
          <w:szCs w:val="28"/>
          <w:rtl/>
        </w:rPr>
        <w:t xml:space="preserve">ע במפעל, ואשר </w:t>
      </w:r>
      <w:r w:rsidRPr="00372400" w:rsidR="00520752">
        <w:rPr>
          <w:rFonts w:hint="cs" w:ascii="Arial" w:hAnsi="Arial"/>
          <w:sz w:val="28"/>
          <w:szCs w:val="28"/>
          <w:rtl/>
        </w:rPr>
        <w:t xml:space="preserve">הינה טרם </w:t>
      </w:r>
      <w:r w:rsidR="00070881">
        <w:rPr>
          <w:rFonts w:hint="cs" w:ascii="Arial" w:hAnsi="Arial"/>
          <w:sz w:val="28"/>
          <w:szCs w:val="28"/>
          <w:rtl/>
        </w:rPr>
        <w:t xml:space="preserve">תחילת </w:t>
      </w:r>
      <w:r w:rsidR="00C15495">
        <w:rPr>
          <w:rFonts w:hint="cs" w:ascii="Arial" w:hAnsi="Arial"/>
          <w:sz w:val="28"/>
          <w:szCs w:val="28"/>
          <w:rtl/>
        </w:rPr>
        <w:t xml:space="preserve">עבודתו </w:t>
      </w:r>
      <w:r w:rsidRPr="00372400" w:rsidR="00520752">
        <w:rPr>
          <w:rFonts w:hint="cs" w:ascii="Arial" w:hAnsi="Arial"/>
          <w:sz w:val="28"/>
          <w:szCs w:val="28"/>
          <w:rtl/>
        </w:rPr>
        <w:t xml:space="preserve">במרכז המבקרים. </w:t>
      </w:r>
    </w:p>
    <w:p w:rsidRPr="00372400" w:rsidR="00694096" w:rsidP="004A52E7" w:rsidRDefault="00694096">
      <w:pPr>
        <w:spacing w:line="360" w:lineRule="auto"/>
        <w:ind w:left="720" w:hanging="720"/>
        <w:jc w:val="both"/>
        <w:rPr>
          <w:rFonts w:ascii="Arial" w:hAnsi="Arial"/>
          <w:sz w:val="28"/>
          <w:szCs w:val="28"/>
          <w:rtl/>
        </w:rPr>
      </w:pPr>
    </w:p>
    <w:p w:rsidR="00A12B53" w:rsidP="00C15495" w:rsidRDefault="00372400">
      <w:pPr>
        <w:spacing w:line="360" w:lineRule="auto"/>
        <w:ind w:left="720" w:hanging="720"/>
        <w:jc w:val="both"/>
        <w:rPr>
          <w:rFonts w:ascii="Arial" w:hAnsi="Arial"/>
          <w:sz w:val="28"/>
          <w:szCs w:val="28"/>
          <w:rtl/>
        </w:rPr>
      </w:pPr>
      <w:r w:rsidRPr="00372400">
        <w:rPr>
          <w:rFonts w:hint="cs" w:ascii="Arial" w:hAnsi="Arial"/>
          <w:sz w:val="28"/>
          <w:szCs w:val="28"/>
          <w:rtl/>
        </w:rPr>
        <w:t>13</w:t>
      </w:r>
      <w:r w:rsidRPr="00372400" w:rsidR="00694096">
        <w:rPr>
          <w:rFonts w:hint="cs" w:ascii="Arial" w:hAnsi="Arial"/>
          <w:sz w:val="28"/>
          <w:szCs w:val="28"/>
          <w:rtl/>
        </w:rPr>
        <w:t>.</w:t>
      </w:r>
      <w:r w:rsidRPr="00372400" w:rsidR="00694096">
        <w:rPr>
          <w:rFonts w:hint="cs" w:ascii="Arial" w:hAnsi="Arial"/>
          <w:sz w:val="28"/>
          <w:szCs w:val="28"/>
          <w:rtl/>
        </w:rPr>
        <w:tab/>
      </w:r>
      <w:r w:rsidR="00070881">
        <w:rPr>
          <w:rFonts w:hint="cs" w:ascii="Arial" w:hAnsi="Arial"/>
          <w:sz w:val="28"/>
          <w:szCs w:val="28"/>
          <w:rtl/>
        </w:rPr>
        <w:t xml:space="preserve">עוד נעיר, </w:t>
      </w:r>
      <w:r w:rsidRPr="00372400" w:rsidR="00520752">
        <w:rPr>
          <w:rFonts w:hint="cs" w:ascii="Arial" w:hAnsi="Arial"/>
          <w:sz w:val="28"/>
          <w:szCs w:val="28"/>
          <w:rtl/>
        </w:rPr>
        <w:t xml:space="preserve">כי ביום 31.7.2017 הגיש </w:t>
      </w:r>
      <w:r w:rsidR="00C15495">
        <w:rPr>
          <w:rFonts w:hint="cs" w:ascii="Arial" w:hAnsi="Arial"/>
          <w:sz w:val="28"/>
          <w:szCs w:val="28"/>
          <w:rtl/>
        </w:rPr>
        <w:t xml:space="preserve">התובע </w:t>
      </w:r>
      <w:r w:rsidRPr="00372400" w:rsidR="00520752">
        <w:rPr>
          <w:rFonts w:hint="cs" w:ascii="Arial" w:hAnsi="Arial"/>
          <w:sz w:val="28"/>
          <w:szCs w:val="28"/>
          <w:rtl/>
        </w:rPr>
        <w:t>לתיק בית הדין אסופת בדיקות רעש כלליות, מכל מחלקות המפעל, שהומצאו לו על ידי גורמי חברת שטראוס, אך ללא שהובהר ההקשר הישיר שלהם לענייננו</w:t>
      </w:r>
      <w:r w:rsidRPr="00372400" w:rsidR="00FA3A37">
        <w:rPr>
          <w:rFonts w:hint="cs" w:ascii="Arial" w:hAnsi="Arial"/>
          <w:sz w:val="28"/>
          <w:szCs w:val="28"/>
          <w:rtl/>
        </w:rPr>
        <w:t xml:space="preserve"> (מסמכים דומים הומצאו לתיק בית הדין על ידי הנתבע, ביום 20.12.2017)</w:t>
      </w:r>
      <w:r w:rsidRPr="00372400" w:rsidR="00520752">
        <w:rPr>
          <w:rFonts w:hint="cs" w:ascii="Arial" w:hAnsi="Arial"/>
          <w:sz w:val="28"/>
          <w:szCs w:val="28"/>
          <w:rtl/>
        </w:rPr>
        <w:t>. בעמ' 3 לאותו הדו"ח</w:t>
      </w:r>
      <w:r w:rsidRPr="00372400" w:rsidR="004A52E7">
        <w:rPr>
          <w:rFonts w:hint="cs" w:ascii="Arial" w:hAnsi="Arial"/>
          <w:sz w:val="28"/>
          <w:szCs w:val="28"/>
          <w:rtl/>
        </w:rPr>
        <w:t xml:space="preserve"> מיום 1.6.2011 (מועד שהינו, כאמור לעיל, לאחר סיום עבודתו של התובע בקווי הייצור)</w:t>
      </w:r>
      <w:r w:rsidRPr="00372400" w:rsidR="00520752">
        <w:rPr>
          <w:rFonts w:hint="cs" w:ascii="Arial" w:hAnsi="Arial"/>
          <w:sz w:val="28"/>
          <w:szCs w:val="28"/>
          <w:rtl/>
        </w:rPr>
        <w:t>, מצוין כי מפלס הרעש שנמדד במחלקת ייצור הוופלים, הינה 79.8 דציבל (במרכז מטבח הוופלים) ו-84.8 דציבל (בעמדת טחינת הסוכר).</w:t>
      </w:r>
      <w:r w:rsidRPr="00372400" w:rsidR="004A52E7">
        <w:rPr>
          <w:rFonts w:hint="cs" w:ascii="Arial" w:hAnsi="Arial"/>
          <w:sz w:val="28"/>
          <w:szCs w:val="28"/>
          <w:rtl/>
        </w:rPr>
        <w:t xml:space="preserve"> </w:t>
      </w:r>
      <w:r w:rsidR="00070881">
        <w:rPr>
          <w:rFonts w:hint="cs" w:ascii="Arial" w:hAnsi="Arial"/>
          <w:sz w:val="28"/>
          <w:szCs w:val="28"/>
          <w:rtl/>
        </w:rPr>
        <w:t xml:space="preserve">כלומר, </w:t>
      </w:r>
      <w:r w:rsidR="00C15495">
        <w:rPr>
          <w:rFonts w:hint="cs" w:ascii="Arial" w:hAnsi="Arial"/>
          <w:sz w:val="28"/>
          <w:szCs w:val="28"/>
          <w:rtl/>
        </w:rPr>
        <w:t xml:space="preserve">נשוב ונדגיש כי </w:t>
      </w:r>
      <w:r w:rsidR="00070881">
        <w:rPr>
          <w:rFonts w:hint="cs" w:ascii="Arial" w:hAnsi="Arial"/>
          <w:sz w:val="28"/>
          <w:szCs w:val="28"/>
          <w:rtl/>
        </w:rPr>
        <w:t xml:space="preserve">אין </w:t>
      </w:r>
      <w:r w:rsidR="00070881">
        <w:rPr>
          <w:rFonts w:hint="cs" w:ascii="Arial" w:hAnsi="Arial"/>
          <w:sz w:val="28"/>
          <w:szCs w:val="28"/>
          <w:rtl/>
        </w:rPr>
        <w:lastRenderedPageBreak/>
        <w:t xml:space="preserve">המדובר במידע שמסייע לתובע. </w:t>
      </w:r>
      <w:r w:rsidRPr="00372400" w:rsidR="0005632D">
        <w:rPr>
          <w:rFonts w:hint="cs" w:ascii="Arial" w:hAnsi="Arial"/>
          <w:sz w:val="28"/>
          <w:szCs w:val="28"/>
          <w:rtl/>
        </w:rPr>
        <w:t xml:space="preserve">אכן, </w:t>
      </w:r>
      <w:r w:rsidRPr="00372400" w:rsidR="004A52E7">
        <w:rPr>
          <w:rFonts w:hint="cs" w:ascii="Arial" w:hAnsi="Arial"/>
          <w:sz w:val="28"/>
          <w:szCs w:val="28"/>
          <w:rtl/>
        </w:rPr>
        <w:t>בסיכום הדו"ח מפורטת רשימת העובדים שנמדדה להם חשיפה מעל ל-85 דציבל, ו</w:t>
      </w:r>
      <w:r w:rsidRPr="00372400" w:rsidR="0005632D">
        <w:rPr>
          <w:rFonts w:hint="cs" w:ascii="Arial" w:hAnsi="Arial"/>
          <w:sz w:val="28"/>
          <w:szCs w:val="28"/>
          <w:rtl/>
        </w:rPr>
        <w:t>העובד א.ד. שצוין כעוסק בהפעלת תנורים</w:t>
      </w:r>
      <w:r w:rsidR="00070881">
        <w:rPr>
          <w:rFonts w:hint="cs" w:ascii="Arial" w:hAnsi="Arial"/>
          <w:sz w:val="28"/>
          <w:szCs w:val="28"/>
          <w:rtl/>
        </w:rPr>
        <w:t xml:space="preserve"> במחלקת הוופלים</w:t>
      </w:r>
      <w:r w:rsidRPr="00372400" w:rsidR="0005632D">
        <w:rPr>
          <w:rFonts w:hint="cs" w:ascii="Arial" w:hAnsi="Arial"/>
          <w:sz w:val="28"/>
          <w:szCs w:val="28"/>
          <w:rtl/>
        </w:rPr>
        <w:t xml:space="preserve">, רשום </w:t>
      </w:r>
      <w:r w:rsidR="00070881">
        <w:rPr>
          <w:rFonts w:hint="cs" w:ascii="Arial" w:hAnsi="Arial"/>
          <w:sz w:val="28"/>
          <w:szCs w:val="28"/>
          <w:rtl/>
        </w:rPr>
        <w:t>באותה רשימה (מצומצמת)</w:t>
      </w:r>
      <w:r w:rsidR="00C15495">
        <w:rPr>
          <w:rFonts w:hint="cs" w:ascii="Arial" w:hAnsi="Arial"/>
          <w:sz w:val="28"/>
          <w:szCs w:val="28"/>
          <w:rtl/>
        </w:rPr>
        <w:t xml:space="preserve">. אולם, </w:t>
      </w:r>
      <w:r w:rsidR="00070881">
        <w:rPr>
          <w:rFonts w:hint="cs" w:ascii="Arial" w:hAnsi="Arial"/>
          <w:sz w:val="28"/>
          <w:szCs w:val="28"/>
          <w:rtl/>
        </w:rPr>
        <w:t>לא הובא בפנינו כל מידע או ראיה שיכול להוביל למסקנה כי המדובר בעובדה שקשורה ישירות לתובע</w:t>
      </w:r>
      <w:r w:rsidRPr="00372400" w:rsidR="004A52E7">
        <w:rPr>
          <w:rFonts w:hint="cs" w:ascii="Arial" w:hAnsi="Arial"/>
          <w:sz w:val="28"/>
          <w:szCs w:val="28"/>
          <w:rtl/>
        </w:rPr>
        <w:t>.</w:t>
      </w:r>
    </w:p>
    <w:p w:rsidRPr="00372400" w:rsidR="00070881" w:rsidP="00070881" w:rsidRDefault="00070881">
      <w:pPr>
        <w:spacing w:line="360" w:lineRule="auto"/>
        <w:ind w:left="720" w:hanging="720"/>
        <w:jc w:val="both"/>
        <w:rPr>
          <w:rFonts w:ascii="Arial" w:hAnsi="Arial"/>
          <w:sz w:val="28"/>
          <w:szCs w:val="28"/>
          <w:rtl/>
        </w:rPr>
      </w:pPr>
    </w:p>
    <w:p w:rsidRPr="00372400" w:rsidR="006100D5" w:rsidP="00C15495" w:rsidRDefault="00372400">
      <w:pPr>
        <w:spacing w:line="360" w:lineRule="auto"/>
        <w:ind w:left="720" w:hanging="720"/>
        <w:jc w:val="both"/>
        <w:rPr>
          <w:rFonts w:ascii="Arial" w:hAnsi="Arial"/>
          <w:sz w:val="28"/>
          <w:szCs w:val="28"/>
          <w:rtl/>
        </w:rPr>
      </w:pPr>
      <w:r w:rsidRPr="00372400">
        <w:rPr>
          <w:rFonts w:hint="cs" w:ascii="Arial" w:hAnsi="Arial"/>
          <w:sz w:val="28"/>
          <w:szCs w:val="28"/>
          <w:rtl/>
        </w:rPr>
        <w:t>14</w:t>
      </w:r>
      <w:r w:rsidRPr="00372400" w:rsidR="00D165C8">
        <w:rPr>
          <w:rFonts w:hint="cs" w:ascii="Arial" w:hAnsi="Arial"/>
          <w:sz w:val="28"/>
          <w:szCs w:val="28"/>
          <w:rtl/>
        </w:rPr>
        <w:t>.</w:t>
      </w:r>
      <w:r w:rsidRPr="00372400" w:rsidR="00D165C8">
        <w:rPr>
          <w:rFonts w:hint="cs" w:ascii="Arial" w:hAnsi="Arial"/>
          <w:sz w:val="28"/>
          <w:szCs w:val="28"/>
          <w:rtl/>
        </w:rPr>
        <w:tab/>
      </w:r>
      <w:r w:rsidR="00070881">
        <w:rPr>
          <w:rFonts w:hint="cs" w:ascii="Arial" w:hAnsi="Arial"/>
          <w:b/>
          <w:bCs/>
          <w:sz w:val="28"/>
          <w:szCs w:val="28"/>
          <w:rtl/>
        </w:rPr>
        <w:t>באשר לעבודת התובע</w:t>
      </w:r>
      <w:r w:rsidRPr="00372400" w:rsidR="00D165C8">
        <w:rPr>
          <w:rFonts w:hint="cs" w:ascii="Arial" w:hAnsi="Arial"/>
          <w:b/>
          <w:bCs/>
          <w:sz w:val="28"/>
          <w:szCs w:val="28"/>
          <w:rtl/>
        </w:rPr>
        <w:t xml:space="preserve"> במרכז המבקרים </w:t>
      </w:r>
      <w:r w:rsidR="00070881">
        <w:rPr>
          <w:rFonts w:hint="cs" w:ascii="Arial" w:hAnsi="Arial"/>
          <w:b/>
          <w:bCs/>
          <w:sz w:val="28"/>
          <w:szCs w:val="28"/>
          <w:rtl/>
        </w:rPr>
        <w:t xml:space="preserve">של המפעל </w:t>
      </w:r>
      <w:r w:rsidRPr="00372400" w:rsidR="00D165C8">
        <w:rPr>
          <w:rFonts w:ascii="Arial" w:hAnsi="Arial"/>
          <w:b/>
          <w:bCs/>
          <w:sz w:val="28"/>
          <w:szCs w:val="28"/>
          <w:rtl/>
        </w:rPr>
        <w:t>–</w:t>
      </w:r>
      <w:r w:rsidRPr="00372400" w:rsidR="00D165C8">
        <w:rPr>
          <w:rFonts w:hint="cs" w:ascii="Arial" w:hAnsi="Arial"/>
          <w:sz w:val="28"/>
          <w:szCs w:val="28"/>
          <w:rtl/>
        </w:rPr>
        <w:t xml:space="preserve"> </w:t>
      </w:r>
      <w:r w:rsidRPr="00372400" w:rsidR="006D2389">
        <w:rPr>
          <w:rFonts w:hint="cs" w:ascii="Arial" w:hAnsi="Arial"/>
          <w:sz w:val="28"/>
          <w:szCs w:val="28"/>
          <w:rtl/>
        </w:rPr>
        <w:t xml:space="preserve">התובע טען כי במסגרת העבודה </w:t>
      </w:r>
      <w:r w:rsidR="00C15495">
        <w:rPr>
          <w:rFonts w:hint="cs" w:ascii="Arial" w:hAnsi="Arial"/>
          <w:sz w:val="28"/>
          <w:szCs w:val="28"/>
          <w:rtl/>
        </w:rPr>
        <w:t xml:space="preserve">במרכז המבקרים, </w:t>
      </w:r>
      <w:r w:rsidRPr="00372400" w:rsidR="006D2389">
        <w:rPr>
          <w:rFonts w:hint="cs" w:ascii="Arial" w:hAnsi="Arial"/>
          <w:sz w:val="28"/>
          <w:szCs w:val="28"/>
          <w:rtl/>
        </w:rPr>
        <w:t xml:space="preserve">הוא הדריך סיורים שנערכו במחלקות השונות במפעל, בתדירות </w:t>
      </w:r>
      <w:r w:rsidRPr="00372400" w:rsidR="0093579F">
        <w:rPr>
          <w:rFonts w:hint="cs" w:ascii="Arial" w:hAnsi="Arial"/>
          <w:sz w:val="28"/>
          <w:szCs w:val="28"/>
          <w:rtl/>
        </w:rPr>
        <w:t xml:space="preserve">של </w:t>
      </w:r>
      <w:r w:rsidRPr="00372400" w:rsidR="006D2389">
        <w:rPr>
          <w:rFonts w:hint="cs" w:ascii="Arial" w:hAnsi="Arial"/>
          <w:sz w:val="28"/>
          <w:szCs w:val="28"/>
          <w:rtl/>
        </w:rPr>
        <w:t xml:space="preserve">6 </w:t>
      </w:r>
      <w:r w:rsidRPr="00372400" w:rsidR="0093579F">
        <w:rPr>
          <w:rFonts w:hint="cs" w:ascii="Arial" w:hAnsi="Arial"/>
          <w:sz w:val="28"/>
          <w:szCs w:val="28"/>
          <w:rtl/>
        </w:rPr>
        <w:t xml:space="preserve">סיורים </w:t>
      </w:r>
      <w:r w:rsidRPr="00372400" w:rsidR="006D2389">
        <w:rPr>
          <w:rFonts w:hint="cs" w:ascii="Arial" w:hAnsi="Arial"/>
          <w:sz w:val="28"/>
          <w:szCs w:val="28"/>
          <w:rtl/>
        </w:rPr>
        <w:t xml:space="preserve">ביום, כאשר כל סיור נמשך בין 30 דקות לבין 45 דקות. </w:t>
      </w:r>
      <w:r w:rsidR="00070881">
        <w:rPr>
          <w:rFonts w:hint="cs" w:ascii="Arial" w:hAnsi="Arial"/>
          <w:sz w:val="28"/>
          <w:szCs w:val="28"/>
          <w:rtl/>
        </w:rPr>
        <w:t xml:space="preserve">לטענתו, </w:t>
      </w:r>
      <w:r w:rsidRPr="00372400" w:rsidR="006D2389">
        <w:rPr>
          <w:rFonts w:hint="cs" w:ascii="Arial" w:hAnsi="Arial"/>
          <w:sz w:val="28"/>
          <w:szCs w:val="28"/>
          <w:rtl/>
        </w:rPr>
        <w:t xml:space="preserve">במהלך הסיור הוא עמד סמוך למכונות המפעל, וההדרכה נעשתה באמצעות מכשיר הגברה, וזאת עקב הרעש הרב שהיה בסביבת ההדרכה (סעיפים 10-9 לתצהירו של התובע). </w:t>
      </w:r>
      <w:r w:rsidRPr="00372400" w:rsidR="00C70925">
        <w:rPr>
          <w:rFonts w:hint="cs" w:ascii="Arial" w:hAnsi="Arial"/>
          <w:sz w:val="28"/>
          <w:szCs w:val="28"/>
          <w:rtl/>
        </w:rPr>
        <w:t>דא עקא, ש</w:t>
      </w:r>
      <w:r w:rsidR="00070881">
        <w:rPr>
          <w:rFonts w:hint="cs" w:ascii="Arial" w:hAnsi="Arial"/>
          <w:sz w:val="28"/>
          <w:szCs w:val="28"/>
          <w:rtl/>
        </w:rPr>
        <w:t>ה</w:t>
      </w:r>
      <w:r w:rsidRPr="00372400" w:rsidR="00C70925">
        <w:rPr>
          <w:rFonts w:hint="cs" w:ascii="Arial" w:hAnsi="Arial"/>
          <w:sz w:val="28"/>
          <w:szCs w:val="28"/>
          <w:rtl/>
        </w:rPr>
        <w:t xml:space="preserve">טענה </w:t>
      </w:r>
      <w:r w:rsidR="00070881">
        <w:rPr>
          <w:rFonts w:hint="cs" w:ascii="Arial" w:hAnsi="Arial"/>
          <w:sz w:val="28"/>
          <w:szCs w:val="28"/>
          <w:rtl/>
        </w:rPr>
        <w:t xml:space="preserve">לגבי היקף הסיורים, </w:t>
      </w:r>
      <w:r w:rsidRPr="00372400" w:rsidR="00C70925">
        <w:rPr>
          <w:rFonts w:hint="cs" w:ascii="Arial" w:hAnsi="Arial"/>
          <w:sz w:val="28"/>
          <w:szCs w:val="28"/>
          <w:rtl/>
        </w:rPr>
        <w:t xml:space="preserve">נמצאה בפני עצמה כלא </w:t>
      </w:r>
      <w:r w:rsidR="00C15495">
        <w:rPr>
          <w:rFonts w:hint="cs" w:ascii="Arial" w:hAnsi="Arial"/>
          <w:sz w:val="28"/>
          <w:szCs w:val="28"/>
          <w:rtl/>
        </w:rPr>
        <w:t xml:space="preserve">מדויקת לחלוטין. </w:t>
      </w:r>
      <w:r w:rsidRPr="00372400" w:rsidR="00C70925">
        <w:rPr>
          <w:rFonts w:hint="cs" w:ascii="Arial" w:hAnsi="Arial"/>
          <w:sz w:val="28"/>
          <w:szCs w:val="28"/>
          <w:rtl/>
        </w:rPr>
        <w:t xml:space="preserve">מעדותו המהימנה של מר עראידה, הממונה הישיר על התובע במרכז המבקרים, </w:t>
      </w:r>
      <w:r w:rsidR="00070881">
        <w:rPr>
          <w:rFonts w:hint="cs" w:ascii="Arial" w:hAnsi="Arial"/>
          <w:sz w:val="28"/>
          <w:szCs w:val="28"/>
          <w:rtl/>
        </w:rPr>
        <w:t>שנתמכה גם ב</w:t>
      </w:r>
      <w:r w:rsidRPr="00372400" w:rsidR="00C70925">
        <w:rPr>
          <w:rFonts w:hint="cs" w:ascii="Arial" w:hAnsi="Arial"/>
          <w:sz w:val="28"/>
          <w:szCs w:val="28"/>
          <w:rtl/>
        </w:rPr>
        <w:t xml:space="preserve">מסמך שהוגש </w:t>
      </w:r>
      <w:r w:rsidR="00070881">
        <w:rPr>
          <w:rFonts w:hint="cs" w:ascii="Arial" w:hAnsi="Arial"/>
          <w:sz w:val="28"/>
          <w:szCs w:val="28"/>
          <w:rtl/>
        </w:rPr>
        <w:t>לתיק בית הדין</w:t>
      </w:r>
      <w:r w:rsidRPr="00372400" w:rsidR="00C70925">
        <w:rPr>
          <w:rFonts w:hint="cs" w:ascii="Arial" w:hAnsi="Arial"/>
          <w:sz w:val="28"/>
          <w:szCs w:val="28"/>
          <w:rtl/>
        </w:rPr>
        <w:t xml:space="preserve">, עלה כי התובע ערך סיורים בהיקף נמוך בהרבה, </w:t>
      </w:r>
      <w:r w:rsidR="00070881">
        <w:rPr>
          <w:rFonts w:hint="cs" w:ascii="Arial" w:hAnsi="Arial"/>
          <w:sz w:val="28"/>
          <w:szCs w:val="28"/>
          <w:rtl/>
        </w:rPr>
        <w:t>מזה שנטען על ידו</w:t>
      </w:r>
      <w:r w:rsidRPr="00372400" w:rsidR="00C70925">
        <w:rPr>
          <w:rFonts w:hint="cs" w:ascii="Arial" w:hAnsi="Arial"/>
          <w:sz w:val="28"/>
          <w:szCs w:val="28"/>
          <w:rtl/>
        </w:rPr>
        <w:t xml:space="preserve">. </w:t>
      </w:r>
      <w:r w:rsidRPr="00372400" w:rsidR="000F0BF9">
        <w:rPr>
          <w:rFonts w:hint="cs" w:ascii="Arial" w:hAnsi="Arial"/>
          <w:sz w:val="28"/>
          <w:szCs w:val="28"/>
          <w:rtl/>
        </w:rPr>
        <w:t>נפנה ביחס לכך לעמ' 5 לסיכומי הנתבע, שמתמצת נושא זה, בקביעה כי "</w:t>
      </w:r>
      <w:r w:rsidRPr="00372400" w:rsidR="000F0BF9">
        <w:rPr>
          <w:rFonts w:hint="cs" w:ascii="Arial" w:hAnsi="Arial"/>
          <w:b/>
          <w:bCs/>
          <w:sz w:val="28"/>
          <w:szCs w:val="28"/>
          <w:rtl/>
        </w:rPr>
        <w:t xml:space="preserve">המרחק בין טענתו בדבר 6 סיורים ליום במהלך כל השנים לעיל, להם טען, לבין האמת </w:t>
      </w:r>
      <w:r w:rsidRPr="00372400" w:rsidR="000F0BF9">
        <w:rPr>
          <w:rFonts w:ascii="Arial" w:hAnsi="Arial"/>
          <w:b/>
          <w:bCs/>
          <w:sz w:val="28"/>
          <w:szCs w:val="28"/>
          <w:rtl/>
        </w:rPr>
        <w:t>–</w:t>
      </w:r>
      <w:r w:rsidRPr="00372400" w:rsidR="000F0BF9">
        <w:rPr>
          <w:rFonts w:hint="cs" w:ascii="Arial" w:hAnsi="Arial"/>
          <w:b/>
          <w:bCs/>
          <w:sz w:val="28"/>
          <w:szCs w:val="28"/>
          <w:rtl/>
        </w:rPr>
        <w:t xml:space="preserve"> הינו רב ביותר</w:t>
      </w:r>
      <w:r w:rsidRPr="00372400" w:rsidR="000F0BF9">
        <w:rPr>
          <w:rFonts w:hint="cs" w:ascii="Arial" w:hAnsi="Arial"/>
          <w:sz w:val="28"/>
          <w:szCs w:val="28"/>
          <w:rtl/>
        </w:rPr>
        <w:t>".</w:t>
      </w:r>
    </w:p>
    <w:p w:rsidRPr="00372400" w:rsidR="006100D5" w:rsidP="009B0441" w:rsidRDefault="006100D5">
      <w:pPr>
        <w:spacing w:line="360" w:lineRule="auto"/>
        <w:ind w:left="720" w:hanging="720"/>
        <w:jc w:val="both"/>
        <w:rPr>
          <w:rFonts w:ascii="Arial" w:hAnsi="Arial"/>
          <w:sz w:val="28"/>
          <w:szCs w:val="28"/>
          <w:rtl/>
        </w:rPr>
      </w:pPr>
    </w:p>
    <w:p w:rsidRPr="00372400" w:rsidR="002F5E9E" w:rsidP="00C15495" w:rsidRDefault="00372400">
      <w:pPr>
        <w:spacing w:line="360" w:lineRule="auto"/>
        <w:ind w:left="720" w:hanging="720"/>
        <w:jc w:val="both"/>
        <w:rPr>
          <w:rFonts w:ascii="Arial" w:hAnsi="Arial"/>
          <w:sz w:val="28"/>
          <w:szCs w:val="28"/>
          <w:rtl/>
        </w:rPr>
      </w:pPr>
      <w:r w:rsidRPr="00372400">
        <w:rPr>
          <w:rFonts w:hint="cs" w:ascii="Arial" w:hAnsi="Arial"/>
          <w:sz w:val="28"/>
          <w:szCs w:val="28"/>
          <w:rtl/>
        </w:rPr>
        <w:t>15</w:t>
      </w:r>
      <w:r w:rsidRPr="00372400" w:rsidR="006100D5">
        <w:rPr>
          <w:rFonts w:hint="cs" w:ascii="Arial" w:hAnsi="Arial"/>
          <w:sz w:val="28"/>
          <w:szCs w:val="28"/>
          <w:rtl/>
        </w:rPr>
        <w:t>.</w:t>
      </w:r>
      <w:r w:rsidRPr="00372400" w:rsidR="006100D5">
        <w:rPr>
          <w:rFonts w:hint="cs" w:ascii="Arial" w:hAnsi="Arial"/>
          <w:sz w:val="28"/>
          <w:szCs w:val="28"/>
          <w:rtl/>
        </w:rPr>
        <w:tab/>
      </w:r>
      <w:r w:rsidRPr="00372400" w:rsidR="00C70925">
        <w:rPr>
          <w:rFonts w:hint="cs" w:ascii="Arial" w:hAnsi="Arial"/>
          <w:sz w:val="28"/>
          <w:szCs w:val="28"/>
          <w:rtl/>
        </w:rPr>
        <w:t xml:space="preserve">כך ובין היתר, עד ליום 31.7.2010, במשך ימים רבים התובע לא ערך כל סיור,  במשך ימים רבים התובע ערך סיור אחד בלבד, ובימים </w:t>
      </w:r>
      <w:r w:rsidR="00070881">
        <w:rPr>
          <w:rFonts w:hint="cs" w:ascii="Arial" w:hAnsi="Arial"/>
          <w:sz w:val="28"/>
          <w:szCs w:val="28"/>
          <w:rtl/>
        </w:rPr>
        <w:t xml:space="preserve">ספורים </w:t>
      </w:r>
      <w:r w:rsidRPr="00372400" w:rsidR="00C70925">
        <w:rPr>
          <w:rFonts w:hint="cs" w:ascii="Arial" w:hAnsi="Arial"/>
          <w:sz w:val="28"/>
          <w:szCs w:val="28"/>
          <w:rtl/>
        </w:rPr>
        <w:t>בלבד נרשמו על ש</w:t>
      </w:r>
      <w:r w:rsidRPr="00372400" w:rsidR="00FF647D">
        <w:rPr>
          <w:rFonts w:hint="cs" w:ascii="Arial" w:hAnsi="Arial"/>
          <w:sz w:val="28"/>
          <w:szCs w:val="28"/>
          <w:rtl/>
        </w:rPr>
        <w:t>מו של התובע 3 סיורים, לכל היותר. האמור לעיל אף נבע מכך שהיו חודשים שבהם הגיעו מעט מאוד מבקרים</w:t>
      </w:r>
      <w:r w:rsidR="00070881">
        <w:rPr>
          <w:rFonts w:hint="cs" w:ascii="Arial" w:hAnsi="Arial"/>
          <w:sz w:val="28"/>
          <w:szCs w:val="28"/>
          <w:rtl/>
        </w:rPr>
        <w:t xml:space="preserve"> למפעל</w:t>
      </w:r>
      <w:r w:rsidRPr="00372400" w:rsidR="00FF647D">
        <w:rPr>
          <w:rFonts w:hint="cs" w:ascii="Arial" w:hAnsi="Arial"/>
          <w:sz w:val="28"/>
          <w:szCs w:val="28"/>
          <w:rtl/>
        </w:rPr>
        <w:t>, כגון ב</w:t>
      </w:r>
      <w:r w:rsidRPr="00372400" w:rsidR="000864F9">
        <w:rPr>
          <w:rFonts w:hint="cs" w:ascii="Arial" w:hAnsi="Arial"/>
          <w:sz w:val="28"/>
          <w:szCs w:val="28"/>
          <w:rtl/>
        </w:rPr>
        <w:t xml:space="preserve">חודשי החגים וכן בחורפים. הלכה למעשה, לכל היותר ובתקופה הכי עמוסה, </w:t>
      </w:r>
      <w:r w:rsidRPr="00372400" w:rsidR="0059565C">
        <w:rPr>
          <w:rFonts w:hint="cs" w:ascii="Arial" w:hAnsi="Arial"/>
          <w:sz w:val="28"/>
          <w:szCs w:val="28"/>
          <w:rtl/>
        </w:rPr>
        <w:t>פירט</w:t>
      </w:r>
      <w:r w:rsidRPr="00372400" w:rsidR="002F5E9E">
        <w:rPr>
          <w:rFonts w:hint="cs" w:ascii="Arial" w:hAnsi="Arial"/>
          <w:sz w:val="28"/>
          <w:szCs w:val="28"/>
          <w:rtl/>
        </w:rPr>
        <w:t xml:space="preserve"> מר ממן</w:t>
      </w:r>
      <w:r w:rsidR="00070881">
        <w:rPr>
          <w:rFonts w:hint="cs" w:ascii="Arial" w:hAnsi="Arial"/>
          <w:sz w:val="28"/>
          <w:szCs w:val="28"/>
          <w:rtl/>
        </w:rPr>
        <w:t xml:space="preserve"> </w:t>
      </w:r>
      <w:r w:rsidR="000A2D5B">
        <w:rPr>
          <w:rFonts w:hint="cs" w:ascii="Arial" w:hAnsi="Arial"/>
          <w:sz w:val="28"/>
          <w:szCs w:val="28"/>
          <w:rtl/>
        </w:rPr>
        <w:t xml:space="preserve">מצידו, </w:t>
      </w:r>
      <w:r w:rsidR="00070881">
        <w:rPr>
          <w:rFonts w:hint="cs" w:ascii="Arial" w:hAnsi="Arial"/>
          <w:sz w:val="28"/>
          <w:szCs w:val="28"/>
          <w:rtl/>
        </w:rPr>
        <w:t>ש</w:t>
      </w:r>
      <w:r w:rsidRPr="00372400" w:rsidR="000864F9">
        <w:rPr>
          <w:rFonts w:hint="cs" w:ascii="Arial" w:hAnsi="Arial"/>
          <w:sz w:val="28"/>
          <w:szCs w:val="28"/>
          <w:rtl/>
        </w:rPr>
        <w:t>"</w:t>
      </w:r>
      <w:r w:rsidRPr="00372400" w:rsidR="000864F9">
        <w:rPr>
          <w:b/>
          <w:bCs/>
          <w:sz w:val="28"/>
          <w:szCs w:val="28"/>
          <w:rtl/>
        </w:rPr>
        <w:t>בשנת 2014 הוא עשה 2-4 סיורים ביום</w:t>
      </w:r>
      <w:r w:rsidRPr="00372400" w:rsidR="000864F9">
        <w:rPr>
          <w:rFonts w:hint="cs"/>
          <w:sz w:val="28"/>
          <w:szCs w:val="28"/>
          <w:rtl/>
        </w:rPr>
        <w:t>" (</w:t>
      </w:r>
      <w:r w:rsidRPr="00372400" w:rsidR="000864F9">
        <w:rPr>
          <w:rFonts w:hint="cs" w:ascii="Arial" w:hAnsi="Arial"/>
          <w:sz w:val="28"/>
          <w:szCs w:val="28"/>
          <w:rtl/>
        </w:rPr>
        <w:t xml:space="preserve">פרוטוקול הדיון מיום 15.1.2018 </w:t>
      </w:r>
      <w:r w:rsidRPr="00372400" w:rsidR="000864F9">
        <w:rPr>
          <w:rFonts w:ascii="Arial" w:hAnsi="Arial"/>
          <w:sz w:val="28"/>
          <w:szCs w:val="28"/>
          <w:rtl/>
        </w:rPr>
        <w:t>–</w:t>
      </w:r>
      <w:r w:rsidRPr="00372400" w:rsidR="000864F9">
        <w:rPr>
          <w:rFonts w:hint="cs" w:ascii="Arial" w:hAnsi="Arial"/>
          <w:sz w:val="28"/>
          <w:szCs w:val="28"/>
          <w:rtl/>
        </w:rPr>
        <w:t xml:space="preserve"> עמ' 17, שורה 24).</w:t>
      </w:r>
      <w:r w:rsidRPr="00372400" w:rsidR="002F5E9E">
        <w:rPr>
          <w:rFonts w:hint="cs" w:ascii="Arial" w:hAnsi="Arial"/>
          <w:sz w:val="28"/>
          <w:szCs w:val="28"/>
          <w:rtl/>
        </w:rPr>
        <w:t xml:space="preserve"> נעיר, כי מר ממן התייחס למספר ממוצע של סיורים, שהינו מעט גבוה יותר מזה שנמסר על ידי מר עראידה, אולם המדובר בהערכה, וכאשר המידע המדויק </w:t>
      </w:r>
      <w:r w:rsidR="00C15495">
        <w:rPr>
          <w:rFonts w:hint="cs" w:ascii="Arial" w:hAnsi="Arial"/>
          <w:sz w:val="28"/>
          <w:szCs w:val="28"/>
          <w:rtl/>
        </w:rPr>
        <w:t xml:space="preserve">, </w:t>
      </w:r>
      <w:r w:rsidRPr="00372400" w:rsidR="002F5E9E">
        <w:rPr>
          <w:rFonts w:hint="cs" w:ascii="Arial" w:hAnsi="Arial"/>
          <w:sz w:val="28"/>
          <w:szCs w:val="28"/>
          <w:rtl/>
        </w:rPr>
        <w:t>שהוצא על ידי מר עראידה ממחשבי המפעל, לא עמד לנגד עיניו</w:t>
      </w:r>
      <w:r w:rsidRPr="00372400" w:rsidR="00C54055">
        <w:rPr>
          <w:rFonts w:hint="cs" w:ascii="Arial" w:hAnsi="Arial"/>
          <w:sz w:val="28"/>
          <w:szCs w:val="28"/>
          <w:rtl/>
        </w:rPr>
        <w:t xml:space="preserve"> (ראו גם בסעיפים 24-22 לסיכומי הנתבע)</w:t>
      </w:r>
      <w:r w:rsidRPr="00372400" w:rsidR="002F5E9E">
        <w:rPr>
          <w:rFonts w:hint="cs" w:ascii="Arial" w:hAnsi="Arial"/>
          <w:sz w:val="28"/>
          <w:szCs w:val="28"/>
          <w:rtl/>
        </w:rPr>
        <w:t>.</w:t>
      </w:r>
    </w:p>
    <w:p w:rsidRPr="00372400" w:rsidR="000864F9" w:rsidP="000864F9" w:rsidRDefault="000864F9">
      <w:pPr>
        <w:spacing w:line="360" w:lineRule="auto"/>
        <w:ind w:left="720" w:hanging="720"/>
        <w:jc w:val="both"/>
        <w:rPr>
          <w:rFonts w:ascii="Arial" w:hAnsi="Arial"/>
          <w:sz w:val="28"/>
          <w:szCs w:val="28"/>
          <w:rtl/>
        </w:rPr>
      </w:pPr>
    </w:p>
    <w:p w:rsidRPr="00372400" w:rsidR="003F1739" w:rsidP="000A2D5B" w:rsidRDefault="00372400">
      <w:pPr>
        <w:spacing w:line="360" w:lineRule="auto"/>
        <w:ind w:left="720" w:hanging="720"/>
        <w:jc w:val="both"/>
        <w:rPr>
          <w:rFonts w:ascii="Arial" w:hAnsi="Arial"/>
          <w:sz w:val="28"/>
          <w:szCs w:val="28"/>
          <w:rtl/>
        </w:rPr>
      </w:pPr>
      <w:r w:rsidRPr="00372400">
        <w:rPr>
          <w:rFonts w:hint="cs" w:ascii="Arial" w:hAnsi="Arial"/>
          <w:sz w:val="28"/>
          <w:szCs w:val="28"/>
          <w:rtl/>
        </w:rPr>
        <w:lastRenderedPageBreak/>
        <w:t>16</w:t>
      </w:r>
      <w:r w:rsidRPr="00372400" w:rsidR="000864F9">
        <w:rPr>
          <w:rFonts w:hint="cs" w:ascii="Arial" w:hAnsi="Arial"/>
          <w:sz w:val="28"/>
          <w:szCs w:val="28"/>
          <w:rtl/>
        </w:rPr>
        <w:t>.</w:t>
      </w:r>
      <w:r w:rsidRPr="00372400" w:rsidR="000864F9">
        <w:rPr>
          <w:rFonts w:hint="cs" w:ascii="Arial" w:hAnsi="Arial"/>
          <w:sz w:val="28"/>
          <w:szCs w:val="28"/>
          <w:rtl/>
        </w:rPr>
        <w:tab/>
      </w:r>
      <w:r w:rsidRPr="00372400" w:rsidR="00FF647D">
        <w:rPr>
          <w:rFonts w:hint="cs" w:ascii="Arial" w:hAnsi="Arial"/>
          <w:sz w:val="28"/>
          <w:szCs w:val="28"/>
          <w:rtl/>
        </w:rPr>
        <w:t xml:space="preserve">ביחס לכך, </w:t>
      </w:r>
      <w:r w:rsidRPr="00372400" w:rsidR="007A0683">
        <w:rPr>
          <w:rFonts w:hint="cs" w:ascii="Arial" w:hAnsi="Arial"/>
          <w:sz w:val="28"/>
          <w:szCs w:val="28"/>
          <w:rtl/>
        </w:rPr>
        <w:t xml:space="preserve">ראו </w:t>
      </w:r>
      <w:r w:rsidRPr="00372400" w:rsidR="00FF647D">
        <w:rPr>
          <w:rFonts w:hint="cs" w:ascii="Arial" w:hAnsi="Arial"/>
          <w:sz w:val="28"/>
          <w:szCs w:val="28"/>
          <w:rtl/>
        </w:rPr>
        <w:t>ב</w:t>
      </w:r>
      <w:r w:rsidRPr="00372400" w:rsidR="007A0683">
        <w:rPr>
          <w:rFonts w:hint="cs" w:ascii="Arial" w:hAnsi="Arial"/>
          <w:sz w:val="28"/>
          <w:szCs w:val="28"/>
          <w:rtl/>
        </w:rPr>
        <w:t>מסמכים שהוגשו לתיק בית הדין על ידי הנתבע ביום 11.12.2017</w:t>
      </w:r>
      <w:r w:rsidRPr="00372400" w:rsidR="009B0441">
        <w:rPr>
          <w:rFonts w:hint="cs" w:ascii="Arial" w:hAnsi="Arial"/>
          <w:sz w:val="28"/>
          <w:szCs w:val="28"/>
          <w:rtl/>
        </w:rPr>
        <w:t xml:space="preserve">, </w:t>
      </w:r>
      <w:r w:rsidRPr="00372400" w:rsidR="00694096">
        <w:rPr>
          <w:rFonts w:hint="cs" w:ascii="Arial" w:hAnsi="Arial"/>
          <w:sz w:val="28"/>
          <w:szCs w:val="28"/>
          <w:rtl/>
        </w:rPr>
        <w:t xml:space="preserve">וכן </w:t>
      </w:r>
      <w:r w:rsidRPr="00372400" w:rsidR="00FF647D">
        <w:rPr>
          <w:rFonts w:hint="cs" w:ascii="Arial" w:hAnsi="Arial"/>
          <w:sz w:val="28"/>
          <w:szCs w:val="28"/>
          <w:rtl/>
        </w:rPr>
        <w:t xml:space="preserve">בחקירתו של מר עראידה על ידי חוקר מטעם הנתבע </w:t>
      </w:r>
      <w:r w:rsidRPr="00372400" w:rsidR="00FF647D">
        <w:rPr>
          <w:rFonts w:ascii="Arial" w:hAnsi="Arial"/>
          <w:sz w:val="28"/>
          <w:szCs w:val="28"/>
          <w:rtl/>
        </w:rPr>
        <w:t>–</w:t>
      </w:r>
      <w:r w:rsidRPr="00372400" w:rsidR="00FF647D">
        <w:rPr>
          <w:rFonts w:hint="cs" w:ascii="Arial" w:hAnsi="Arial"/>
          <w:sz w:val="28"/>
          <w:szCs w:val="28"/>
          <w:rtl/>
        </w:rPr>
        <w:t xml:space="preserve"> עמ' 4, שורות 11-4. </w:t>
      </w:r>
      <w:r w:rsidRPr="00372400" w:rsidR="000864F9">
        <w:rPr>
          <w:rFonts w:hint="cs" w:ascii="Arial" w:hAnsi="Arial"/>
          <w:sz w:val="28"/>
          <w:szCs w:val="28"/>
          <w:rtl/>
        </w:rPr>
        <w:t xml:space="preserve">ראו גם בחקירתו הנגדית של מר עראידה, בפרוטוקול הדיון מיום 15.1.2018 </w:t>
      </w:r>
      <w:r w:rsidRPr="00372400" w:rsidR="000864F9">
        <w:rPr>
          <w:rFonts w:ascii="Arial" w:hAnsi="Arial"/>
          <w:sz w:val="28"/>
          <w:szCs w:val="28"/>
          <w:rtl/>
        </w:rPr>
        <w:t>–</w:t>
      </w:r>
      <w:r w:rsidRPr="00372400" w:rsidR="000864F9">
        <w:rPr>
          <w:rFonts w:hint="cs" w:ascii="Arial" w:hAnsi="Arial"/>
          <w:sz w:val="28"/>
          <w:szCs w:val="28"/>
          <w:rtl/>
        </w:rPr>
        <w:t xml:space="preserve"> עמ' 15, שורה 19, עד עמ' 16, שורה 3. </w:t>
      </w:r>
      <w:r w:rsidRPr="00372400" w:rsidR="0093313B">
        <w:rPr>
          <w:rFonts w:hint="cs" w:ascii="Arial" w:hAnsi="Arial"/>
          <w:sz w:val="28"/>
          <w:szCs w:val="28"/>
          <w:rtl/>
        </w:rPr>
        <w:t xml:space="preserve">ראו גם בחקירתו של מר ממן </w:t>
      </w:r>
      <w:r w:rsidRPr="00372400" w:rsidR="00C404AD">
        <w:rPr>
          <w:rFonts w:hint="cs" w:ascii="Arial" w:hAnsi="Arial"/>
          <w:sz w:val="28"/>
          <w:szCs w:val="28"/>
          <w:rtl/>
        </w:rPr>
        <w:t xml:space="preserve">על ידי חוקר מטעם הנתבע </w:t>
      </w:r>
      <w:r w:rsidRPr="00372400" w:rsidR="0093313B">
        <w:rPr>
          <w:rFonts w:ascii="Arial" w:hAnsi="Arial"/>
          <w:sz w:val="28"/>
          <w:szCs w:val="28"/>
          <w:rtl/>
        </w:rPr>
        <w:t>–</w:t>
      </w:r>
      <w:r w:rsidRPr="00372400" w:rsidR="0093313B">
        <w:rPr>
          <w:rFonts w:hint="cs" w:ascii="Arial" w:hAnsi="Arial"/>
          <w:sz w:val="28"/>
          <w:szCs w:val="28"/>
          <w:rtl/>
        </w:rPr>
        <w:t xml:space="preserve"> </w:t>
      </w:r>
      <w:r w:rsidRPr="00372400" w:rsidR="00C404AD">
        <w:rPr>
          <w:rFonts w:hint="cs" w:ascii="Arial" w:hAnsi="Arial"/>
          <w:sz w:val="28"/>
          <w:szCs w:val="28"/>
          <w:rtl/>
        </w:rPr>
        <w:t xml:space="preserve">עמ' 5, שורה 20, עד עמ' 6, שורה 2. </w:t>
      </w:r>
      <w:r w:rsidRPr="00372400" w:rsidR="00FF647D">
        <w:rPr>
          <w:rFonts w:hint="cs" w:ascii="Arial" w:hAnsi="Arial"/>
          <w:sz w:val="28"/>
          <w:szCs w:val="28"/>
          <w:rtl/>
        </w:rPr>
        <w:t xml:space="preserve">לבסוף, </w:t>
      </w:r>
      <w:r w:rsidRPr="00372400" w:rsidR="009B0441">
        <w:rPr>
          <w:rFonts w:hint="cs" w:ascii="Arial" w:hAnsi="Arial"/>
          <w:sz w:val="28"/>
          <w:szCs w:val="28"/>
          <w:rtl/>
        </w:rPr>
        <w:t>ראו גם סעיף 8 לסיכומי הנתבע</w:t>
      </w:r>
      <w:r w:rsidRPr="00372400" w:rsidR="000864F9">
        <w:rPr>
          <w:rFonts w:hint="cs" w:ascii="Arial" w:hAnsi="Arial"/>
          <w:sz w:val="28"/>
          <w:szCs w:val="28"/>
          <w:rtl/>
        </w:rPr>
        <w:t xml:space="preserve">. </w:t>
      </w:r>
      <w:r w:rsidRPr="00372400" w:rsidR="0059565C">
        <w:rPr>
          <w:rFonts w:hint="cs" w:ascii="Arial" w:hAnsi="Arial"/>
          <w:sz w:val="28"/>
          <w:szCs w:val="28"/>
          <w:rtl/>
        </w:rPr>
        <w:t>בדומה</w:t>
      </w:r>
      <w:r w:rsidRPr="00372400" w:rsidR="000864F9">
        <w:rPr>
          <w:rFonts w:hint="cs" w:ascii="Arial" w:hAnsi="Arial"/>
          <w:sz w:val="28"/>
          <w:szCs w:val="28"/>
          <w:rtl/>
        </w:rPr>
        <w:t xml:space="preserve">, גם העד מטעם התובע, מר מלדסי, העיד </w:t>
      </w:r>
      <w:r w:rsidR="00C15495">
        <w:rPr>
          <w:rFonts w:hint="cs" w:ascii="Arial" w:hAnsi="Arial"/>
          <w:sz w:val="28"/>
          <w:szCs w:val="28"/>
          <w:rtl/>
        </w:rPr>
        <w:t xml:space="preserve">בעצמו </w:t>
      </w:r>
      <w:r w:rsidRPr="00372400" w:rsidR="000864F9">
        <w:rPr>
          <w:rFonts w:hint="cs" w:ascii="Arial" w:hAnsi="Arial"/>
          <w:sz w:val="28"/>
          <w:szCs w:val="28"/>
          <w:rtl/>
        </w:rPr>
        <w:t>ש"</w:t>
      </w:r>
      <w:r w:rsidRPr="00372400" w:rsidR="000864F9">
        <w:rPr>
          <w:b/>
          <w:bCs/>
          <w:sz w:val="28"/>
          <w:szCs w:val="28"/>
          <w:rtl/>
        </w:rPr>
        <w:t>אני מסכים שיכולה להיות תקופה שבה לא יהיו סיורים או שיהיו מעט מאוד סיורים. לדוגמא, בחורף</w:t>
      </w:r>
      <w:r w:rsidRPr="00372400" w:rsidR="000864F9">
        <w:rPr>
          <w:rFonts w:hint="cs"/>
          <w:sz w:val="28"/>
          <w:szCs w:val="28"/>
          <w:rtl/>
        </w:rPr>
        <w:t xml:space="preserve">" </w:t>
      </w:r>
      <w:r w:rsidRPr="00372400" w:rsidR="000864F9">
        <w:rPr>
          <w:rFonts w:hint="cs" w:ascii="Arial" w:hAnsi="Arial"/>
          <w:sz w:val="28"/>
          <w:szCs w:val="28"/>
          <w:rtl/>
        </w:rPr>
        <w:t xml:space="preserve">(ראו בפרוטוקול הדיון מיום 15.1.2018 </w:t>
      </w:r>
      <w:r w:rsidRPr="00372400" w:rsidR="000864F9">
        <w:rPr>
          <w:rFonts w:ascii="Arial" w:hAnsi="Arial"/>
          <w:sz w:val="28"/>
          <w:szCs w:val="28"/>
          <w:rtl/>
        </w:rPr>
        <w:t>–</w:t>
      </w:r>
      <w:r w:rsidRPr="00372400" w:rsidR="000864F9">
        <w:rPr>
          <w:rFonts w:hint="cs" w:ascii="Arial" w:hAnsi="Arial"/>
          <w:sz w:val="28"/>
          <w:szCs w:val="28"/>
          <w:rtl/>
        </w:rPr>
        <w:t xml:space="preserve"> עמ' 8, שורות 13-12).</w:t>
      </w:r>
      <w:r w:rsidRPr="00372400" w:rsidR="0059565C">
        <w:rPr>
          <w:rFonts w:hint="cs" w:ascii="Arial" w:hAnsi="Arial"/>
          <w:sz w:val="28"/>
          <w:szCs w:val="28"/>
          <w:rtl/>
        </w:rPr>
        <w:t xml:space="preserve"> </w:t>
      </w:r>
      <w:r w:rsidRPr="00372400" w:rsidR="00D35E2C">
        <w:rPr>
          <w:rFonts w:hint="cs" w:ascii="Arial" w:hAnsi="Arial"/>
          <w:sz w:val="28"/>
          <w:szCs w:val="28"/>
          <w:rtl/>
        </w:rPr>
        <w:t xml:space="preserve">עוד </w:t>
      </w:r>
      <w:r w:rsidRPr="00372400" w:rsidR="00C70925">
        <w:rPr>
          <w:rFonts w:hint="cs" w:ascii="Arial" w:hAnsi="Arial"/>
          <w:sz w:val="28"/>
          <w:szCs w:val="28"/>
          <w:rtl/>
        </w:rPr>
        <w:t xml:space="preserve">נציין ביחס לכך, כי מר עראידה אף העיר, כי המסמך </w:t>
      </w:r>
      <w:r w:rsidRPr="00372400" w:rsidR="002A06E4">
        <w:rPr>
          <w:rFonts w:hint="cs" w:ascii="Arial" w:hAnsi="Arial"/>
          <w:sz w:val="28"/>
          <w:szCs w:val="28"/>
          <w:rtl/>
        </w:rPr>
        <w:t>שהוגש על ידו ו</w:t>
      </w:r>
      <w:r w:rsidRPr="00372400" w:rsidR="009B0441">
        <w:rPr>
          <w:rFonts w:hint="cs" w:ascii="Arial" w:hAnsi="Arial"/>
          <w:sz w:val="28"/>
          <w:szCs w:val="28"/>
          <w:rtl/>
        </w:rPr>
        <w:t>א</w:t>
      </w:r>
      <w:r w:rsidRPr="00372400" w:rsidR="002A06E4">
        <w:rPr>
          <w:rFonts w:hint="cs" w:ascii="Arial" w:hAnsi="Arial"/>
          <w:sz w:val="28"/>
          <w:szCs w:val="28"/>
          <w:rtl/>
        </w:rPr>
        <w:t>שר</w:t>
      </w:r>
      <w:r w:rsidRPr="00372400" w:rsidR="009B0441">
        <w:rPr>
          <w:rFonts w:hint="cs" w:ascii="Arial" w:hAnsi="Arial"/>
          <w:sz w:val="28"/>
          <w:szCs w:val="28"/>
          <w:rtl/>
        </w:rPr>
        <w:t xml:space="preserve"> מתעד את כמות הסיורים שהועברו על ידי התובע, </w:t>
      </w:r>
      <w:r w:rsidR="000A2D5B">
        <w:rPr>
          <w:rFonts w:hint="cs" w:ascii="Arial" w:hAnsi="Arial"/>
          <w:sz w:val="28"/>
          <w:szCs w:val="28"/>
          <w:rtl/>
        </w:rPr>
        <w:t xml:space="preserve">מדויק </w:t>
      </w:r>
      <w:r w:rsidRPr="00372400" w:rsidR="009B0441">
        <w:rPr>
          <w:rFonts w:hint="cs" w:ascii="Arial" w:hAnsi="Arial"/>
          <w:sz w:val="28"/>
          <w:szCs w:val="28"/>
          <w:rtl/>
        </w:rPr>
        <w:t>ב-80%</w:t>
      </w:r>
      <w:r w:rsidRPr="00372400" w:rsidR="00D35E2C">
        <w:rPr>
          <w:rFonts w:hint="cs" w:ascii="Arial" w:hAnsi="Arial"/>
          <w:sz w:val="28"/>
          <w:szCs w:val="28"/>
          <w:rtl/>
        </w:rPr>
        <w:t xml:space="preserve"> (</w:t>
      </w:r>
      <w:r w:rsidRPr="00372400" w:rsidR="008256F3">
        <w:rPr>
          <w:rFonts w:hint="cs" w:ascii="Arial" w:hAnsi="Arial"/>
          <w:sz w:val="28"/>
          <w:szCs w:val="28"/>
          <w:rtl/>
        </w:rPr>
        <w:t xml:space="preserve">פרוטוקול הדיון מיום 15.1.2018 </w:t>
      </w:r>
      <w:r w:rsidRPr="00372400" w:rsidR="008256F3">
        <w:rPr>
          <w:rFonts w:ascii="Arial" w:hAnsi="Arial"/>
          <w:sz w:val="28"/>
          <w:szCs w:val="28"/>
          <w:rtl/>
        </w:rPr>
        <w:t>–</w:t>
      </w:r>
      <w:r w:rsidRPr="00372400" w:rsidR="008256F3">
        <w:rPr>
          <w:rFonts w:hint="cs" w:ascii="Arial" w:hAnsi="Arial"/>
          <w:sz w:val="28"/>
          <w:szCs w:val="28"/>
          <w:rtl/>
        </w:rPr>
        <w:t xml:space="preserve"> עמ' 14, שורות 13-1</w:t>
      </w:r>
      <w:r w:rsidRPr="00372400" w:rsidR="0068667D">
        <w:rPr>
          <w:rFonts w:hint="cs" w:ascii="Arial" w:hAnsi="Arial"/>
          <w:sz w:val="28"/>
          <w:szCs w:val="28"/>
          <w:rtl/>
        </w:rPr>
        <w:t>, וכן עמ' 16, שורה 19</w:t>
      </w:r>
      <w:r w:rsidRPr="00372400" w:rsidR="008256F3">
        <w:rPr>
          <w:rFonts w:hint="cs" w:ascii="Arial" w:hAnsi="Arial"/>
          <w:sz w:val="28"/>
          <w:szCs w:val="28"/>
          <w:rtl/>
        </w:rPr>
        <w:t xml:space="preserve">. </w:t>
      </w:r>
      <w:r w:rsidRPr="00372400" w:rsidR="00D35E2C">
        <w:rPr>
          <w:rFonts w:hint="cs" w:ascii="Arial" w:hAnsi="Arial"/>
          <w:sz w:val="28"/>
          <w:szCs w:val="28"/>
          <w:rtl/>
        </w:rPr>
        <w:t xml:space="preserve">ראו גם בפרוטוקול </w:t>
      </w:r>
      <w:r w:rsidRPr="00372400" w:rsidR="00C95449">
        <w:rPr>
          <w:rFonts w:hint="cs" w:ascii="Arial" w:hAnsi="Arial"/>
          <w:sz w:val="28"/>
          <w:szCs w:val="28"/>
          <w:rtl/>
        </w:rPr>
        <w:t xml:space="preserve">דו"ח </w:t>
      </w:r>
      <w:r w:rsidRPr="00372400" w:rsidR="00D35E2C">
        <w:rPr>
          <w:rFonts w:hint="cs" w:ascii="Arial" w:hAnsi="Arial"/>
          <w:sz w:val="28"/>
          <w:szCs w:val="28"/>
          <w:rtl/>
        </w:rPr>
        <w:t xml:space="preserve">החקירה </w:t>
      </w:r>
      <w:r w:rsidRPr="00372400" w:rsidR="00321CBB">
        <w:rPr>
          <w:rFonts w:ascii="Arial" w:hAnsi="Arial"/>
          <w:sz w:val="28"/>
          <w:szCs w:val="28"/>
          <w:rtl/>
        </w:rPr>
        <w:t>–</w:t>
      </w:r>
      <w:r w:rsidRPr="00372400" w:rsidR="00321CBB">
        <w:rPr>
          <w:rFonts w:hint="cs" w:ascii="Arial" w:hAnsi="Arial"/>
          <w:sz w:val="28"/>
          <w:szCs w:val="28"/>
          <w:rtl/>
        </w:rPr>
        <w:t xml:space="preserve"> </w:t>
      </w:r>
      <w:r w:rsidRPr="00372400" w:rsidR="00D35E2C">
        <w:rPr>
          <w:rFonts w:hint="cs" w:ascii="Arial" w:hAnsi="Arial"/>
          <w:sz w:val="28"/>
          <w:szCs w:val="28"/>
          <w:rtl/>
        </w:rPr>
        <w:t>עמ' 6</w:t>
      </w:r>
      <w:r w:rsidRPr="00372400" w:rsidR="009B0441">
        <w:rPr>
          <w:rFonts w:hint="cs" w:ascii="Arial" w:hAnsi="Arial"/>
          <w:sz w:val="28"/>
          <w:szCs w:val="28"/>
          <w:rtl/>
        </w:rPr>
        <w:t xml:space="preserve">, </w:t>
      </w:r>
      <w:r w:rsidRPr="00372400" w:rsidR="00321CBB">
        <w:rPr>
          <w:rFonts w:hint="cs" w:ascii="Arial" w:hAnsi="Arial"/>
          <w:sz w:val="28"/>
          <w:szCs w:val="28"/>
          <w:rtl/>
        </w:rPr>
        <w:t xml:space="preserve">שורות 14-7). אולם, נשוב ונעיר כי </w:t>
      </w:r>
      <w:r w:rsidRPr="00372400" w:rsidR="009B0441">
        <w:rPr>
          <w:rFonts w:hint="cs" w:ascii="Arial" w:hAnsi="Arial"/>
          <w:sz w:val="28"/>
          <w:szCs w:val="28"/>
          <w:rtl/>
        </w:rPr>
        <w:t>התרשמנו מכלל עדותו, כי ידיעתו באשר לכמות הסיורים שהדריך התובע, הינה מהימנה בכללותה</w:t>
      </w:r>
      <w:r w:rsidR="00C15495">
        <w:rPr>
          <w:rFonts w:hint="cs" w:ascii="Arial" w:hAnsi="Arial"/>
          <w:sz w:val="28"/>
          <w:szCs w:val="28"/>
          <w:rtl/>
        </w:rPr>
        <w:t>, והיא מבוססת כדבעי</w:t>
      </w:r>
      <w:r w:rsidRPr="00372400" w:rsidR="009B0441">
        <w:rPr>
          <w:rFonts w:hint="cs" w:ascii="Arial" w:hAnsi="Arial"/>
          <w:sz w:val="28"/>
          <w:szCs w:val="28"/>
          <w:rtl/>
        </w:rPr>
        <w:t>.</w:t>
      </w:r>
      <w:r w:rsidRPr="00372400" w:rsidR="00746ED4">
        <w:rPr>
          <w:rFonts w:hint="cs" w:ascii="Arial" w:hAnsi="Arial"/>
          <w:sz w:val="28"/>
          <w:szCs w:val="28"/>
          <w:rtl/>
        </w:rPr>
        <w:t xml:space="preserve"> </w:t>
      </w:r>
    </w:p>
    <w:p w:rsidRPr="00372400" w:rsidR="003F1739" w:rsidP="00C76CFF" w:rsidRDefault="003F1739">
      <w:pPr>
        <w:spacing w:line="360" w:lineRule="auto"/>
        <w:ind w:left="720" w:hanging="720"/>
        <w:jc w:val="both"/>
        <w:rPr>
          <w:rFonts w:ascii="Arial" w:hAnsi="Arial"/>
          <w:sz w:val="28"/>
          <w:szCs w:val="28"/>
          <w:rtl/>
        </w:rPr>
      </w:pPr>
    </w:p>
    <w:p w:rsidRPr="00372400" w:rsidR="007A0683" w:rsidP="000A2D5B" w:rsidRDefault="00372400">
      <w:pPr>
        <w:spacing w:line="360" w:lineRule="auto"/>
        <w:ind w:left="720" w:hanging="720"/>
        <w:jc w:val="both"/>
        <w:rPr>
          <w:rFonts w:ascii="Arial" w:hAnsi="Arial"/>
          <w:sz w:val="28"/>
          <w:szCs w:val="28"/>
          <w:rtl/>
        </w:rPr>
      </w:pPr>
      <w:r w:rsidRPr="00372400">
        <w:rPr>
          <w:rFonts w:hint="cs" w:ascii="Arial" w:hAnsi="Arial"/>
          <w:sz w:val="28"/>
          <w:szCs w:val="28"/>
          <w:rtl/>
        </w:rPr>
        <w:t>17</w:t>
      </w:r>
      <w:r w:rsidRPr="00372400" w:rsidR="003F1739">
        <w:rPr>
          <w:rFonts w:hint="cs" w:ascii="Arial" w:hAnsi="Arial"/>
          <w:sz w:val="28"/>
          <w:szCs w:val="28"/>
          <w:rtl/>
        </w:rPr>
        <w:t>.</w:t>
      </w:r>
      <w:r w:rsidRPr="00372400" w:rsidR="003F1739">
        <w:rPr>
          <w:rFonts w:hint="cs" w:ascii="Arial" w:hAnsi="Arial"/>
          <w:sz w:val="28"/>
          <w:szCs w:val="28"/>
          <w:rtl/>
        </w:rPr>
        <w:tab/>
      </w:r>
      <w:r w:rsidRPr="00372400" w:rsidR="00EF3120">
        <w:rPr>
          <w:rFonts w:hint="cs" w:ascii="Arial" w:hAnsi="Arial"/>
          <w:sz w:val="28"/>
          <w:szCs w:val="28"/>
          <w:rtl/>
        </w:rPr>
        <w:t xml:space="preserve">כך ובין היתר, פירט לעניין זה מר עראידה, </w:t>
      </w:r>
      <w:r w:rsidRPr="00372400" w:rsidR="00FF647D">
        <w:rPr>
          <w:rFonts w:hint="cs" w:ascii="Arial" w:hAnsi="Arial"/>
          <w:sz w:val="28"/>
          <w:szCs w:val="28"/>
          <w:rtl/>
        </w:rPr>
        <w:t>כאשר נחקר על ידי חוקר מטעם הנתבע</w:t>
      </w:r>
      <w:r w:rsidRPr="00372400" w:rsidR="00EF3120">
        <w:rPr>
          <w:rFonts w:hint="cs" w:ascii="Arial" w:hAnsi="Arial"/>
          <w:sz w:val="28"/>
          <w:szCs w:val="28"/>
          <w:rtl/>
        </w:rPr>
        <w:t xml:space="preserve">, שנערכה ביום 5.12.2017, </w:t>
      </w:r>
      <w:r w:rsidRPr="00372400" w:rsidR="00F8789F">
        <w:rPr>
          <w:rFonts w:hint="cs" w:ascii="Arial" w:hAnsi="Arial"/>
          <w:sz w:val="28"/>
          <w:szCs w:val="28"/>
          <w:rtl/>
        </w:rPr>
        <w:t>כי בפועל הוא זה ששיבץ את התובע לסיורים, חופשות וכד', כבר משנת 2009 ואילך ועד למועד סיום העסקתו כמדריך במרכז המבקרים (ראו עמ' 1, שורות 19-14).</w:t>
      </w:r>
      <w:r w:rsidRPr="00372400" w:rsidR="00F86D0F">
        <w:rPr>
          <w:rFonts w:hint="cs" w:ascii="Arial" w:hAnsi="Arial"/>
          <w:sz w:val="28"/>
          <w:szCs w:val="28"/>
          <w:rtl/>
        </w:rPr>
        <w:t xml:space="preserve"> נשוב ונדגיש על כן, כי התרשמנו שהמדובר בעד רלבנטי ביותר, ביחס לכלל תנאי העבודה</w:t>
      </w:r>
      <w:r w:rsidR="000A2D5B">
        <w:rPr>
          <w:rFonts w:hint="cs" w:ascii="Arial" w:hAnsi="Arial"/>
          <w:sz w:val="28"/>
          <w:szCs w:val="28"/>
          <w:rtl/>
        </w:rPr>
        <w:t xml:space="preserve"> של התובע במפעל, בשנים הרלבנטיות לתביעה</w:t>
      </w:r>
      <w:r w:rsidRPr="00372400" w:rsidR="00F86D0F">
        <w:rPr>
          <w:rFonts w:hint="cs" w:ascii="Arial" w:hAnsi="Arial"/>
          <w:sz w:val="28"/>
          <w:szCs w:val="28"/>
          <w:rtl/>
        </w:rPr>
        <w:t>.</w:t>
      </w:r>
      <w:r w:rsidRPr="00372400" w:rsidR="00746ED4">
        <w:rPr>
          <w:rFonts w:hint="cs" w:ascii="Arial" w:hAnsi="Arial"/>
          <w:sz w:val="28"/>
          <w:szCs w:val="28"/>
          <w:rtl/>
        </w:rPr>
        <w:t xml:space="preserve"> עדותו אף לא נסתרה כלל בחקירתו הנגדית, והיא גם תאמה את המסמכים שהוגשו לתיק בית הדין על ידי הנתבע, ואשר התקבלו מחברת שטראוס. עדותו אף תאמה את הדברים שנמסרו על ידי מר ממן.</w:t>
      </w:r>
    </w:p>
    <w:p w:rsidRPr="00372400" w:rsidR="00434D8E" w:rsidP="009B0441" w:rsidRDefault="00434D8E">
      <w:pPr>
        <w:spacing w:line="360" w:lineRule="auto"/>
        <w:ind w:left="720" w:hanging="720"/>
        <w:jc w:val="both"/>
        <w:rPr>
          <w:rFonts w:ascii="Arial" w:hAnsi="Arial"/>
          <w:sz w:val="28"/>
          <w:szCs w:val="28"/>
          <w:rtl/>
        </w:rPr>
      </w:pPr>
    </w:p>
    <w:p w:rsidRPr="00372400" w:rsidR="009F3F92" w:rsidP="00C15495" w:rsidRDefault="00372400">
      <w:pPr>
        <w:spacing w:line="360" w:lineRule="auto"/>
        <w:ind w:left="720" w:hanging="720"/>
        <w:jc w:val="both"/>
        <w:rPr>
          <w:rFonts w:ascii="Arial" w:hAnsi="Arial"/>
          <w:sz w:val="28"/>
          <w:szCs w:val="28"/>
          <w:rtl/>
        </w:rPr>
      </w:pPr>
      <w:r w:rsidRPr="00372400">
        <w:rPr>
          <w:rFonts w:hint="cs" w:ascii="Arial" w:hAnsi="Arial"/>
          <w:sz w:val="28"/>
          <w:szCs w:val="28"/>
          <w:rtl/>
        </w:rPr>
        <w:t>18</w:t>
      </w:r>
      <w:r w:rsidRPr="00372400" w:rsidR="00434D8E">
        <w:rPr>
          <w:rFonts w:hint="cs" w:ascii="Arial" w:hAnsi="Arial"/>
          <w:sz w:val="28"/>
          <w:szCs w:val="28"/>
          <w:rtl/>
        </w:rPr>
        <w:t>.</w:t>
      </w:r>
      <w:r w:rsidRPr="00372400" w:rsidR="00434D8E">
        <w:rPr>
          <w:rFonts w:hint="cs" w:ascii="Arial" w:hAnsi="Arial"/>
          <w:sz w:val="28"/>
          <w:szCs w:val="28"/>
          <w:rtl/>
        </w:rPr>
        <w:tab/>
      </w:r>
      <w:r w:rsidRPr="00372400" w:rsidR="00746ED4">
        <w:rPr>
          <w:rFonts w:hint="cs" w:ascii="Arial" w:hAnsi="Arial"/>
          <w:sz w:val="28"/>
          <w:szCs w:val="28"/>
          <w:rtl/>
        </w:rPr>
        <w:t>מכל מקום</w:t>
      </w:r>
      <w:r w:rsidRPr="00372400" w:rsidR="00434D8E">
        <w:rPr>
          <w:rFonts w:hint="cs" w:ascii="Arial" w:hAnsi="Arial"/>
          <w:sz w:val="28"/>
          <w:szCs w:val="28"/>
          <w:rtl/>
        </w:rPr>
        <w:t xml:space="preserve">, </w:t>
      </w:r>
      <w:r w:rsidR="00C15495">
        <w:rPr>
          <w:rFonts w:hint="cs" w:ascii="Arial" w:hAnsi="Arial"/>
          <w:sz w:val="28"/>
          <w:szCs w:val="28"/>
          <w:rtl/>
        </w:rPr>
        <w:t>מעבר לדברים אלה, הרי ש</w:t>
      </w:r>
      <w:r w:rsidRPr="00372400" w:rsidR="00434D8E">
        <w:rPr>
          <w:rFonts w:hint="cs" w:ascii="Arial" w:hAnsi="Arial"/>
          <w:sz w:val="28"/>
          <w:szCs w:val="28"/>
          <w:rtl/>
        </w:rPr>
        <w:t xml:space="preserve">התובע </w:t>
      </w:r>
      <w:r w:rsidRPr="00372400" w:rsidR="00746ED4">
        <w:rPr>
          <w:rFonts w:hint="cs" w:ascii="Arial" w:hAnsi="Arial"/>
          <w:sz w:val="28"/>
          <w:szCs w:val="28"/>
          <w:rtl/>
        </w:rPr>
        <w:t xml:space="preserve">אף </w:t>
      </w:r>
      <w:r w:rsidRPr="00372400" w:rsidR="00434D8E">
        <w:rPr>
          <w:rFonts w:hint="cs" w:ascii="Arial" w:hAnsi="Arial"/>
          <w:sz w:val="28"/>
          <w:szCs w:val="28"/>
          <w:rtl/>
        </w:rPr>
        <w:t xml:space="preserve">הסתיר עובדה מהותית וחשובה </w:t>
      </w:r>
      <w:r w:rsidRPr="00372400" w:rsidR="00434D8E">
        <w:rPr>
          <w:rFonts w:ascii="Arial" w:hAnsi="Arial"/>
          <w:sz w:val="28"/>
          <w:szCs w:val="28"/>
          <w:rtl/>
        </w:rPr>
        <w:t>–</w:t>
      </w:r>
      <w:r w:rsidRPr="00372400" w:rsidR="00434D8E">
        <w:rPr>
          <w:rFonts w:hint="cs" w:ascii="Arial" w:hAnsi="Arial"/>
          <w:sz w:val="28"/>
          <w:szCs w:val="28"/>
          <w:rtl/>
        </w:rPr>
        <w:t xml:space="preserve"> הן מהנתבע והן מ</w:t>
      </w:r>
      <w:r w:rsidRPr="00372400" w:rsidR="00891310">
        <w:rPr>
          <w:rFonts w:hint="cs" w:ascii="Arial" w:hAnsi="Arial"/>
          <w:sz w:val="28"/>
          <w:szCs w:val="28"/>
          <w:rtl/>
        </w:rPr>
        <w:t>בית הדין</w:t>
      </w:r>
      <w:r w:rsidRPr="00372400" w:rsidR="00434D8E">
        <w:rPr>
          <w:rFonts w:hint="cs" w:ascii="Arial" w:hAnsi="Arial"/>
          <w:sz w:val="28"/>
          <w:szCs w:val="28"/>
          <w:rtl/>
        </w:rPr>
        <w:t xml:space="preserve">, </w:t>
      </w:r>
      <w:r w:rsidRPr="00372400" w:rsidR="00891310">
        <w:rPr>
          <w:rFonts w:hint="cs" w:ascii="Arial" w:hAnsi="Arial"/>
          <w:sz w:val="28"/>
          <w:szCs w:val="28"/>
          <w:rtl/>
        </w:rPr>
        <w:t xml:space="preserve">והיא העובדה שהחל מאמצע שנת 2012, הוא הפסיק למעשה </w:t>
      </w:r>
      <w:r w:rsidR="000A2D5B">
        <w:rPr>
          <w:rFonts w:hint="cs" w:ascii="Arial" w:hAnsi="Arial"/>
          <w:sz w:val="28"/>
          <w:szCs w:val="28"/>
          <w:rtl/>
        </w:rPr>
        <w:t xml:space="preserve">להדריך </w:t>
      </w:r>
      <w:r w:rsidRPr="00372400" w:rsidR="00891310">
        <w:rPr>
          <w:rFonts w:hint="cs" w:ascii="Arial" w:hAnsi="Arial"/>
          <w:sz w:val="28"/>
          <w:szCs w:val="28"/>
          <w:rtl/>
        </w:rPr>
        <w:t>סיורים</w:t>
      </w:r>
      <w:r w:rsidR="00C15495">
        <w:rPr>
          <w:rFonts w:hint="cs" w:ascii="Arial" w:hAnsi="Arial"/>
          <w:sz w:val="28"/>
          <w:szCs w:val="28"/>
          <w:rtl/>
        </w:rPr>
        <w:t xml:space="preserve"> במרכז המבקרים</w:t>
      </w:r>
      <w:r w:rsidRPr="00372400" w:rsidR="00891310">
        <w:rPr>
          <w:rFonts w:hint="cs" w:ascii="Arial" w:hAnsi="Arial"/>
          <w:sz w:val="28"/>
          <w:szCs w:val="28"/>
          <w:rtl/>
        </w:rPr>
        <w:t>, היות שנשכרו על ידי חברת שטראוס מדריכים חיצוניים לתקופה מסוימת</w:t>
      </w:r>
      <w:r w:rsidR="000A2D5B">
        <w:rPr>
          <w:rFonts w:hint="cs" w:ascii="Arial" w:hAnsi="Arial"/>
          <w:sz w:val="28"/>
          <w:szCs w:val="28"/>
          <w:rtl/>
        </w:rPr>
        <w:t xml:space="preserve">. לאחר מכן, </w:t>
      </w:r>
      <w:r w:rsidRPr="00372400" w:rsidR="00891310">
        <w:rPr>
          <w:rFonts w:hint="cs" w:ascii="Arial" w:hAnsi="Arial"/>
          <w:sz w:val="28"/>
          <w:szCs w:val="28"/>
          <w:rtl/>
        </w:rPr>
        <w:t>כאשר מהלך זה הפסיק, התובע לא חזר להדריך בפועל</w:t>
      </w:r>
      <w:r w:rsidR="00C15495">
        <w:rPr>
          <w:rFonts w:hint="cs" w:ascii="Arial" w:hAnsi="Arial"/>
          <w:sz w:val="28"/>
          <w:szCs w:val="28"/>
          <w:rtl/>
        </w:rPr>
        <w:t>, ועסק רק בתחומי מינהלה</w:t>
      </w:r>
      <w:r w:rsidRPr="00372400" w:rsidR="00891310">
        <w:rPr>
          <w:rFonts w:hint="cs" w:ascii="Arial" w:hAnsi="Arial"/>
          <w:sz w:val="28"/>
          <w:szCs w:val="28"/>
          <w:rtl/>
        </w:rPr>
        <w:t xml:space="preserve">. </w:t>
      </w:r>
      <w:r w:rsidRPr="00372400" w:rsidR="009F3F92">
        <w:rPr>
          <w:rFonts w:hint="cs" w:ascii="Arial" w:hAnsi="Arial"/>
          <w:sz w:val="28"/>
          <w:szCs w:val="28"/>
          <w:rtl/>
        </w:rPr>
        <w:t xml:space="preserve">כבר עתה </w:t>
      </w:r>
      <w:r w:rsidRPr="00372400" w:rsidR="0059565C">
        <w:rPr>
          <w:rFonts w:hint="cs" w:ascii="Arial" w:hAnsi="Arial"/>
          <w:sz w:val="28"/>
          <w:szCs w:val="28"/>
          <w:rtl/>
        </w:rPr>
        <w:t>נעיר</w:t>
      </w:r>
      <w:r w:rsidRPr="00372400" w:rsidR="009F3F92">
        <w:rPr>
          <w:rFonts w:hint="cs" w:ascii="Arial" w:hAnsi="Arial"/>
          <w:sz w:val="28"/>
          <w:szCs w:val="28"/>
          <w:rtl/>
        </w:rPr>
        <w:t>, כי בתפקידו שבנדון, התובע לא היה חשוף כלל לתנאי רעש מזיק</w:t>
      </w:r>
      <w:r w:rsidRPr="00372400" w:rsidR="00EB1EF9">
        <w:rPr>
          <w:rFonts w:hint="cs" w:ascii="Arial" w:hAnsi="Arial"/>
          <w:sz w:val="28"/>
          <w:szCs w:val="28"/>
          <w:rtl/>
        </w:rPr>
        <w:t xml:space="preserve">, והוא </w:t>
      </w:r>
      <w:r w:rsidR="00C15495">
        <w:rPr>
          <w:rFonts w:hint="cs" w:ascii="Arial" w:hAnsi="Arial"/>
          <w:sz w:val="28"/>
          <w:szCs w:val="28"/>
          <w:rtl/>
        </w:rPr>
        <w:t xml:space="preserve">בעיקר </w:t>
      </w:r>
      <w:r w:rsidRPr="00372400" w:rsidR="00EB1EF9">
        <w:rPr>
          <w:rFonts w:hint="cs" w:ascii="Arial" w:hAnsi="Arial"/>
          <w:sz w:val="28"/>
          <w:szCs w:val="28"/>
          <w:rtl/>
        </w:rPr>
        <w:t xml:space="preserve">עסק בהבאת כיבוד וציוד למרכז (ראו עמ' 2 לחקירתו של מר עראידה, </w:t>
      </w:r>
      <w:r w:rsidRPr="00372400" w:rsidR="00EB1EF9">
        <w:rPr>
          <w:rFonts w:hint="cs" w:ascii="Arial" w:hAnsi="Arial"/>
          <w:sz w:val="28"/>
          <w:szCs w:val="28"/>
          <w:rtl/>
        </w:rPr>
        <w:lastRenderedPageBreak/>
        <w:t xml:space="preserve">שורה 15, עד עמ' 3, שורה </w:t>
      </w:r>
      <w:r w:rsidRPr="00372400" w:rsidR="0071562C">
        <w:rPr>
          <w:rFonts w:hint="cs" w:ascii="Arial" w:hAnsi="Arial"/>
          <w:sz w:val="28"/>
          <w:szCs w:val="28"/>
          <w:rtl/>
        </w:rPr>
        <w:t>4</w:t>
      </w:r>
      <w:r w:rsidRPr="00372400" w:rsidR="0068667D">
        <w:rPr>
          <w:rFonts w:hint="cs" w:ascii="Arial" w:hAnsi="Arial"/>
          <w:sz w:val="28"/>
          <w:szCs w:val="28"/>
          <w:rtl/>
        </w:rPr>
        <w:t xml:space="preserve">. ראו גם בחקירתו הנגדית, בפרוטוקול הדיון מיום 15.1.2018 </w:t>
      </w:r>
      <w:r w:rsidRPr="00372400" w:rsidR="0068667D">
        <w:rPr>
          <w:rFonts w:ascii="Arial" w:hAnsi="Arial"/>
          <w:sz w:val="28"/>
          <w:szCs w:val="28"/>
          <w:rtl/>
        </w:rPr>
        <w:t>–</w:t>
      </w:r>
      <w:r w:rsidRPr="00372400" w:rsidR="0068667D">
        <w:rPr>
          <w:rFonts w:hint="cs" w:ascii="Arial" w:hAnsi="Arial"/>
          <w:sz w:val="28"/>
          <w:szCs w:val="28"/>
          <w:rtl/>
        </w:rPr>
        <w:t xml:space="preserve"> עמ' 15, שורות 12-11, וכן עמ' </w:t>
      </w:r>
      <w:r w:rsidRPr="00372400" w:rsidR="009300B0">
        <w:rPr>
          <w:rFonts w:hint="cs" w:ascii="Arial" w:hAnsi="Arial"/>
          <w:sz w:val="28"/>
          <w:szCs w:val="28"/>
          <w:rtl/>
        </w:rPr>
        <w:t>17, שורות 3-1)</w:t>
      </w:r>
      <w:r w:rsidRPr="00372400" w:rsidR="009F3F92">
        <w:rPr>
          <w:rFonts w:hint="cs" w:ascii="Arial" w:hAnsi="Arial"/>
          <w:sz w:val="28"/>
          <w:szCs w:val="28"/>
          <w:rtl/>
        </w:rPr>
        <w:t>.</w:t>
      </w:r>
    </w:p>
    <w:p w:rsidRPr="00372400" w:rsidR="00D14BB0" w:rsidP="009F3F92" w:rsidRDefault="00D14BB0">
      <w:pPr>
        <w:spacing w:line="360" w:lineRule="auto"/>
        <w:ind w:left="720" w:hanging="720"/>
        <w:jc w:val="both"/>
        <w:rPr>
          <w:rFonts w:ascii="Arial" w:hAnsi="Arial"/>
          <w:sz w:val="28"/>
          <w:szCs w:val="28"/>
          <w:rtl/>
        </w:rPr>
      </w:pPr>
    </w:p>
    <w:p w:rsidRPr="00372400" w:rsidR="00891310"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19</w:t>
      </w:r>
      <w:r w:rsidRPr="00372400" w:rsidR="009F3F92">
        <w:rPr>
          <w:rFonts w:hint="cs" w:ascii="Arial" w:hAnsi="Arial"/>
          <w:sz w:val="28"/>
          <w:szCs w:val="28"/>
          <w:rtl/>
        </w:rPr>
        <w:t>.</w:t>
      </w:r>
      <w:r w:rsidRPr="00372400" w:rsidR="009F3F92">
        <w:rPr>
          <w:rFonts w:hint="cs" w:ascii="Arial" w:hAnsi="Arial"/>
          <w:sz w:val="28"/>
          <w:szCs w:val="28"/>
          <w:rtl/>
        </w:rPr>
        <w:tab/>
      </w:r>
      <w:r w:rsidRPr="00372400" w:rsidR="00891310">
        <w:rPr>
          <w:rFonts w:hint="cs" w:ascii="Arial" w:hAnsi="Arial"/>
          <w:sz w:val="28"/>
          <w:szCs w:val="28"/>
          <w:rtl/>
        </w:rPr>
        <w:t xml:space="preserve">לעניין זה התייחס מר עראידה, </w:t>
      </w:r>
      <w:r w:rsidRPr="00372400" w:rsidR="00FF647D">
        <w:rPr>
          <w:rFonts w:hint="cs" w:ascii="Arial" w:hAnsi="Arial"/>
          <w:sz w:val="28"/>
          <w:szCs w:val="28"/>
          <w:rtl/>
        </w:rPr>
        <w:t>כאשר נחקר על ידי חוקר מטעם הנתבע</w:t>
      </w:r>
      <w:r w:rsidRPr="00372400" w:rsidR="00891310">
        <w:rPr>
          <w:rFonts w:hint="cs" w:ascii="Arial" w:hAnsi="Arial"/>
          <w:sz w:val="28"/>
          <w:szCs w:val="28"/>
          <w:rtl/>
        </w:rPr>
        <w:t>, והוא פירט כי "</w:t>
      </w:r>
      <w:r w:rsidRPr="00372400" w:rsidR="00891310">
        <w:rPr>
          <w:rFonts w:hint="cs" w:ascii="Arial" w:hAnsi="Arial"/>
          <w:b/>
          <w:bCs/>
          <w:sz w:val="28"/>
          <w:szCs w:val="28"/>
          <w:rtl/>
        </w:rPr>
        <w:t>ב-2011 הוא עבר לחצי משרה באדמיניסטרציה וחצי משרה במרכז המבקרים, אבל לא כמדריך אלא בתפקיד לוגיסטי במרכז המבקרים, כי באותה תקופה הבאנו מדריכים מחברה חיצונית ולא הדרכנו. מבדיקה שאני עושה במחשב, אני רואה שבקיץ 2012 התחלנו להעסיק מדריכים חיצוניים במרכז ההדרכה. עד 2012. אני הייתי אחראי על המדריכים האלה מטעם שטראוס. מעין אחראי תפעול של מרכז ההדרכה. ב-201</w:t>
      </w:r>
      <w:r w:rsidR="000A2D5B">
        <w:rPr>
          <w:rFonts w:hint="cs" w:ascii="Arial" w:hAnsi="Arial"/>
          <w:b/>
          <w:bCs/>
          <w:sz w:val="28"/>
          <w:szCs w:val="28"/>
          <w:rtl/>
        </w:rPr>
        <w:t>2</w:t>
      </w:r>
      <w:r w:rsidRPr="00372400" w:rsidR="00891310">
        <w:rPr>
          <w:rFonts w:hint="cs" w:ascii="Arial" w:hAnsi="Arial"/>
          <w:b/>
          <w:bCs/>
          <w:sz w:val="28"/>
          <w:szCs w:val="28"/>
          <w:rtl/>
        </w:rPr>
        <w:t xml:space="preserve"> שטראוס הפסיקה להעסיק מדריכים חיצוניים ושוב המדריכים היו עובדי שטראוס. בערך </w:t>
      </w:r>
      <w:r w:rsidRPr="00372400" w:rsidR="009F3F92">
        <w:rPr>
          <w:rFonts w:hint="cs" w:ascii="Arial" w:hAnsi="Arial"/>
          <w:b/>
          <w:bCs/>
          <w:sz w:val="28"/>
          <w:szCs w:val="28"/>
          <w:rtl/>
        </w:rPr>
        <w:t xml:space="preserve">5-6 מדריכים. </w:t>
      </w:r>
      <w:r w:rsidRPr="00372400" w:rsidR="009F3F92">
        <w:rPr>
          <w:rFonts w:hint="cs" w:ascii="Arial" w:hAnsi="Arial"/>
          <w:b/>
          <w:bCs/>
          <w:sz w:val="28"/>
          <w:szCs w:val="28"/>
          <w:u w:val="single"/>
          <w:rtl/>
        </w:rPr>
        <w:t>בן גיגי לא היה ביניהם</w:t>
      </w:r>
      <w:r w:rsidRPr="000A2D5B" w:rsidR="009F3F92">
        <w:rPr>
          <w:rFonts w:hint="cs" w:ascii="Arial" w:hAnsi="Arial"/>
          <w:b/>
          <w:bCs/>
          <w:sz w:val="28"/>
          <w:szCs w:val="28"/>
          <w:u w:val="single"/>
          <w:rtl/>
        </w:rPr>
        <w:t>. הוא המשיך לעבוד בחצי משרה בתפקיד לוגיסטי במרכז ההדרכה</w:t>
      </w:r>
      <w:r w:rsidRPr="00372400" w:rsidR="009F3F92">
        <w:rPr>
          <w:rFonts w:hint="cs" w:ascii="Arial" w:hAnsi="Arial"/>
          <w:sz w:val="28"/>
          <w:szCs w:val="28"/>
          <w:rtl/>
        </w:rPr>
        <w:t>" (עמ' 2, שורות 9-2).</w:t>
      </w:r>
    </w:p>
    <w:p w:rsidRPr="00372400" w:rsidR="009F3F92" w:rsidP="009F3F92" w:rsidRDefault="009F3F92">
      <w:pPr>
        <w:spacing w:line="360" w:lineRule="auto"/>
        <w:ind w:left="720" w:hanging="720"/>
        <w:jc w:val="both"/>
        <w:rPr>
          <w:rFonts w:ascii="Arial" w:hAnsi="Arial"/>
          <w:sz w:val="28"/>
          <w:szCs w:val="28"/>
          <w:rtl/>
        </w:rPr>
      </w:pPr>
    </w:p>
    <w:p w:rsidRPr="00372400" w:rsidR="00372400" w:rsidP="002A188E" w:rsidRDefault="00372400">
      <w:pPr>
        <w:spacing w:line="360" w:lineRule="auto"/>
        <w:ind w:left="720" w:hanging="720"/>
        <w:jc w:val="both"/>
        <w:rPr>
          <w:rFonts w:ascii="Arial" w:hAnsi="Arial"/>
          <w:sz w:val="28"/>
          <w:szCs w:val="28"/>
          <w:rtl/>
        </w:rPr>
      </w:pPr>
      <w:r w:rsidRPr="00372400">
        <w:rPr>
          <w:rFonts w:hint="cs" w:ascii="Arial" w:hAnsi="Arial"/>
          <w:sz w:val="28"/>
          <w:szCs w:val="28"/>
          <w:rtl/>
        </w:rPr>
        <w:t>20</w:t>
      </w:r>
      <w:r w:rsidRPr="00372400" w:rsidR="009F3F92">
        <w:rPr>
          <w:rFonts w:hint="cs" w:ascii="Arial" w:hAnsi="Arial"/>
          <w:sz w:val="28"/>
          <w:szCs w:val="28"/>
          <w:rtl/>
        </w:rPr>
        <w:t>.</w:t>
      </w:r>
      <w:r w:rsidRPr="00372400" w:rsidR="009F3F92">
        <w:rPr>
          <w:rFonts w:hint="cs" w:ascii="Arial" w:hAnsi="Arial"/>
          <w:sz w:val="28"/>
          <w:szCs w:val="28"/>
          <w:rtl/>
        </w:rPr>
        <w:tab/>
      </w:r>
      <w:r w:rsidRPr="00372400" w:rsidR="00B022AA">
        <w:rPr>
          <w:rFonts w:hint="cs" w:ascii="Arial" w:hAnsi="Arial"/>
          <w:sz w:val="28"/>
          <w:szCs w:val="28"/>
          <w:rtl/>
        </w:rPr>
        <w:t xml:space="preserve">בחקירתו הנגדית </w:t>
      </w:r>
      <w:r w:rsidR="000A2D5B">
        <w:rPr>
          <w:rFonts w:hint="cs" w:ascii="Arial" w:hAnsi="Arial"/>
          <w:sz w:val="28"/>
          <w:szCs w:val="28"/>
          <w:rtl/>
        </w:rPr>
        <w:t xml:space="preserve">בפנינו, </w:t>
      </w:r>
      <w:r w:rsidRPr="00372400" w:rsidR="00B022AA">
        <w:rPr>
          <w:rFonts w:hint="cs" w:ascii="Arial" w:hAnsi="Arial"/>
          <w:sz w:val="28"/>
          <w:szCs w:val="28"/>
          <w:rtl/>
        </w:rPr>
        <w:t xml:space="preserve">העיד מר עראידה כי ידיעותיו ביחס לאותו תפקיד אדמיניסטרטיבי, נבעו בין היתר מכך שב".... </w:t>
      </w:r>
      <w:r w:rsidRPr="00372400" w:rsidR="00B022AA">
        <w:rPr>
          <w:b/>
          <w:bCs/>
          <w:sz w:val="28"/>
          <w:szCs w:val="28"/>
          <w:rtl/>
        </w:rPr>
        <w:t>90% מהמקרים כן ראיתי אותו. אני נמצא בשער של המפעל. מרכז המבקרים הוא בשער של המפעל. אני לא יושב בשער עצמו, אלא ממש בכניסה של המפעל</w:t>
      </w:r>
      <w:r w:rsidRPr="00372400" w:rsidR="00B022AA">
        <w:rPr>
          <w:rFonts w:hint="cs"/>
          <w:sz w:val="28"/>
          <w:szCs w:val="28"/>
          <w:rtl/>
        </w:rPr>
        <w:t>" (</w:t>
      </w:r>
      <w:r w:rsidRPr="00372400" w:rsidR="00C95449">
        <w:rPr>
          <w:rFonts w:hint="cs" w:ascii="Arial" w:hAnsi="Arial"/>
          <w:sz w:val="28"/>
          <w:szCs w:val="28"/>
          <w:rtl/>
        </w:rPr>
        <w:t xml:space="preserve">פרוטוקול הדיון מיום 15.1.2018 </w:t>
      </w:r>
      <w:r w:rsidRPr="00372400" w:rsidR="00C95449">
        <w:rPr>
          <w:rFonts w:ascii="Arial" w:hAnsi="Arial"/>
          <w:sz w:val="28"/>
          <w:szCs w:val="28"/>
          <w:rtl/>
        </w:rPr>
        <w:t>–</w:t>
      </w:r>
      <w:r w:rsidRPr="00372400" w:rsidR="00C95449">
        <w:rPr>
          <w:rFonts w:hint="cs" w:ascii="Arial" w:hAnsi="Arial"/>
          <w:sz w:val="28"/>
          <w:szCs w:val="28"/>
          <w:rtl/>
        </w:rPr>
        <w:t xml:space="preserve"> עמ' 14, שורות 27-25). </w:t>
      </w:r>
      <w:r w:rsidRPr="00372400" w:rsidR="001525B2">
        <w:rPr>
          <w:rFonts w:hint="cs" w:ascii="Arial" w:hAnsi="Arial"/>
          <w:sz w:val="28"/>
          <w:szCs w:val="28"/>
          <w:rtl/>
        </w:rPr>
        <w:t xml:space="preserve">עוד </w:t>
      </w:r>
      <w:r w:rsidRPr="00372400" w:rsidR="00C95449">
        <w:rPr>
          <w:rFonts w:hint="cs" w:ascii="Arial" w:hAnsi="Arial"/>
          <w:sz w:val="28"/>
          <w:szCs w:val="28"/>
          <w:rtl/>
        </w:rPr>
        <w:t xml:space="preserve">הוא </w:t>
      </w:r>
      <w:r w:rsidRPr="00372400" w:rsidR="001525B2">
        <w:rPr>
          <w:rFonts w:hint="cs" w:ascii="Arial" w:hAnsi="Arial"/>
          <w:sz w:val="28"/>
          <w:szCs w:val="28"/>
          <w:rtl/>
        </w:rPr>
        <w:t>הוסיף</w:t>
      </w:r>
      <w:r w:rsidR="000A2D5B">
        <w:rPr>
          <w:rFonts w:hint="cs" w:ascii="Arial" w:hAnsi="Arial"/>
          <w:sz w:val="28"/>
          <w:szCs w:val="28"/>
          <w:rtl/>
        </w:rPr>
        <w:t xml:space="preserve"> בחקירתו על ידי הנתבע</w:t>
      </w:r>
      <w:r w:rsidR="002A188E">
        <w:rPr>
          <w:rFonts w:hint="cs" w:ascii="Arial" w:hAnsi="Arial"/>
          <w:sz w:val="28"/>
          <w:szCs w:val="28"/>
          <w:rtl/>
        </w:rPr>
        <w:t xml:space="preserve"> </w:t>
      </w:r>
      <w:r w:rsidR="002A188E">
        <w:rPr>
          <w:rFonts w:ascii="Arial" w:hAnsi="Arial"/>
          <w:sz w:val="28"/>
          <w:szCs w:val="28"/>
          <w:rtl/>
        </w:rPr>
        <w:t>–</w:t>
      </w:r>
      <w:r w:rsidR="002A188E">
        <w:rPr>
          <w:rFonts w:hint="cs" w:ascii="Arial" w:hAnsi="Arial"/>
          <w:sz w:val="28"/>
          <w:szCs w:val="28"/>
          <w:rtl/>
        </w:rPr>
        <w:t xml:space="preserve"> </w:t>
      </w:r>
      <w:r w:rsidRPr="00372400" w:rsidR="001525B2">
        <w:rPr>
          <w:rFonts w:hint="cs" w:ascii="Arial" w:hAnsi="Arial"/>
          <w:sz w:val="28"/>
          <w:szCs w:val="28"/>
          <w:rtl/>
        </w:rPr>
        <w:t xml:space="preserve"> וכאשר החוקר </w:t>
      </w:r>
      <w:r w:rsidRPr="00372400" w:rsidR="00C95449">
        <w:rPr>
          <w:rFonts w:hint="cs" w:ascii="Arial" w:hAnsi="Arial"/>
          <w:sz w:val="28"/>
          <w:szCs w:val="28"/>
          <w:rtl/>
        </w:rPr>
        <w:t xml:space="preserve">מטעם הנתבע </w:t>
      </w:r>
      <w:r w:rsidRPr="00372400" w:rsidR="001525B2">
        <w:rPr>
          <w:rFonts w:hint="cs" w:ascii="Arial" w:hAnsi="Arial"/>
          <w:sz w:val="28"/>
          <w:szCs w:val="28"/>
          <w:rtl/>
        </w:rPr>
        <w:t>הקשה עליו, ושאל האם אכן התובע</w:t>
      </w:r>
      <w:r w:rsidR="002A188E">
        <w:rPr>
          <w:rFonts w:hint="cs" w:ascii="Arial" w:hAnsi="Arial"/>
          <w:sz w:val="28"/>
          <w:szCs w:val="28"/>
          <w:rtl/>
        </w:rPr>
        <w:t xml:space="preserve"> לא עסק משנת 2011 ואילך בהדרכה </w:t>
      </w:r>
      <w:r w:rsidR="002A188E">
        <w:rPr>
          <w:rFonts w:ascii="Arial" w:hAnsi="Arial"/>
          <w:sz w:val="28"/>
          <w:szCs w:val="28"/>
          <w:rtl/>
        </w:rPr>
        <w:t>–</w:t>
      </w:r>
      <w:r w:rsidR="002A188E">
        <w:rPr>
          <w:rFonts w:hint="cs" w:ascii="Arial" w:hAnsi="Arial"/>
          <w:sz w:val="28"/>
          <w:szCs w:val="28"/>
          <w:rtl/>
        </w:rPr>
        <w:t xml:space="preserve"> כי </w:t>
      </w:r>
      <w:r w:rsidR="000A2D5B">
        <w:rPr>
          <w:rFonts w:hint="cs" w:ascii="Arial" w:hAnsi="Arial"/>
          <w:sz w:val="28"/>
          <w:szCs w:val="28"/>
          <w:rtl/>
        </w:rPr>
        <w:t>רק</w:t>
      </w:r>
      <w:r w:rsidRPr="00372400" w:rsidR="001525B2">
        <w:rPr>
          <w:rFonts w:hint="cs" w:ascii="Arial" w:hAnsi="Arial"/>
          <w:sz w:val="28"/>
          <w:szCs w:val="28"/>
          <w:rtl/>
        </w:rPr>
        <w:t xml:space="preserve"> במקרים חריגים מאוד התובע כן הדריך</w:t>
      </w:r>
      <w:r w:rsidR="002A188E">
        <w:rPr>
          <w:rFonts w:hint="cs" w:ascii="Arial" w:hAnsi="Arial"/>
          <w:sz w:val="28"/>
          <w:szCs w:val="28"/>
          <w:rtl/>
        </w:rPr>
        <w:t xml:space="preserve"> בפועל</w:t>
      </w:r>
      <w:r w:rsidRPr="00372400" w:rsidR="001525B2">
        <w:rPr>
          <w:rFonts w:hint="cs" w:ascii="Arial" w:hAnsi="Arial"/>
          <w:sz w:val="28"/>
          <w:szCs w:val="28"/>
          <w:rtl/>
        </w:rPr>
        <w:t xml:space="preserve">, </w:t>
      </w:r>
      <w:r w:rsidRPr="00372400" w:rsidR="0071562C">
        <w:rPr>
          <w:rFonts w:hint="cs" w:ascii="Arial" w:hAnsi="Arial"/>
          <w:sz w:val="28"/>
          <w:szCs w:val="28"/>
          <w:rtl/>
        </w:rPr>
        <w:t xml:space="preserve">בהיקף של כפעם בחודש, </w:t>
      </w:r>
      <w:r w:rsidRPr="00372400" w:rsidR="001525B2">
        <w:rPr>
          <w:rFonts w:hint="cs" w:ascii="Arial" w:hAnsi="Arial"/>
          <w:sz w:val="28"/>
          <w:szCs w:val="28"/>
          <w:rtl/>
        </w:rPr>
        <w:t xml:space="preserve">ולכל היותר מספר פעמים ספורות בחודש. </w:t>
      </w:r>
    </w:p>
    <w:p w:rsidRPr="00372400" w:rsidR="00372400" w:rsidP="0059565C" w:rsidRDefault="00372400">
      <w:pPr>
        <w:spacing w:line="360" w:lineRule="auto"/>
        <w:ind w:left="720" w:hanging="720"/>
        <w:jc w:val="both"/>
        <w:rPr>
          <w:rFonts w:ascii="Arial" w:hAnsi="Arial"/>
          <w:sz w:val="28"/>
          <w:szCs w:val="28"/>
          <w:rtl/>
        </w:rPr>
      </w:pPr>
    </w:p>
    <w:p w:rsidRPr="00372400" w:rsidR="009F3F92"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21.</w:t>
      </w:r>
      <w:r w:rsidRPr="00372400">
        <w:rPr>
          <w:rFonts w:hint="cs" w:ascii="Arial" w:hAnsi="Arial"/>
          <w:sz w:val="28"/>
          <w:szCs w:val="28"/>
          <w:rtl/>
        </w:rPr>
        <w:tab/>
      </w:r>
      <w:r w:rsidRPr="00372400" w:rsidR="001525B2">
        <w:rPr>
          <w:rFonts w:hint="cs" w:ascii="Arial" w:hAnsi="Arial"/>
          <w:sz w:val="28"/>
          <w:szCs w:val="28"/>
          <w:rtl/>
        </w:rPr>
        <w:t xml:space="preserve">ביחס לכך, </w:t>
      </w:r>
      <w:r w:rsidRPr="00372400">
        <w:rPr>
          <w:rFonts w:hint="cs" w:ascii="Arial" w:hAnsi="Arial"/>
          <w:sz w:val="28"/>
          <w:szCs w:val="28"/>
          <w:rtl/>
        </w:rPr>
        <w:t xml:space="preserve">הוא פירט </w:t>
      </w:r>
      <w:r w:rsidRPr="00372400" w:rsidR="001525B2">
        <w:rPr>
          <w:rFonts w:hint="cs" w:ascii="Arial" w:hAnsi="Arial"/>
          <w:sz w:val="28"/>
          <w:szCs w:val="28"/>
          <w:rtl/>
        </w:rPr>
        <w:t xml:space="preserve">כי "... </w:t>
      </w:r>
      <w:r w:rsidRPr="00372400" w:rsidR="001525B2">
        <w:rPr>
          <w:rFonts w:hint="cs" w:ascii="Arial" w:hAnsi="Arial"/>
          <w:b/>
          <w:bCs/>
          <w:sz w:val="28"/>
          <w:szCs w:val="28"/>
          <w:rtl/>
        </w:rPr>
        <w:t>נתנו לו הרבה כבוד במפעל. הוא ותיק. רצו לתת לו לסיים בכבוד לכן השאירו אותו במרכז המבקרים</w:t>
      </w:r>
      <w:r w:rsidRPr="00372400" w:rsidR="001525B2">
        <w:rPr>
          <w:rFonts w:hint="cs" w:ascii="Arial" w:hAnsi="Arial"/>
          <w:sz w:val="28"/>
          <w:szCs w:val="28"/>
          <w:rtl/>
        </w:rPr>
        <w:t>" (עמ' 2, שורות 14-11</w:t>
      </w:r>
      <w:r w:rsidRPr="00372400" w:rsidR="0071562C">
        <w:rPr>
          <w:rFonts w:hint="cs" w:ascii="Arial" w:hAnsi="Arial"/>
          <w:sz w:val="28"/>
          <w:szCs w:val="28"/>
          <w:rtl/>
        </w:rPr>
        <w:t>. ראו גם עמ' 3, שורות 4-2</w:t>
      </w:r>
      <w:r w:rsidRPr="00372400" w:rsidR="001525B2">
        <w:rPr>
          <w:rFonts w:hint="cs" w:ascii="Arial" w:hAnsi="Arial"/>
          <w:sz w:val="28"/>
          <w:szCs w:val="28"/>
          <w:rtl/>
        </w:rPr>
        <w:t xml:space="preserve">). </w:t>
      </w:r>
      <w:r w:rsidRPr="00372400" w:rsidR="00A03086">
        <w:rPr>
          <w:rFonts w:hint="cs" w:ascii="Arial" w:hAnsi="Arial"/>
          <w:sz w:val="28"/>
          <w:szCs w:val="28"/>
          <w:rtl/>
        </w:rPr>
        <w:t>עוד הוא העיד, כי "</w:t>
      </w:r>
      <w:r w:rsidRPr="00372400" w:rsidR="00A03086">
        <w:rPr>
          <w:rFonts w:hint="cs" w:ascii="Arial" w:hAnsi="Arial"/>
          <w:b/>
          <w:bCs/>
          <w:sz w:val="28"/>
          <w:szCs w:val="28"/>
          <w:rtl/>
        </w:rPr>
        <w:t>בכל 2014 עשה רק 8 סיורים. תוסיפי עוד 20% סטיה. זה מראה שלא הייתי צריך אותו כמעט. בתקופה האחרונה עשה מה שבא לו. ב-2015 הוא בכלל לא הדריך</w:t>
      </w:r>
      <w:r w:rsidRPr="00372400" w:rsidR="00A03086">
        <w:rPr>
          <w:rFonts w:hint="cs" w:ascii="Arial" w:hAnsi="Arial"/>
          <w:sz w:val="28"/>
          <w:szCs w:val="28"/>
          <w:rtl/>
        </w:rPr>
        <w:t xml:space="preserve">... " (עמ' 6, שורות </w:t>
      </w:r>
      <w:r w:rsidR="000A2D5B">
        <w:rPr>
          <w:rFonts w:hint="cs" w:ascii="Arial" w:hAnsi="Arial"/>
          <w:sz w:val="28"/>
          <w:szCs w:val="28"/>
          <w:rtl/>
        </w:rPr>
        <w:t>15</w:t>
      </w:r>
      <w:r w:rsidRPr="00372400" w:rsidR="00A03086">
        <w:rPr>
          <w:rFonts w:hint="cs" w:ascii="Arial" w:hAnsi="Arial"/>
          <w:sz w:val="28"/>
          <w:szCs w:val="28"/>
          <w:rtl/>
        </w:rPr>
        <w:t>-</w:t>
      </w:r>
      <w:r w:rsidR="000A2D5B">
        <w:rPr>
          <w:rFonts w:hint="cs" w:ascii="Arial" w:hAnsi="Arial"/>
          <w:sz w:val="28"/>
          <w:szCs w:val="28"/>
          <w:rtl/>
        </w:rPr>
        <w:t>19</w:t>
      </w:r>
      <w:r w:rsidRPr="00372400" w:rsidR="00A03086">
        <w:rPr>
          <w:rFonts w:hint="cs" w:ascii="Arial" w:hAnsi="Arial"/>
          <w:sz w:val="28"/>
          <w:szCs w:val="28"/>
          <w:rtl/>
        </w:rPr>
        <w:t xml:space="preserve">). </w:t>
      </w:r>
      <w:r w:rsidRPr="00372400" w:rsidR="001525B2">
        <w:rPr>
          <w:rFonts w:hint="cs" w:ascii="Arial" w:hAnsi="Arial"/>
          <w:sz w:val="28"/>
          <w:szCs w:val="28"/>
          <w:rtl/>
        </w:rPr>
        <w:t xml:space="preserve">נחזור ונציין, כי האמור לעיל </w:t>
      </w:r>
      <w:r w:rsidRPr="00372400" w:rsidR="006C4684">
        <w:rPr>
          <w:rFonts w:hint="cs" w:ascii="Arial" w:hAnsi="Arial"/>
          <w:sz w:val="28"/>
          <w:szCs w:val="28"/>
          <w:rtl/>
        </w:rPr>
        <w:t>מראה כי לשיטתנו, גרסתו של מר עראידה היתה אמינה, תוך כדי שהנ"ל הש</w:t>
      </w:r>
      <w:r w:rsidRPr="00372400" w:rsidR="00CA422E">
        <w:rPr>
          <w:rFonts w:hint="cs" w:ascii="Arial" w:hAnsi="Arial"/>
          <w:sz w:val="28"/>
          <w:szCs w:val="28"/>
          <w:rtl/>
        </w:rPr>
        <w:t>ת</w:t>
      </w:r>
      <w:r w:rsidRPr="00372400" w:rsidR="006C4684">
        <w:rPr>
          <w:rFonts w:hint="cs" w:ascii="Arial" w:hAnsi="Arial"/>
          <w:sz w:val="28"/>
          <w:szCs w:val="28"/>
          <w:rtl/>
        </w:rPr>
        <w:t>דל לפרט את המידע השלם והמלא, גם בפני החוקר מטעם הנתבע, וגם בפני בית הדין.</w:t>
      </w:r>
    </w:p>
    <w:p w:rsidRPr="00372400" w:rsidR="00637BA1" w:rsidP="002A188E" w:rsidRDefault="00372400">
      <w:pPr>
        <w:spacing w:line="360" w:lineRule="auto"/>
        <w:ind w:left="720" w:hanging="720"/>
        <w:jc w:val="both"/>
        <w:rPr>
          <w:rFonts w:ascii="Arial" w:hAnsi="Arial"/>
          <w:sz w:val="28"/>
          <w:szCs w:val="28"/>
          <w:rtl/>
        </w:rPr>
      </w:pPr>
      <w:r w:rsidRPr="00372400">
        <w:rPr>
          <w:rFonts w:hint="cs" w:ascii="Arial" w:hAnsi="Arial"/>
          <w:sz w:val="28"/>
          <w:szCs w:val="28"/>
          <w:rtl/>
        </w:rPr>
        <w:lastRenderedPageBreak/>
        <w:t>22</w:t>
      </w:r>
      <w:r w:rsidRPr="00372400" w:rsidR="00334E72">
        <w:rPr>
          <w:rFonts w:hint="cs" w:ascii="Arial" w:hAnsi="Arial"/>
          <w:sz w:val="28"/>
          <w:szCs w:val="28"/>
          <w:rtl/>
        </w:rPr>
        <w:t>.</w:t>
      </w:r>
      <w:r w:rsidRPr="00372400" w:rsidR="00334E72">
        <w:rPr>
          <w:rFonts w:hint="cs" w:ascii="Arial" w:hAnsi="Arial"/>
          <w:sz w:val="28"/>
          <w:szCs w:val="28"/>
          <w:rtl/>
        </w:rPr>
        <w:tab/>
      </w:r>
      <w:r w:rsidRPr="00372400" w:rsidR="00434D8E">
        <w:rPr>
          <w:rFonts w:hint="cs" w:ascii="Arial" w:hAnsi="Arial"/>
          <w:b/>
          <w:bCs/>
          <w:sz w:val="28"/>
          <w:szCs w:val="28"/>
          <w:rtl/>
        </w:rPr>
        <w:t xml:space="preserve">באשר לסיורים שנערכו על ידי מדריכי מרכז המבקרים </w:t>
      </w:r>
      <w:r w:rsidRPr="00372400" w:rsidR="00434D8E">
        <w:rPr>
          <w:rFonts w:ascii="Arial" w:hAnsi="Arial"/>
          <w:b/>
          <w:bCs/>
          <w:sz w:val="28"/>
          <w:szCs w:val="28"/>
          <w:rtl/>
        </w:rPr>
        <w:t>–</w:t>
      </w:r>
      <w:r w:rsidRPr="00372400" w:rsidR="00434D8E">
        <w:rPr>
          <w:rFonts w:hint="cs" w:ascii="Arial" w:hAnsi="Arial"/>
          <w:sz w:val="28"/>
          <w:szCs w:val="28"/>
          <w:rtl/>
        </w:rPr>
        <w:t xml:space="preserve"> </w:t>
      </w:r>
      <w:r w:rsidRPr="00372400" w:rsidR="00637BA1">
        <w:rPr>
          <w:rFonts w:hint="cs" w:ascii="Arial" w:hAnsi="Arial"/>
          <w:sz w:val="28"/>
          <w:szCs w:val="28"/>
          <w:rtl/>
        </w:rPr>
        <w:t>באשר לאופן שבו נערך הסיור</w:t>
      </w:r>
      <w:r w:rsidRPr="00372400" w:rsidR="007F0C25">
        <w:rPr>
          <w:rFonts w:hint="cs" w:ascii="Arial" w:hAnsi="Arial"/>
          <w:sz w:val="28"/>
          <w:szCs w:val="28"/>
          <w:rtl/>
        </w:rPr>
        <w:t xml:space="preserve"> שהדריכו המדריכים</w:t>
      </w:r>
      <w:r w:rsidRPr="00372400" w:rsidR="00637BA1">
        <w:rPr>
          <w:rFonts w:hint="cs" w:ascii="Arial" w:hAnsi="Arial"/>
          <w:sz w:val="28"/>
          <w:szCs w:val="28"/>
          <w:rtl/>
        </w:rPr>
        <w:t xml:space="preserve">, הוגשו לתיק בית הדין </w:t>
      </w:r>
      <w:r w:rsidR="00D14BB0">
        <w:rPr>
          <w:rFonts w:hint="cs" w:ascii="Arial" w:hAnsi="Arial"/>
          <w:sz w:val="28"/>
          <w:szCs w:val="28"/>
          <w:rtl/>
        </w:rPr>
        <w:t xml:space="preserve">גם </w:t>
      </w:r>
      <w:r w:rsidRPr="00372400" w:rsidR="00637BA1">
        <w:rPr>
          <w:rFonts w:hint="cs" w:ascii="Arial" w:hAnsi="Arial"/>
          <w:sz w:val="28"/>
          <w:szCs w:val="28"/>
          <w:rtl/>
        </w:rPr>
        <w:t xml:space="preserve">מסמכים מדו"ח חקירה שערך הנתבע ביום </w:t>
      </w:r>
      <w:r w:rsidRPr="00372400" w:rsidR="00164526">
        <w:rPr>
          <w:rFonts w:hint="cs" w:ascii="Arial" w:hAnsi="Arial"/>
          <w:sz w:val="28"/>
          <w:szCs w:val="28"/>
          <w:rtl/>
        </w:rPr>
        <w:t>5</w:t>
      </w:r>
      <w:r w:rsidRPr="00372400" w:rsidR="002003D3">
        <w:rPr>
          <w:rFonts w:hint="cs" w:ascii="Arial" w:hAnsi="Arial"/>
          <w:sz w:val="28"/>
          <w:szCs w:val="28"/>
          <w:rtl/>
        </w:rPr>
        <w:t xml:space="preserve">.12.2017. </w:t>
      </w:r>
      <w:r w:rsidRPr="00372400" w:rsidR="00164526">
        <w:rPr>
          <w:rFonts w:hint="cs" w:ascii="Arial" w:hAnsi="Arial"/>
          <w:sz w:val="28"/>
          <w:szCs w:val="28"/>
          <w:rtl/>
        </w:rPr>
        <w:t xml:space="preserve">מהדו"ח עולה, כי החשיפה לרעש באולם המאפה, ולפי השילוט שנמצא שם, הינה של 85 דציבל, ובאולם ייצור השוקולד הינה בין 87 ל-91 דציבל. לעומת זאת, באולם הייצור של אריזות השוקולד, אין בנמצא כל שילוט, ובין אולם זה לאולם הייצור, ישנו קיר הפרדה מזכוכית. </w:t>
      </w:r>
      <w:r w:rsidRPr="00372400" w:rsidR="007B23B6">
        <w:rPr>
          <w:rFonts w:hint="cs" w:ascii="Arial" w:hAnsi="Arial"/>
          <w:sz w:val="28"/>
          <w:szCs w:val="28"/>
          <w:rtl/>
        </w:rPr>
        <w:t>עוד עלה מהעדויות והראיות השונות, כי יום חמישי היה יום עבודה קצר, והסיורים היו מסתיימים בשעת צהריים. בסופי שבוע המפעל היה סגור, ולא היו נערכים סיורים.</w:t>
      </w:r>
    </w:p>
    <w:p w:rsidRPr="00372400" w:rsidR="0032156D" w:rsidP="00164526" w:rsidRDefault="0032156D">
      <w:pPr>
        <w:spacing w:line="360" w:lineRule="auto"/>
        <w:ind w:left="720" w:hanging="720"/>
        <w:jc w:val="both"/>
        <w:rPr>
          <w:rFonts w:ascii="Arial" w:hAnsi="Arial"/>
          <w:sz w:val="28"/>
          <w:szCs w:val="28"/>
          <w:rtl/>
        </w:rPr>
      </w:pPr>
    </w:p>
    <w:p w:rsidRPr="00372400" w:rsidR="00191D3E" w:rsidP="00D14BB0" w:rsidRDefault="00D14BB0">
      <w:pPr>
        <w:spacing w:line="360" w:lineRule="auto"/>
        <w:ind w:left="720" w:hanging="720"/>
        <w:jc w:val="both"/>
        <w:rPr>
          <w:rFonts w:ascii="Arial" w:hAnsi="Arial"/>
          <w:sz w:val="28"/>
          <w:szCs w:val="28"/>
          <w:rtl/>
        </w:rPr>
      </w:pPr>
      <w:r>
        <w:rPr>
          <w:rFonts w:hint="cs" w:ascii="Arial" w:hAnsi="Arial"/>
          <w:sz w:val="28"/>
          <w:szCs w:val="28"/>
          <w:rtl/>
        </w:rPr>
        <w:t>23</w:t>
      </w:r>
      <w:r w:rsidRPr="00372400" w:rsidR="00294DF3">
        <w:rPr>
          <w:rFonts w:hint="cs" w:ascii="Arial" w:hAnsi="Arial"/>
          <w:sz w:val="28"/>
          <w:szCs w:val="28"/>
          <w:rtl/>
        </w:rPr>
        <w:t>.</w:t>
      </w:r>
      <w:r w:rsidRPr="00372400" w:rsidR="00294DF3">
        <w:rPr>
          <w:rFonts w:hint="cs" w:ascii="Arial" w:hAnsi="Arial"/>
          <w:sz w:val="28"/>
          <w:szCs w:val="28"/>
          <w:rtl/>
        </w:rPr>
        <w:tab/>
        <w:t xml:space="preserve">את מהלך הסיור פירט מר עראידה בפני חוקר מטעם הנתבע, והוא </w:t>
      </w:r>
      <w:r w:rsidRPr="00372400" w:rsidR="0059565C">
        <w:rPr>
          <w:rFonts w:hint="cs" w:ascii="Arial" w:hAnsi="Arial"/>
          <w:sz w:val="28"/>
          <w:szCs w:val="28"/>
          <w:rtl/>
        </w:rPr>
        <w:t xml:space="preserve">הרחיב </w:t>
      </w:r>
      <w:r w:rsidRPr="00372400" w:rsidR="00294DF3">
        <w:rPr>
          <w:rFonts w:hint="cs" w:ascii="Arial" w:hAnsi="Arial"/>
          <w:sz w:val="28"/>
          <w:szCs w:val="28"/>
          <w:rtl/>
        </w:rPr>
        <w:t xml:space="preserve">בין היתר, כי הסיור למבקרים היה מתחיל בסרט הדרכה, ולאחר מכן היו נכנסים למפעל עצמו, כאשר הסיור ארך כ-40-30 דקות. הסיור התחיל באזור אגף המסטיקים (כ-10 דקות הדרכה), עבר לאזור אגף המאפים (כ-10 דקות הדרכה) והסתיים באגף השוקולד (כ-10 דקות הדרכה, גם כן). הסיור הסתיים </w:t>
      </w:r>
      <w:r w:rsidRPr="00372400" w:rsidR="0073159C">
        <w:rPr>
          <w:rFonts w:hint="cs" w:ascii="Arial" w:hAnsi="Arial"/>
          <w:sz w:val="28"/>
          <w:szCs w:val="28"/>
          <w:rtl/>
        </w:rPr>
        <w:t>בחדר הטעימות, ש"</w:t>
      </w:r>
      <w:r w:rsidRPr="00372400" w:rsidR="0073159C">
        <w:rPr>
          <w:rFonts w:hint="cs" w:ascii="Arial" w:hAnsi="Arial"/>
          <w:b/>
          <w:bCs/>
          <w:sz w:val="28"/>
          <w:szCs w:val="28"/>
          <w:rtl/>
        </w:rPr>
        <w:t>שם אין שום רעש</w:t>
      </w:r>
      <w:r w:rsidRPr="00372400" w:rsidR="0073159C">
        <w:rPr>
          <w:rFonts w:hint="cs" w:ascii="Arial" w:hAnsi="Arial"/>
          <w:sz w:val="28"/>
          <w:szCs w:val="28"/>
          <w:rtl/>
        </w:rPr>
        <w:t>", ובו היתה מתבצעת חלוקת הכיבוד למבקרים</w:t>
      </w:r>
      <w:r w:rsidRPr="00372400" w:rsidR="00191D3E">
        <w:rPr>
          <w:rFonts w:hint="cs" w:ascii="Arial" w:hAnsi="Arial"/>
          <w:sz w:val="28"/>
          <w:szCs w:val="28"/>
          <w:rtl/>
        </w:rPr>
        <w:t xml:space="preserve"> (ראו עמ' </w:t>
      </w:r>
      <w:r w:rsidRPr="00372400" w:rsidR="00903F0F">
        <w:rPr>
          <w:rFonts w:hint="cs" w:ascii="Arial" w:hAnsi="Arial"/>
          <w:sz w:val="28"/>
          <w:szCs w:val="28"/>
          <w:rtl/>
        </w:rPr>
        <w:t>5</w:t>
      </w:r>
      <w:r w:rsidRPr="00372400" w:rsidR="00191D3E">
        <w:rPr>
          <w:rFonts w:hint="cs" w:ascii="Arial" w:hAnsi="Arial"/>
          <w:sz w:val="28"/>
          <w:szCs w:val="28"/>
          <w:rtl/>
        </w:rPr>
        <w:t xml:space="preserve">, שורה 14, עד עמ' </w:t>
      </w:r>
      <w:r>
        <w:rPr>
          <w:rFonts w:hint="cs" w:ascii="Arial" w:hAnsi="Arial"/>
          <w:sz w:val="28"/>
          <w:szCs w:val="28"/>
          <w:rtl/>
        </w:rPr>
        <w:t>6</w:t>
      </w:r>
      <w:r w:rsidRPr="00372400" w:rsidR="00191D3E">
        <w:rPr>
          <w:rFonts w:hint="cs" w:ascii="Arial" w:hAnsi="Arial"/>
          <w:sz w:val="28"/>
          <w:szCs w:val="28"/>
          <w:rtl/>
        </w:rPr>
        <w:t>, שורה 14</w:t>
      </w:r>
      <w:r w:rsidRPr="00372400" w:rsidR="00F25273">
        <w:rPr>
          <w:rFonts w:hint="cs" w:ascii="Arial" w:hAnsi="Arial"/>
          <w:sz w:val="28"/>
          <w:szCs w:val="28"/>
          <w:rtl/>
        </w:rPr>
        <w:t>. ראו גם בחקירה של מר ממן, עמ' 2, שורות 10-1</w:t>
      </w:r>
      <w:r w:rsidRPr="00372400" w:rsidR="00191D3E">
        <w:rPr>
          <w:rFonts w:hint="cs" w:ascii="Arial" w:hAnsi="Arial"/>
          <w:sz w:val="28"/>
          <w:szCs w:val="28"/>
          <w:rtl/>
        </w:rPr>
        <w:t xml:space="preserve">). </w:t>
      </w:r>
    </w:p>
    <w:p w:rsidRPr="00372400" w:rsidR="00294DF3" w:rsidP="00294DF3" w:rsidRDefault="00294DF3">
      <w:pPr>
        <w:spacing w:line="360" w:lineRule="auto"/>
        <w:ind w:left="720" w:hanging="720"/>
        <w:jc w:val="both"/>
        <w:rPr>
          <w:rFonts w:ascii="Arial" w:hAnsi="Arial"/>
          <w:sz w:val="28"/>
          <w:szCs w:val="28"/>
          <w:rtl/>
        </w:rPr>
      </w:pPr>
    </w:p>
    <w:p w:rsidR="00294DF3" w:rsidP="002A188E" w:rsidRDefault="00D14BB0">
      <w:pPr>
        <w:spacing w:line="360" w:lineRule="auto"/>
        <w:ind w:left="720" w:hanging="720"/>
        <w:jc w:val="both"/>
        <w:rPr>
          <w:rFonts w:ascii="Arial" w:hAnsi="Arial"/>
          <w:sz w:val="28"/>
          <w:szCs w:val="28"/>
          <w:rtl/>
        </w:rPr>
      </w:pPr>
      <w:r>
        <w:rPr>
          <w:rFonts w:hint="cs" w:ascii="Arial" w:hAnsi="Arial"/>
          <w:sz w:val="28"/>
          <w:szCs w:val="28"/>
          <w:rtl/>
        </w:rPr>
        <w:t>24</w:t>
      </w:r>
      <w:r w:rsidRPr="00372400" w:rsidR="0073159C">
        <w:rPr>
          <w:rFonts w:hint="cs" w:ascii="Arial" w:hAnsi="Arial"/>
          <w:sz w:val="28"/>
          <w:szCs w:val="28"/>
          <w:rtl/>
        </w:rPr>
        <w:t>.</w:t>
      </w:r>
      <w:r w:rsidRPr="00372400" w:rsidR="0073159C">
        <w:rPr>
          <w:rFonts w:hint="cs" w:ascii="Arial" w:hAnsi="Arial"/>
          <w:sz w:val="28"/>
          <w:szCs w:val="28"/>
          <w:rtl/>
        </w:rPr>
        <w:tab/>
      </w:r>
      <w:r w:rsidR="002A188E">
        <w:rPr>
          <w:rFonts w:hint="cs" w:ascii="Arial" w:hAnsi="Arial"/>
          <w:sz w:val="28"/>
          <w:szCs w:val="28"/>
          <w:rtl/>
        </w:rPr>
        <w:t xml:space="preserve">עוד נפרט, </w:t>
      </w:r>
      <w:r w:rsidRPr="00372400" w:rsidR="00191D3E">
        <w:rPr>
          <w:rFonts w:hint="cs" w:ascii="Arial" w:hAnsi="Arial"/>
          <w:sz w:val="28"/>
          <w:szCs w:val="28"/>
          <w:rtl/>
        </w:rPr>
        <w:t xml:space="preserve">כי </w:t>
      </w:r>
      <w:r w:rsidRPr="00372400" w:rsidR="00294DF3">
        <w:rPr>
          <w:rFonts w:hint="cs" w:ascii="Arial" w:hAnsi="Arial"/>
          <w:sz w:val="28"/>
          <w:szCs w:val="28"/>
          <w:rtl/>
        </w:rPr>
        <w:t>המדריכים היו משתמשים במהלך הסיור במכשיר הגברה, ואכן היו מקומות שבהם מכשיר ההגברה לא סייע, בגלל הרעש</w:t>
      </w:r>
      <w:r w:rsidRPr="00372400" w:rsidR="00191D3E">
        <w:rPr>
          <w:rFonts w:hint="cs" w:ascii="Arial" w:hAnsi="Arial"/>
          <w:sz w:val="28"/>
          <w:szCs w:val="28"/>
          <w:rtl/>
        </w:rPr>
        <w:t xml:space="preserve"> שנבע ממכונות הייצור</w:t>
      </w:r>
      <w:r w:rsidRPr="00372400" w:rsidR="00294DF3">
        <w:rPr>
          <w:rFonts w:hint="cs" w:ascii="Arial" w:hAnsi="Arial"/>
          <w:sz w:val="28"/>
          <w:szCs w:val="28"/>
          <w:rtl/>
        </w:rPr>
        <w:t>.</w:t>
      </w:r>
      <w:r w:rsidRPr="00372400" w:rsidR="00191D3E">
        <w:rPr>
          <w:rFonts w:hint="cs" w:ascii="Arial" w:hAnsi="Arial"/>
          <w:sz w:val="28"/>
          <w:szCs w:val="28"/>
          <w:rtl/>
        </w:rPr>
        <w:t xml:space="preserve"> אולם, התרשמנו כי המדובר בחשיפה מצומצמת מאוד, ובוודאי לאור ההיקף הנמוך של הסיורים שביצע התובע. כך ובין היתר, מר עראידה ציין ביחס לכך, כי הסיור במחלקת השוקולד היה סיור עילי, שהתבצע כאשר המבקרים עברו בגשר שעבר מעל המחלקה</w:t>
      </w:r>
      <w:r>
        <w:rPr>
          <w:rFonts w:hint="cs" w:ascii="Arial" w:hAnsi="Arial"/>
          <w:sz w:val="28"/>
          <w:szCs w:val="28"/>
          <w:rtl/>
        </w:rPr>
        <w:t>,</w:t>
      </w:r>
      <w:r w:rsidRPr="00372400" w:rsidR="00191D3E">
        <w:rPr>
          <w:rFonts w:hint="cs" w:ascii="Arial" w:hAnsi="Arial"/>
          <w:sz w:val="28"/>
          <w:szCs w:val="28"/>
          <w:rtl/>
        </w:rPr>
        <w:t xml:space="preserve"> במרחק של 2 </w:t>
      </w:r>
      <w:r w:rsidR="002A188E">
        <w:rPr>
          <w:rFonts w:hint="cs" w:ascii="Arial" w:hAnsi="Arial"/>
          <w:sz w:val="28"/>
          <w:szCs w:val="28"/>
          <w:rtl/>
        </w:rPr>
        <w:t xml:space="preserve">מטר </w:t>
      </w:r>
      <w:r w:rsidRPr="00372400" w:rsidR="00191D3E">
        <w:rPr>
          <w:rFonts w:hint="cs" w:ascii="Arial" w:hAnsi="Arial"/>
          <w:sz w:val="28"/>
          <w:szCs w:val="28"/>
          <w:rtl/>
        </w:rPr>
        <w:t xml:space="preserve">בערך מעל המכונות (עמ' </w:t>
      </w:r>
      <w:r w:rsidRPr="00372400" w:rsidR="00903F0F">
        <w:rPr>
          <w:rFonts w:hint="cs" w:ascii="Arial" w:hAnsi="Arial"/>
          <w:sz w:val="28"/>
          <w:szCs w:val="28"/>
          <w:rtl/>
        </w:rPr>
        <w:t>5</w:t>
      </w:r>
      <w:r w:rsidRPr="00372400" w:rsidR="00191D3E">
        <w:rPr>
          <w:rFonts w:hint="cs" w:ascii="Arial" w:hAnsi="Arial"/>
          <w:sz w:val="28"/>
          <w:szCs w:val="28"/>
          <w:rtl/>
        </w:rPr>
        <w:t>, שורות 4-1</w:t>
      </w:r>
      <w:r w:rsidRPr="00372400" w:rsidR="007D7625">
        <w:rPr>
          <w:rFonts w:hint="cs" w:ascii="Arial" w:hAnsi="Arial"/>
          <w:sz w:val="28"/>
          <w:szCs w:val="28"/>
          <w:rtl/>
        </w:rPr>
        <w:t xml:space="preserve">. ראו גם בחקירתו של מר ממן </w:t>
      </w:r>
      <w:r w:rsidRPr="00372400" w:rsidR="007D7625">
        <w:rPr>
          <w:rFonts w:ascii="Arial" w:hAnsi="Arial"/>
          <w:sz w:val="28"/>
          <w:szCs w:val="28"/>
          <w:rtl/>
        </w:rPr>
        <w:t>–</w:t>
      </w:r>
      <w:r w:rsidRPr="00372400" w:rsidR="007D7625">
        <w:rPr>
          <w:rFonts w:hint="cs" w:ascii="Arial" w:hAnsi="Arial"/>
          <w:sz w:val="28"/>
          <w:szCs w:val="28"/>
          <w:rtl/>
        </w:rPr>
        <w:t xml:space="preserve"> עמ' 5, שורות 19-16</w:t>
      </w:r>
      <w:r w:rsidRPr="00372400" w:rsidR="00191D3E">
        <w:rPr>
          <w:rFonts w:hint="cs" w:ascii="Arial" w:hAnsi="Arial"/>
          <w:sz w:val="28"/>
          <w:szCs w:val="28"/>
          <w:rtl/>
        </w:rPr>
        <w:t>). עוד הוא העיד, כי "</w:t>
      </w:r>
      <w:r w:rsidRPr="00372400" w:rsidR="00191D3E">
        <w:rPr>
          <w:rFonts w:hint="cs" w:ascii="Arial" w:hAnsi="Arial"/>
          <w:b/>
          <w:bCs/>
          <w:sz w:val="28"/>
          <w:szCs w:val="28"/>
          <w:rtl/>
        </w:rPr>
        <w:t xml:space="preserve">אם מחשבים זמן חשיפה לרעש, אז בין ביקור בקו הייצור האחד לשני היה עובר שעתיים. </w:t>
      </w:r>
      <w:r w:rsidRPr="00372400" w:rsidR="00191D3E">
        <w:rPr>
          <w:rFonts w:hint="cs" w:ascii="Arial" w:hAnsi="Arial"/>
          <w:b/>
          <w:bCs/>
          <w:sz w:val="28"/>
          <w:szCs w:val="28"/>
          <w:u w:val="single"/>
          <w:rtl/>
        </w:rPr>
        <w:t>אין שהייה ממושכת בתור מדריכים ברצפת הייצור</w:t>
      </w:r>
      <w:r w:rsidRPr="00372400" w:rsidR="00191D3E">
        <w:rPr>
          <w:rFonts w:hint="cs" w:ascii="Arial" w:hAnsi="Arial"/>
          <w:sz w:val="28"/>
          <w:szCs w:val="28"/>
          <w:rtl/>
        </w:rPr>
        <w:t xml:space="preserve">" (עמ' </w:t>
      </w:r>
      <w:r w:rsidRPr="00372400" w:rsidR="00903F0F">
        <w:rPr>
          <w:rFonts w:hint="cs" w:ascii="Arial" w:hAnsi="Arial"/>
          <w:sz w:val="28"/>
          <w:szCs w:val="28"/>
          <w:rtl/>
        </w:rPr>
        <w:t>5</w:t>
      </w:r>
      <w:r w:rsidRPr="00372400" w:rsidR="00191D3E">
        <w:rPr>
          <w:rFonts w:hint="cs" w:ascii="Arial" w:hAnsi="Arial"/>
          <w:sz w:val="28"/>
          <w:szCs w:val="28"/>
          <w:rtl/>
        </w:rPr>
        <w:t>, שורות 14-12).</w:t>
      </w:r>
    </w:p>
    <w:p w:rsidR="00D14BB0" w:rsidP="00F25273" w:rsidRDefault="00D14BB0">
      <w:pPr>
        <w:spacing w:line="360" w:lineRule="auto"/>
        <w:ind w:left="720" w:hanging="720"/>
        <w:jc w:val="both"/>
        <w:rPr>
          <w:rFonts w:ascii="Arial" w:hAnsi="Arial"/>
          <w:sz w:val="28"/>
          <w:szCs w:val="28"/>
          <w:rtl/>
        </w:rPr>
      </w:pPr>
    </w:p>
    <w:p w:rsidRPr="00372400" w:rsidR="00D14BB0" w:rsidP="00D14BB0" w:rsidRDefault="00D14BB0">
      <w:pPr>
        <w:spacing w:line="360" w:lineRule="auto"/>
        <w:ind w:left="720" w:hanging="720"/>
        <w:jc w:val="both"/>
        <w:rPr>
          <w:sz w:val="28"/>
          <w:szCs w:val="28"/>
          <w:rtl/>
        </w:rPr>
      </w:pPr>
      <w:r>
        <w:rPr>
          <w:rFonts w:hint="cs" w:ascii="Arial" w:hAnsi="Arial"/>
          <w:sz w:val="28"/>
          <w:szCs w:val="28"/>
          <w:rtl/>
        </w:rPr>
        <w:lastRenderedPageBreak/>
        <w:t>25.</w:t>
      </w:r>
      <w:r>
        <w:rPr>
          <w:rFonts w:hint="cs" w:ascii="Arial" w:hAnsi="Arial"/>
          <w:sz w:val="28"/>
          <w:szCs w:val="28"/>
          <w:rtl/>
        </w:rPr>
        <w:tab/>
      </w:r>
      <w:r w:rsidRPr="00372400">
        <w:rPr>
          <w:rFonts w:hint="cs" w:ascii="Arial" w:hAnsi="Arial"/>
          <w:sz w:val="28"/>
          <w:szCs w:val="28"/>
          <w:rtl/>
        </w:rPr>
        <w:t>באשר לתנאי הרעש ששררו בעת הסיור, נערכה ביום 21.3.2016 בדיקת רעש על ידי מר פרוביז, שהינו בודק רעש מוסמך במוסד לבטיחות וגיהות (הבדיקה הוגשה לתיק בית הדין על ידי הנתבע, ביום 14.6.2017). אופן ביצוע הבדיקה פורט גם בהשלמת חקירתו הראשית של מר פרוביז, שקבע כי "</w:t>
      </w:r>
      <w:r w:rsidRPr="00372400">
        <w:rPr>
          <w:b/>
          <w:bCs/>
          <w:sz w:val="28"/>
          <w:szCs w:val="28"/>
          <w:rtl/>
        </w:rPr>
        <w:t>מדובר על שלבים של הדרכה באולמי היצור במפעל. מסלול ההדרכה עובר באולמות היצור. כשהוסבר לי שזה מסלול די קבוע, על ידי ממונה הבטיחות, וככה מדדתי את הרעש.</w:t>
      </w:r>
      <w:r w:rsidRPr="00372400">
        <w:rPr>
          <w:rFonts w:hint="cs"/>
          <w:b/>
          <w:bCs/>
          <w:sz w:val="28"/>
          <w:szCs w:val="28"/>
          <w:rtl/>
        </w:rPr>
        <w:t xml:space="preserve">.. </w:t>
      </w:r>
      <w:r w:rsidRPr="00372400">
        <w:rPr>
          <w:b/>
          <w:bCs/>
          <w:sz w:val="28"/>
          <w:szCs w:val="28"/>
          <w:rtl/>
        </w:rPr>
        <w:t>זה כולל רק את ההדרכה באולמות היצור</w:t>
      </w:r>
      <w:r w:rsidRPr="00372400">
        <w:rPr>
          <w:rFonts w:hint="cs"/>
          <w:sz w:val="28"/>
          <w:szCs w:val="28"/>
          <w:rtl/>
        </w:rPr>
        <w:t>" (</w:t>
      </w:r>
      <w:r w:rsidRPr="00372400">
        <w:rPr>
          <w:rFonts w:hint="cs" w:ascii="Arial" w:hAnsi="Arial"/>
          <w:sz w:val="28"/>
          <w:szCs w:val="28"/>
          <w:rtl/>
        </w:rPr>
        <w:t xml:space="preserve">פרוטוקול הדיון מיום 15.1.2018 </w:t>
      </w:r>
      <w:r w:rsidRPr="00372400">
        <w:rPr>
          <w:rFonts w:ascii="Arial" w:hAnsi="Arial"/>
          <w:sz w:val="28"/>
          <w:szCs w:val="28"/>
          <w:rtl/>
        </w:rPr>
        <w:t>–</w:t>
      </w:r>
      <w:r w:rsidRPr="00372400">
        <w:rPr>
          <w:rFonts w:hint="cs" w:ascii="Arial" w:hAnsi="Arial"/>
          <w:sz w:val="28"/>
          <w:szCs w:val="28"/>
          <w:rtl/>
        </w:rPr>
        <w:t xml:space="preserve"> עמ' 9, שורות 13-5</w:t>
      </w:r>
      <w:r w:rsidRPr="00372400">
        <w:rPr>
          <w:rFonts w:hint="cs"/>
          <w:sz w:val="28"/>
          <w:szCs w:val="28"/>
          <w:rtl/>
        </w:rPr>
        <w:t>).</w:t>
      </w:r>
      <w:r w:rsidRPr="00372400">
        <w:rPr>
          <w:rFonts w:hint="cs" w:ascii="Arial" w:hAnsi="Arial"/>
          <w:sz w:val="28"/>
          <w:szCs w:val="28"/>
          <w:rtl/>
        </w:rPr>
        <w:t xml:space="preserve"> ראו גם בחקירתו הנגדית: "</w:t>
      </w:r>
      <w:r w:rsidRPr="00372400">
        <w:rPr>
          <w:b/>
          <w:bCs/>
          <w:sz w:val="28"/>
          <w:szCs w:val="28"/>
          <w:rtl/>
        </w:rPr>
        <w:t>שבמקרה הזה במדידה אנו עשינו פעולת דמה, תוך כדי הדרכה כי הרעש העיקרי הוא באולמות הייצור מהמכונות, ואז אנו תפסנו את המצב האמיתי, זאת אומרת הרעש של המכונות באולמות היצור</w:t>
      </w:r>
      <w:r w:rsidRPr="00372400">
        <w:rPr>
          <w:rFonts w:hint="cs"/>
          <w:sz w:val="28"/>
          <w:szCs w:val="28"/>
          <w:rtl/>
        </w:rPr>
        <w:t>" (</w:t>
      </w:r>
      <w:r w:rsidRPr="00372400">
        <w:rPr>
          <w:rFonts w:hint="cs" w:ascii="Arial" w:hAnsi="Arial"/>
          <w:sz w:val="28"/>
          <w:szCs w:val="28"/>
          <w:rtl/>
        </w:rPr>
        <w:t xml:space="preserve">פרוטוקול הדיון מיום 15.1.2018 </w:t>
      </w:r>
      <w:r w:rsidRPr="00372400">
        <w:rPr>
          <w:rFonts w:ascii="Arial" w:hAnsi="Arial"/>
          <w:sz w:val="28"/>
          <w:szCs w:val="28"/>
          <w:rtl/>
        </w:rPr>
        <w:t>–</w:t>
      </w:r>
      <w:r w:rsidRPr="00372400">
        <w:rPr>
          <w:rFonts w:hint="cs" w:ascii="Arial" w:hAnsi="Arial"/>
          <w:sz w:val="28"/>
          <w:szCs w:val="28"/>
          <w:rtl/>
        </w:rPr>
        <w:t xml:space="preserve"> עמ' 10, שורות 21-20</w:t>
      </w:r>
      <w:r w:rsidRPr="00372400">
        <w:rPr>
          <w:rFonts w:hint="cs"/>
          <w:sz w:val="28"/>
          <w:szCs w:val="28"/>
          <w:rtl/>
        </w:rPr>
        <w:t xml:space="preserve">. ראו גם עמ' 11, שורה 26, עד עמ' 12 ,שורה 18). </w:t>
      </w:r>
    </w:p>
    <w:p w:rsidRPr="00372400" w:rsidR="00D14BB0" w:rsidP="00D14BB0" w:rsidRDefault="00D14BB0">
      <w:pPr>
        <w:spacing w:line="360" w:lineRule="auto"/>
        <w:ind w:left="720" w:hanging="720"/>
        <w:jc w:val="both"/>
        <w:rPr>
          <w:sz w:val="28"/>
          <w:szCs w:val="28"/>
          <w:rtl/>
        </w:rPr>
      </w:pPr>
    </w:p>
    <w:p w:rsidRPr="00372400" w:rsidR="00D14BB0" w:rsidP="002A188E" w:rsidRDefault="00D14BB0">
      <w:pPr>
        <w:spacing w:line="360" w:lineRule="auto"/>
        <w:ind w:left="720" w:hanging="720"/>
        <w:jc w:val="both"/>
        <w:rPr>
          <w:rFonts w:ascii="Arial" w:hAnsi="Arial"/>
          <w:sz w:val="28"/>
          <w:szCs w:val="28"/>
          <w:rtl/>
        </w:rPr>
      </w:pPr>
      <w:r>
        <w:rPr>
          <w:rFonts w:hint="cs"/>
          <w:sz w:val="28"/>
          <w:szCs w:val="28"/>
          <w:rtl/>
        </w:rPr>
        <w:t>26</w:t>
      </w:r>
      <w:r w:rsidRPr="00372400">
        <w:rPr>
          <w:rFonts w:hint="cs"/>
          <w:sz w:val="28"/>
          <w:szCs w:val="28"/>
          <w:rtl/>
        </w:rPr>
        <w:t>.</w:t>
      </w:r>
      <w:r w:rsidRPr="00372400">
        <w:rPr>
          <w:rFonts w:hint="cs"/>
          <w:sz w:val="28"/>
          <w:szCs w:val="28"/>
          <w:rtl/>
        </w:rPr>
        <w:tab/>
        <w:t>בנוסף, הוא הסביר ופירט, כי מתוקף ניסיונו המקצועי, הוא יכול לזהות מקרים שבהם גורמי המעסיק מוסרים לו מידע לא מדויק, ו</w:t>
      </w:r>
      <w:r w:rsidR="002A188E">
        <w:rPr>
          <w:rFonts w:hint="cs"/>
          <w:sz w:val="28"/>
          <w:szCs w:val="28"/>
          <w:rtl/>
        </w:rPr>
        <w:t xml:space="preserve">זהו </w:t>
      </w:r>
      <w:r w:rsidRPr="00372400">
        <w:rPr>
          <w:rFonts w:hint="cs"/>
          <w:sz w:val="28"/>
          <w:szCs w:val="28"/>
          <w:rtl/>
        </w:rPr>
        <w:t xml:space="preserve">לא </w:t>
      </w:r>
      <w:r w:rsidR="002A188E">
        <w:rPr>
          <w:rFonts w:hint="cs"/>
          <w:sz w:val="28"/>
          <w:szCs w:val="28"/>
          <w:rtl/>
        </w:rPr>
        <w:t>ה</w:t>
      </w:r>
      <w:r w:rsidRPr="00372400">
        <w:rPr>
          <w:rFonts w:hint="cs"/>
          <w:sz w:val="28"/>
          <w:szCs w:val="28"/>
          <w:rtl/>
        </w:rPr>
        <w:t xml:space="preserve">מקרה </w:t>
      </w:r>
      <w:r w:rsidR="002A188E">
        <w:rPr>
          <w:rFonts w:hint="cs"/>
          <w:sz w:val="28"/>
          <w:szCs w:val="28"/>
          <w:rtl/>
        </w:rPr>
        <w:t xml:space="preserve">שלפנינו </w:t>
      </w:r>
      <w:r w:rsidRPr="00372400">
        <w:rPr>
          <w:rFonts w:hint="cs"/>
          <w:sz w:val="28"/>
          <w:szCs w:val="28"/>
          <w:rtl/>
        </w:rPr>
        <w:t>(</w:t>
      </w:r>
      <w:r w:rsidRPr="00372400">
        <w:rPr>
          <w:rFonts w:hint="cs" w:ascii="Arial" w:hAnsi="Arial"/>
          <w:sz w:val="28"/>
          <w:szCs w:val="28"/>
          <w:rtl/>
        </w:rPr>
        <w:t xml:space="preserve">פרוטוקול הדיון מיום 15.1.2018 </w:t>
      </w:r>
      <w:r w:rsidRPr="00372400">
        <w:rPr>
          <w:rFonts w:ascii="Arial" w:hAnsi="Arial"/>
          <w:sz w:val="28"/>
          <w:szCs w:val="28"/>
          <w:rtl/>
        </w:rPr>
        <w:t>–</w:t>
      </w:r>
      <w:r w:rsidRPr="00372400">
        <w:rPr>
          <w:rFonts w:hint="cs" w:ascii="Arial" w:hAnsi="Arial"/>
          <w:sz w:val="28"/>
          <w:szCs w:val="28"/>
          <w:rtl/>
        </w:rPr>
        <w:t xml:space="preserve"> עמ' 10, שורה 23, עד עמ' 11, שורה 3</w:t>
      </w:r>
      <w:r w:rsidRPr="00372400">
        <w:rPr>
          <w:rFonts w:hint="cs"/>
          <w:sz w:val="28"/>
          <w:szCs w:val="28"/>
          <w:rtl/>
        </w:rPr>
        <w:t xml:space="preserve">). </w:t>
      </w:r>
      <w:r w:rsidRPr="00372400">
        <w:rPr>
          <w:rFonts w:hint="cs" w:ascii="Arial" w:hAnsi="Arial"/>
          <w:sz w:val="28"/>
          <w:szCs w:val="28"/>
          <w:rtl/>
        </w:rPr>
        <w:t xml:space="preserve">הדו"ח </w:t>
      </w:r>
      <w:r>
        <w:rPr>
          <w:rFonts w:hint="cs" w:ascii="Arial" w:hAnsi="Arial"/>
          <w:sz w:val="28"/>
          <w:szCs w:val="28"/>
          <w:rtl/>
        </w:rPr>
        <w:t xml:space="preserve">שהוא הכין </w:t>
      </w:r>
      <w:r w:rsidRPr="00372400">
        <w:rPr>
          <w:rFonts w:hint="cs" w:ascii="Arial" w:hAnsi="Arial"/>
          <w:sz w:val="28"/>
          <w:szCs w:val="28"/>
          <w:rtl/>
        </w:rPr>
        <w:t>אף מציין, כי "</w:t>
      </w:r>
      <w:r w:rsidRPr="00372400">
        <w:rPr>
          <w:rFonts w:hint="cs" w:ascii="Arial" w:hAnsi="Arial"/>
          <w:b/>
          <w:bCs/>
          <w:sz w:val="28"/>
          <w:szCs w:val="28"/>
          <w:rtl/>
        </w:rPr>
        <w:t>בעת ביצוע הדרכת מבקרים כולל הפעלת מערכת הגברה</w:t>
      </w:r>
      <w:r w:rsidRPr="00372400">
        <w:rPr>
          <w:rFonts w:hint="cs" w:ascii="Arial" w:hAnsi="Arial"/>
          <w:sz w:val="28"/>
          <w:szCs w:val="28"/>
          <w:rtl/>
        </w:rPr>
        <w:t>", מפלס הרעש הינו בגובה 87 דציבל והוא אף כולל רעש רקע במפעל</w:t>
      </w:r>
      <w:r w:rsidR="002A188E">
        <w:rPr>
          <w:rFonts w:hint="cs" w:ascii="Arial" w:hAnsi="Arial"/>
          <w:sz w:val="28"/>
          <w:szCs w:val="28"/>
          <w:rtl/>
        </w:rPr>
        <w:t>,</w:t>
      </w:r>
      <w:r w:rsidRPr="00372400">
        <w:rPr>
          <w:rFonts w:hint="cs" w:ascii="Arial" w:hAnsi="Arial"/>
          <w:sz w:val="28"/>
          <w:szCs w:val="28"/>
          <w:rtl/>
        </w:rPr>
        <w:t xml:space="preserve"> לאורך מסלול ההדרכה. </w:t>
      </w:r>
      <w:r w:rsidR="002A188E">
        <w:rPr>
          <w:rFonts w:hint="cs" w:ascii="Arial" w:hAnsi="Arial"/>
          <w:sz w:val="28"/>
          <w:szCs w:val="28"/>
          <w:rtl/>
        </w:rPr>
        <w:t xml:space="preserve">ודוק </w:t>
      </w:r>
      <w:r w:rsidR="002A188E">
        <w:rPr>
          <w:rFonts w:ascii="Arial" w:hAnsi="Arial"/>
          <w:sz w:val="28"/>
          <w:szCs w:val="28"/>
          <w:rtl/>
        </w:rPr>
        <w:t>–</w:t>
      </w:r>
      <w:r w:rsidR="002A188E">
        <w:rPr>
          <w:rFonts w:hint="cs" w:ascii="Arial" w:hAnsi="Arial"/>
          <w:sz w:val="28"/>
          <w:szCs w:val="28"/>
          <w:rtl/>
        </w:rPr>
        <w:t xml:space="preserve"> הגם שמפלס הרעש הינו, כאמור לעיל, מעל ל-85 דציבל, הרי ש</w:t>
      </w:r>
      <w:r w:rsidRPr="00372400">
        <w:rPr>
          <w:rFonts w:hint="cs" w:ascii="Arial" w:hAnsi="Arial"/>
          <w:sz w:val="28"/>
          <w:szCs w:val="28"/>
          <w:rtl/>
        </w:rPr>
        <w:t xml:space="preserve">משך החשיפה במהלך ההדרכה הינו </w:t>
      </w:r>
      <w:r w:rsidR="002A188E">
        <w:rPr>
          <w:rFonts w:hint="cs" w:ascii="Arial" w:hAnsi="Arial"/>
          <w:sz w:val="28"/>
          <w:szCs w:val="28"/>
          <w:rtl/>
        </w:rPr>
        <w:t xml:space="preserve">בהיקף </w:t>
      </w:r>
      <w:r w:rsidRPr="00372400">
        <w:rPr>
          <w:rFonts w:hint="cs" w:ascii="Arial" w:hAnsi="Arial"/>
          <w:sz w:val="28"/>
          <w:szCs w:val="28"/>
          <w:rtl/>
        </w:rPr>
        <w:t xml:space="preserve">של כשעה וחצי, בעוד שמשך החשיפה המותר הינו של כ-6 שעות. הדו"ח מסכם, כי מנת החשיפה המשוקללת היא של 38%, והינה שקולה לרעש של 80.8 דציבל ל-8 שעות עבודה. </w:t>
      </w:r>
    </w:p>
    <w:p w:rsidRPr="00372400" w:rsidR="00D14BB0" w:rsidP="00D14BB0" w:rsidRDefault="00D14BB0">
      <w:pPr>
        <w:spacing w:line="360" w:lineRule="auto"/>
        <w:ind w:left="720" w:hanging="720"/>
        <w:jc w:val="both"/>
        <w:rPr>
          <w:rFonts w:ascii="Arial" w:hAnsi="Arial"/>
          <w:sz w:val="28"/>
          <w:szCs w:val="28"/>
          <w:rtl/>
        </w:rPr>
      </w:pPr>
    </w:p>
    <w:p w:rsidRPr="00372400" w:rsidR="00D14BB0" w:rsidP="002A188E" w:rsidRDefault="00D14BB0">
      <w:pPr>
        <w:spacing w:line="360" w:lineRule="auto"/>
        <w:ind w:left="720" w:hanging="720"/>
        <w:jc w:val="both"/>
        <w:rPr>
          <w:sz w:val="28"/>
          <w:szCs w:val="28"/>
          <w:rtl/>
        </w:rPr>
      </w:pPr>
      <w:r>
        <w:rPr>
          <w:rFonts w:hint="cs" w:ascii="Arial" w:hAnsi="Arial"/>
          <w:sz w:val="28"/>
          <w:szCs w:val="28"/>
          <w:rtl/>
        </w:rPr>
        <w:t>27</w:t>
      </w:r>
      <w:r w:rsidRPr="00372400">
        <w:rPr>
          <w:rFonts w:hint="cs" w:ascii="Arial" w:hAnsi="Arial"/>
          <w:sz w:val="28"/>
          <w:szCs w:val="28"/>
          <w:rtl/>
        </w:rPr>
        <w:t>.</w:t>
      </w:r>
      <w:r w:rsidRPr="00372400">
        <w:rPr>
          <w:rFonts w:hint="cs" w:ascii="Arial" w:hAnsi="Arial"/>
          <w:sz w:val="28"/>
          <w:szCs w:val="28"/>
          <w:rtl/>
        </w:rPr>
        <w:tab/>
        <w:t xml:space="preserve">כלומר </w:t>
      </w:r>
      <w:r w:rsidRPr="00372400">
        <w:rPr>
          <w:rFonts w:ascii="Arial" w:hAnsi="Arial"/>
          <w:sz w:val="28"/>
          <w:szCs w:val="28"/>
          <w:rtl/>
        </w:rPr>
        <w:t>–</w:t>
      </w:r>
      <w:r w:rsidRPr="00372400">
        <w:rPr>
          <w:rFonts w:hint="cs" w:ascii="Arial" w:hAnsi="Arial"/>
          <w:sz w:val="28"/>
          <w:szCs w:val="28"/>
          <w:rtl/>
        </w:rPr>
        <w:t xml:space="preserve"> </w:t>
      </w:r>
      <w:r w:rsidR="002A188E">
        <w:rPr>
          <w:rFonts w:hint="cs" w:ascii="Arial" w:hAnsi="Arial"/>
          <w:sz w:val="28"/>
          <w:szCs w:val="28"/>
          <w:rtl/>
        </w:rPr>
        <w:t xml:space="preserve">הדו"ח למעשה מסיק, כי </w:t>
      </w:r>
      <w:r w:rsidRPr="00372400">
        <w:rPr>
          <w:rFonts w:hint="cs" w:ascii="Arial" w:hAnsi="Arial"/>
          <w:sz w:val="28"/>
          <w:szCs w:val="28"/>
          <w:rtl/>
        </w:rPr>
        <w:t>לא היתה חשיפה מצטברת לפי הוראות הדין, למדריכים שהעבירו את הסיורים, וזאת לתנאי רעש מזיק. ביחס לנתון זה, הסביר ופירט בחקירתו הנגדית מר פרוביז, כי "</w:t>
      </w:r>
      <w:r w:rsidRPr="004256B8">
        <w:rPr>
          <w:rFonts w:ascii="David" w:hAnsi="David"/>
          <w:b/>
          <w:bCs/>
          <w:sz w:val="28"/>
          <w:szCs w:val="28"/>
          <w:rtl/>
        </w:rPr>
        <w:t xml:space="preserve">זמן החשיפה זה שעה וחצי למעשה לרעש שהוא עובר את ה-85 דציבל. אבל 85 דציבל צמוד לערך המותר ל-8 שעות חשיפה. אם אנו מדברים על שעה וחצי, ואפילו שעתיים, התובע לא </w:t>
      </w:r>
      <w:r w:rsidRPr="00372400">
        <w:rPr>
          <w:rFonts w:ascii="David" w:hAnsi="David"/>
          <w:b/>
          <w:bCs/>
          <w:sz w:val="28"/>
          <w:szCs w:val="28"/>
          <w:rtl/>
        </w:rPr>
        <w:t>עובר בעוצמה הזאת את הערך המותר</w:t>
      </w:r>
      <w:r w:rsidRPr="00372400">
        <w:rPr>
          <w:rFonts w:hint="cs" w:ascii="David" w:hAnsi="David"/>
          <w:sz w:val="28"/>
          <w:szCs w:val="28"/>
          <w:rtl/>
        </w:rPr>
        <w:t xml:space="preserve">" </w:t>
      </w:r>
      <w:r w:rsidRPr="00372400">
        <w:rPr>
          <w:rFonts w:hint="cs"/>
          <w:sz w:val="28"/>
          <w:szCs w:val="28"/>
          <w:rtl/>
        </w:rPr>
        <w:t>(</w:t>
      </w:r>
      <w:r w:rsidRPr="00372400">
        <w:rPr>
          <w:rFonts w:hint="cs" w:ascii="Arial" w:hAnsi="Arial"/>
          <w:sz w:val="28"/>
          <w:szCs w:val="28"/>
          <w:rtl/>
        </w:rPr>
        <w:t xml:space="preserve">פרוטוקול הדיון מיום 15.1.2018 </w:t>
      </w:r>
      <w:r w:rsidRPr="00372400">
        <w:rPr>
          <w:rFonts w:ascii="Arial" w:hAnsi="Arial"/>
          <w:sz w:val="28"/>
          <w:szCs w:val="28"/>
          <w:rtl/>
        </w:rPr>
        <w:t>–</w:t>
      </w:r>
      <w:r w:rsidRPr="00372400">
        <w:rPr>
          <w:rFonts w:hint="cs" w:ascii="Arial" w:hAnsi="Arial"/>
          <w:sz w:val="28"/>
          <w:szCs w:val="28"/>
          <w:rtl/>
        </w:rPr>
        <w:t xml:space="preserve"> עמ' 10, שורות 9-6</w:t>
      </w:r>
      <w:r w:rsidRPr="00372400">
        <w:rPr>
          <w:rFonts w:hint="cs"/>
          <w:sz w:val="28"/>
          <w:szCs w:val="28"/>
          <w:rtl/>
        </w:rPr>
        <w:t xml:space="preserve">). </w:t>
      </w:r>
      <w:r w:rsidRPr="00372400" w:rsidR="002A188E">
        <w:rPr>
          <w:rFonts w:hint="cs"/>
          <w:sz w:val="28"/>
          <w:szCs w:val="28"/>
          <w:rtl/>
        </w:rPr>
        <w:t>אולם ממילא, כפי שנראה להלן</w:t>
      </w:r>
      <w:r w:rsidRPr="00372400" w:rsidR="002A188E">
        <w:rPr>
          <w:rFonts w:hint="cs" w:ascii="Arial" w:hAnsi="Arial"/>
          <w:sz w:val="28"/>
          <w:szCs w:val="28"/>
          <w:rtl/>
        </w:rPr>
        <w:t xml:space="preserve">, גם נתון זה </w:t>
      </w:r>
      <w:r w:rsidRPr="00372400" w:rsidR="002A188E">
        <w:rPr>
          <w:rFonts w:ascii="Arial" w:hAnsi="Arial"/>
          <w:sz w:val="28"/>
          <w:szCs w:val="28"/>
          <w:rtl/>
        </w:rPr>
        <w:t>–</w:t>
      </w:r>
      <w:r w:rsidRPr="00372400" w:rsidR="002A188E">
        <w:rPr>
          <w:rFonts w:hint="cs" w:ascii="Arial" w:hAnsi="Arial"/>
          <w:sz w:val="28"/>
          <w:szCs w:val="28"/>
          <w:rtl/>
        </w:rPr>
        <w:t xml:space="preserve"> בפני עצמו, </w:t>
      </w:r>
      <w:r w:rsidRPr="00372400" w:rsidR="002A188E">
        <w:rPr>
          <w:rFonts w:hint="cs" w:ascii="Arial" w:hAnsi="Arial"/>
          <w:sz w:val="28"/>
          <w:szCs w:val="28"/>
          <w:rtl/>
        </w:rPr>
        <w:lastRenderedPageBreak/>
        <w:t xml:space="preserve">התקיים בעניינו של התובע, </w:t>
      </w:r>
      <w:r w:rsidR="002A188E">
        <w:rPr>
          <w:rFonts w:hint="cs" w:ascii="Arial" w:hAnsi="Arial"/>
          <w:sz w:val="28"/>
          <w:szCs w:val="28"/>
          <w:rtl/>
        </w:rPr>
        <w:t xml:space="preserve">רק </w:t>
      </w:r>
      <w:r w:rsidRPr="00372400" w:rsidR="002A188E">
        <w:rPr>
          <w:rFonts w:hint="cs" w:ascii="Arial" w:hAnsi="Arial"/>
          <w:sz w:val="28"/>
          <w:szCs w:val="28"/>
          <w:rtl/>
        </w:rPr>
        <w:t>בימים ספורים מאוד במהלך כל תקופת עבודתו במרכז המבקרים.</w:t>
      </w:r>
    </w:p>
    <w:p w:rsidRPr="00372400" w:rsidR="00D14BB0" w:rsidP="00D14BB0" w:rsidRDefault="00D14BB0">
      <w:pPr>
        <w:spacing w:line="360" w:lineRule="auto"/>
        <w:ind w:left="720" w:hanging="720"/>
        <w:jc w:val="both"/>
        <w:rPr>
          <w:sz w:val="28"/>
          <w:szCs w:val="28"/>
          <w:rtl/>
        </w:rPr>
      </w:pPr>
    </w:p>
    <w:p w:rsidRPr="004256B8" w:rsidR="00D14BB0" w:rsidP="00D14BB0" w:rsidRDefault="00D14BB0">
      <w:pPr>
        <w:spacing w:line="360" w:lineRule="auto"/>
        <w:ind w:left="720" w:hanging="720"/>
        <w:jc w:val="both"/>
        <w:rPr>
          <w:rFonts w:ascii="David" w:hAnsi="David"/>
          <w:sz w:val="28"/>
          <w:szCs w:val="28"/>
          <w:rtl/>
        </w:rPr>
      </w:pPr>
      <w:r>
        <w:rPr>
          <w:rFonts w:hint="cs"/>
          <w:sz w:val="28"/>
          <w:szCs w:val="28"/>
          <w:rtl/>
        </w:rPr>
        <w:t>28</w:t>
      </w:r>
      <w:r w:rsidRPr="00372400">
        <w:rPr>
          <w:rFonts w:hint="cs"/>
          <w:sz w:val="28"/>
          <w:szCs w:val="28"/>
          <w:rtl/>
        </w:rPr>
        <w:t>.</w:t>
      </w:r>
      <w:r w:rsidRPr="00372400">
        <w:rPr>
          <w:rFonts w:hint="cs"/>
          <w:sz w:val="28"/>
          <w:szCs w:val="28"/>
          <w:rtl/>
        </w:rPr>
        <w:tab/>
      </w:r>
      <w:r w:rsidR="002A188E">
        <w:rPr>
          <w:rFonts w:hint="cs"/>
          <w:sz w:val="28"/>
          <w:szCs w:val="28"/>
          <w:rtl/>
        </w:rPr>
        <w:t xml:space="preserve">מכל מקום, </w:t>
      </w:r>
      <w:r w:rsidRPr="00372400">
        <w:rPr>
          <w:rFonts w:hint="cs"/>
          <w:sz w:val="28"/>
          <w:szCs w:val="28"/>
          <w:rtl/>
        </w:rPr>
        <w:t xml:space="preserve">התרשמנו כי מר פרוביז ערך את הבדיקה שהוגשה לתיק בית הדין, באופן מקצועי ומיומן. בנוסף, לא נוכחנו כי הבדיקה בוצעה באופן שקיפח בצורה כלשהי את התובע, ולמעשה </w:t>
      </w:r>
      <w:r w:rsidRPr="00372400">
        <w:rPr>
          <w:sz w:val="28"/>
          <w:szCs w:val="28"/>
          <w:rtl/>
        </w:rPr>
        <w:t>–</w:t>
      </w:r>
      <w:r w:rsidRPr="00372400">
        <w:rPr>
          <w:rFonts w:hint="cs"/>
          <w:sz w:val="28"/>
          <w:szCs w:val="28"/>
          <w:rtl/>
        </w:rPr>
        <w:t xml:space="preserve"> ההפך הוא הנכון, שכן במידה מסוימת הדו"ח אף נערך לקולא. מר פרוביז </w:t>
      </w:r>
      <w:r w:rsidR="002A188E">
        <w:rPr>
          <w:rFonts w:hint="cs"/>
          <w:sz w:val="28"/>
          <w:szCs w:val="28"/>
          <w:rtl/>
        </w:rPr>
        <w:t>הוסיף ו</w:t>
      </w:r>
      <w:r w:rsidRPr="00372400">
        <w:rPr>
          <w:rFonts w:hint="cs"/>
          <w:sz w:val="28"/>
          <w:szCs w:val="28"/>
          <w:rtl/>
        </w:rPr>
        <w:t>העיד בהקשר זה, ש"</w:t>
      </w:r>
      <w:r w:rsidRPr="00372400">
        <w:rPr>
          <w:b/>
          <w:bCs/>
          <w:sz w:val="28"/>
          <w:szCs w:val="28"/>
          <w:rtl/>
        </w:rPr>
        <w:t>כשאני עושה בדיקה אז במקרה הזה אנו לוקחים את הנקודות הכי מרעישות, הנטייה שלנו גם תמיד וזה בצדק לגשת לכיוון העובד ולטובתו. במקרה הזה התייחסתי לנקודות הכי מרעישות. בנקודות האלו ואסור לי מתוקף המקצועיות לפספס את הנקודות הכי מרעישות. בסופו של דבר המכשיר נותן את השקלול ואף אחד מאיתנו לא עושה באוזן את המדידה. המכשיר מראה את הנתונים ורק לאחר שיש לי נתון של עוצמה משוקלל ויש לי נתון של זמן החשיפה, אני עושה חישוב מתימטי מה שאתם רואים בדו"ח</w:t>
      </w:r>
      <w:r w:rsidRPr="00372400">
        <w:rPr>
          <w:rFonts w:hint="cs"/>
          <w:sz w:val="28"/>
          <w:szCs w:val="28"/>
          <w:rtl/>
        </w:rPr>
        <w:t>" (</w:t>
      </w:r>
      <w:r w:rsidRPr="00372400">
        <w:rPr>
          <w:rFonts w:hint="cs" w:ascii="Arial" w:hAnsi="Arial"/>
          <w:sz w:val="28"/>
          <w:szCs w:val="28"/>
          <w:rtl/>
        </w:rPr>
        <w:t xml:space="preserve">פרוטוקול הדיון מיום 15.1.2018 </w:t>
      </w:r>
      <w:r w:rsidRPr="00372400">
        <w:rPr>
          <w:rFonts w:ascii="Arial" w:hAnsi="Arial"/>
          <w:sz w:val="28"/>
          <w:szCs w:val="28"/>
          <w:rtl/>
        </w:rPr>
        <w:t>–</w:t>
      </w:r>
      <w:r w:rsidRPr="00372400">
        <w:rPr>
          <w:rFonts w:hint="cs" w:ascii="Arial" w:hAnsi="Arial"/>
          <w:sz w:val="28"/>
          <w:szCs w:val="28"/>
          <w:rtl/>
        </w:rPr>
        <w:t xml:space="preserve"> עמ' 12, שורות 22-28</w:t>
      </w:r>
      <w:r w:rsidRPr="00372400">
        <w:rPr>
          <w:rFonts w:hint="cs"/>
          <w:sz w:val="28"/>
          <w:szCs w:val="28"/>
          <w:rtl/>
        </w:rPr>
        <w:t>).</w:t>
      </w:r>
    </w:p>
    <w:p w:rsidRPr="00372400" w:rsidR="00B747D6" w:rsidP="00F25273" w:rsidRDefault="00B747D6">
      <w:pPr>
        <w:spacing w:line="360" w:lineRule="auto"/>
        <w:ind w:left="720" w:hanging="720"/>
        <w:jc w:val="both"/>
        <w:rPr>
          <w:rFonts w:ascii="Arial" w:hAnsi="Arial"/>
          <w:sz w:val="28"/>
          <w:szCs w:val="28"/>
          <w:rtl/>
        </w:rPr>
      </w:pPr>
    </w:p>
    <w:p w:rsidRPr="00372400" w:rsidR="00D7330E"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29</w:t>
      </w:r>
      <w:r w:rsidRPr="00372400" w:rsidR="00C27C4C">
        <w:rPr>
          <w:rFonts w:hint="cs" w:ascii="Arial" w:hAnsi="Arial"/>
          <w:sz w:val="28"/>
          <w:szCs w:val="28"/>
          <w:rtl/>
        </w:rPr>
        <w:t>.</w:t>
      </w:r>
      <w:r w:rsidRPr="00372400" w:rsidR="00C27C4C">
        <w:rPr>
          <w:rFonts w:hint="cs" w:ascii="Arial" w:hAnsi="Arial"/>
          <w:sz w:val="28"/>
          <w:szCs w:val="28"/>
          <w:rtl/>
        </w:rPr>
        <w:tab/>
      </w:r>
      <w:r w:rsidR="00801D09">
        <w:rPr>
          <w:rFonts w:hint="cs" w:ascii="Arial" w:hAnsi="Arial"/>
          <w:b/>
          <w:bCs/>
          <w:sz w:val="28"/>
          <w:szCs w:val="28"/>
          <w:rtl/>
        </w:rPr>
        <w:t>באשר לעבודת התובע</w:t>
      </w:r>
      <w:r w:rsidRPr="00372400" w:rsidR="00801D09">
        <w:rPr>
          <w:rFonts w:hint="cs" w:ascii="Arial" w:hAnsi="Arial"/>
          <w:b/>
          <w:bCs/>
          <w:sz w:val="28"/>
          <w:szCs w:val="28"/>
          <w:rtl/>
        </w:rPr>
        <w:t xml:space="preserve"> </w:t>
      </w:r>
      <w:r w:rsidR="00801D09">
        <w:rPr>
          <w:rFonts w:hint="cs" w:ascii="Arial" w:hAnsi="Arial"/>
          <w:b/>
          <w:bCs/>
          <w:sz w:val="28"/>
          <w:szCs w:val="28"/>
          <w:rtl/>
        </w:rPr>
        <w:t>ב</w:t>
      </w:r>
      <w:r w:rsidRPr="00372400" w:rsidR="00D7330E">
        <w:rPr>
          <w:rFonts w:hint="cs" w:ascii="Arial" w:hAnsi="Arial"/>
          <w:b/>
          <w:bCs/>
          <w:sz w:val="28"/>
          <w:szCs w:val="28"/>
          <w:rtl/>
        </w:rPr>
        <w:t xml:space="preserve">איסוף ממתקים </w:t>
      </w:r>
      <w:r w:rsidRPr="00372400" w:rsidR="00D7330E">
        <w:rPr>
          <w:rFonts w:ascii="Arial" w:hAnsi="Arial"/>
          <w:b/>
          <w:bCs/>
          <w:sz w:val="28"/>
          <w:szCs w:val="28"/>
          <w:rtl/>
        </w:rPr>
        <w:t>–</w:t>
      </w:r>
      <w:r w:rsidRPr="00372400" w:rsidR="000E2A43">
        <w:rPr>
          <w:rFonts w:hint="cs" w:ascii="Arial" w:hAnsi="Arial"/>
          <w:sz w:val="28"/>
          <w:szCs w:val="28"/>
          <w:rtl/>
        </w:rPr>
        <w:t xml:space="preserve"> בנוסף </w:t>
      </w:r>
      <w:r w:rsidR="00801D09">
        <w:rPr>
          <w:rFonts w:hint="cs" w:ascii="Arial" w:hAnsi="Arial"/>
          <w:sz w:val="28"/>
          <w:szCs w:val="28"/>
          <w:rtl/>
        </w:rPr>
        <w:t>ל</w:t>
      </w:r>
      <w:r w:rsidRPr="00372400" w:rsidR="000E2A43">
        <w:rPr>
          <w:rFonts w:hint="cs" w:ascii="Arial" w:hAnsi="Arial"/>
          <w:sz w:val="28"/>
          <w:szCs w:val="28"/>
          <w:rtl/>
        </w:rPr>
        <w:t xml:space="preserve">תפקידו כמדריך, </w:t>
      </w:r>
      <w:r w:rsidRPr="00372400" w:rsidR="00D7330E">
        <w:rPr>
          <w:rFonts w:hint="cs" w:ascii="Arial" w:hAnsi="Arial"/>
          <w:sz w:val="28"/>
          <w:szCs w:val="28"/>
          <w:rtl/>
        </w:rPr>
        <w:t xml:space="preserve">התובע </w:t>
      </w:r>
      <w:r w:rsidRPr="00372400" w:rsidR="00C27C4C">
        <w:rPr>
          <w:rFonts w:hint="cs" w:ascii="Arial" w:hAnsi="Arial"/>
          <w:sz w:val="28"/>
          <w:szCs w:val="28"/>
          <w:rtl/>
        </w:rPr>
        <w:t>גם היה נכנס</w:t>
      </w:r>
      <w:r w:rsidRPr="00372400" w:rsidR="00D7330E">
        <w:rPr>
          <w:rFonts w:hint="cs" w:ascii="Arial" w:hAnsi="Arial"/>
          <w:sz w:val="28"/>
          <w:szCs w:val="28"/>
          <w:rtl/>
        </w:rPr>
        <w:t xml:space="preserve"> לתוככ</w:t>
      </w:r>
      <w:r w:rsidRPr="00372400" w:rsidR="00BB70A0">
        <w:rPr>
          <w:rFonts w:hint="cs" w:ascii="Arial" w:hAnsi="Arial"/>
          <w:sz w:val="28"/>
          <w:szCs w:val="28"/>
          <w:rtl/>
        </w:rPr>
        <w:t>י המ</w:t>
      </w:r>
      <w:r w:rsidRPr="00372400" w:rsidR="00D7330E">
        <w:rPr>
          <w:rFonts w:hint="cs" w:ascii="Arial" w:hAnsi="Arial"/>
          <w:sz w:val="28"/>
          <w:szCs w:val="28"/>
          <w:rtl/>
        </w:rPr>
        <w:t>פעל</w:t>
      </w:r>
      <w:r w:rsidRPr="00372400" w:rsidR="00C27C4C">
        <w:rPr>
          <w:rFonts w:hint="cs" w:ascii="Arial" w:hAnsi="Arial"/>
          <w:sz w:val="28"/>
          <w:szCs w:val="28"/>
          <w:rtl/>
        </w:rPr>
        <w:t>, במסגרת תפקידו האדמיניסטרטיבי במרכז המבקרים (ולהבדיל מתפקידו האדמיניסטרטיבי הנוסף, למול מנהל המפעל</w:t>
      </w:r>
      <w:r w:rsidR="001B327D">
        <w:rPr>
          <w:rFonts w:hint="cs" w:ascii="Arial" w:hAnsi="Arial"/>
          <w:sz w:val="28"/>
          <w:szCs w:val="28"/>
          <w:rtl/>
        </w:rPr>
        <w:t xml:space="preserve">, וכפי שיפורט בהמשך פסק הדין). במסגרת זאת התובע </w:t>
      </w:r>
      <w:r w:rsidRPr="00372400" w:rsidR="00C27C4C">
        <w:rPr>
          <w:rFonts w:hint="cs" w:ascii="Arial" w:hAnsi="Arial"/>
          <w:sz w:val="28"/>
          <w:szCs w:val="28"/>
          <w:rtl/>
        </w:rPr>
        <w:t xml:space="preserve">היה מביא </w:t>
      </w:r>
      <w:r w:rsidRPr="00372400" w:rsidR="005F7360">
        <w:rPr>
          <w:rFonts w:hint="cs" w:ascii="Arial" w:hAnsi="Arial"/>
          <w:sz w:val="28"/>
          <w:szCs w:val="28"/>
          <w:rtl/>
        </w:rPr>
        <w:t xml:space="preserve">ממתקים </w:t>
      </w:r>
      <w:r w:rsidRPr="00372400" w:rsidR="00C27C4C">
        <w:rPr>
          <w:rFonts w:hint="cs" w:ascii="Arial" w:hAnsi="Arial"/>
          <w:sz w:val="28"/>
          <w:szCs w:val="28"/>
          <w:rtl/>
        </w:rPr>
        <w:t xml:space="preserve">בתדירות של </w:t>
      </w:r>
      <w:r w:rsidR="00801D09">
        <w:rPr>
          <w:rFonts w:hint="cs" w:ascii="Arial" w:hAnsi="Arial"/>
          <w:sz w:val="28"/>
          <w:szCs w:val="28"/>
          <w:rtl/>
        </w:rPr>
        <w:t>כ</w:t>
      </w:r>
      <w:r w:rsidRPr="00372400" w:rsidR="00C27C4C">
        <w:rPr>
          <w:rFonts w:hint="cs" w:ascii="Arial" w:hAnsi="Arial"/>
          <w:sz w:val="28"/>
          <w:szCs w:val="28"/>
          <w:rtl/>
        </w:rPr>
        <w:t xml:space="preserve">פעם ביום, </w:t>
      </w:r>
      <w:r w:rsidRPr="00372400" w:rsidR="005F7360">
        <w:rPr>
          <w:rFonts w:hint="cs" w:ascii="Arial" w:hAnsi="Arial"/>
          <w:sz w:val="28"/>
          <w:szCs w:val="28"/>
          <w:rtl/>
        </w:rPr>
        <w:t xml:space="preserve">ובין היתר </w:t>
      </w:r>
      <w:r w:rsidRPr="00372400" w:rsidR="00C27C4C">
        <w:rPr>
          <w:rFonts w:hint="cs" w:ascii="Arial" w:hAnsi="Arial"/>
          <w:sz w:val="28"/>
          <w:szCs w:val="28"/>
          <w:rtl/>
        </w:rPr>
        <w:t>כדי לחלק לאורחי מרכז המבקרים</w:t>
      </w:r>
      <w:r w:rsidRPr="00372400" w:rsidR="005F7360">
        <w:rPr>
          <w:rFonts w:hint="cs" w:ascii="Arial" w:hAnsi="Arial"/>
          <w:sz w:val="28"/>
          <w:szCs w:val="28"/>
          <w:rtl/>
        </w:rPr>
        <w:t xml:space="preserve"> (ראו בפרוטוקול הדיון מיום 15.1.2018 </w:t>
      </w:r>
      <w:r w:rsidRPr="00372400" w:rsidR="005F7360">
        <w:rPr>
          <w:rFonts w:ascii="Arial" w:hAnsi="Arial"/>
          <w:sz w:val="28"/>
          <w:szCs w:val="28"/>
          <w:rtl/>
        </w:rPr>
        <w:t>–</w:t>
      </w:r>
      <w:r w:rsidRPr="00372400" w:rsidR="005F7360">
        <w:rPr>
          <w:rFonts w:hint="cs" w:ascii="Arial" w:hAnsi="Arial"/>
          <w:sz w:val="28"/>
          <w:szCs w:val="28"/>
          <w:rtl/>
        </w:rPr>
        <w:t xml:space="preserve"> עמ' 1, שורות 17-12)</w:t>
      </w:r>
      <w:r w:rsidRPr="00372400" w:rsidR="00C27C4C">
        <w:rPr>
          <w:rFonts w:hint="cs" w:ascii="Arial" w:hAnsi="Arial"/>
          <w:sz w:val="28"/>
          <w:szCs w:val="28"/>
          <w:rtl/>
        </w:rPr>
        <w:t>.</w:t>
      </w:r>
      <w:r w:rsidRPr="00372400" w:rsidR="00694096">
        <w:rPr>
          <w:rFonts w:hint="cs" w:ascii="Arial" w:hAnsi="Arial"/>
          <w:sz w:val="28"/>
          <w:szCs w:val="28"/>
          <w:rtl/>
        </w:rPr>
        <w:t xml:space="preserve"> </w:t>
      </w:r>
      <w:r w:rsidRPr="00372400" w:rsidR="000E2A43">
        <w:rPr>
          <w:rFonts w:hint="cs" w:ascii="Arial" w:hAnsi="Arial"/>
          <w:sz w:val="28"/>
          <w:szCs w:val="28"/>
          <w:rtl/>
        </w:rPr>
        <w:t xml:space="preserve">עד שנת 2011 </w:t>
      </w:r>
      <w:r w:rsidRPr="00372400" w:rsidR="009C1B16">
        <w:rPr>
          <w:rFonts w:hint="cs" w:ascii="Arial" w:hAnsi="Arial"/>
          <w:sz w:val="28"/>
          <w:szCs w:val="28"/>
          <w:rtl/>
        </w:rPr>
        <w:t xml:space="preserve">תפקיד זה היה מתחלק בין כלל המדריכים, והחל משנה זו, התובע עשה </w:t>
      </w:r>
      <w:r w:rsidR="001B327D">
        <w:rPr>
          <w:rFonts w:hint="cs" w:ascii="Arial" w:hAnsi="Arial"/>
          <w:sz w:val="28"/>
          <w:szCs w:val="28"/>
          <w:rtl/>
        </w:rPr>
        <w:t xml:space="preserve">אותו </w:t>
      </w:r>
      <w:r w:rsidRPr="00372400" w:rsidR="009C1B16">
        <w:rPr>
          <w:rFonts w:hint="cs" w:ascii="Arial" w:hAnsi="Arial"/>
          <w:sz w:val="28"/>
          <w:szCs w:val="28"/>
          <w:rtl/>
        </w:rPr>
        <w:t>לבד</w:t>
      </w:r>
      <w:r w:rsidR="00801D09">
        <w:rPr>
          <w:rFonts w:hint="cs" w:ascii="Arial" w:hAnsi="Arial"/>
          <w:sz w:val="28"/>
          <w:szCs w:val="28"/>
          <w:rtl/>
        </w:rPr>
        <w:t>ו</w:t>
      </w:r>
      <w:r w:rsidRPr="00372400" w:rsidR="009C1B16">
        <w:rPr>
          <w:rFonts w:hint="cs" w:ascii="Arial" w:hAnsi="Arial"/>
          <w:sz w:val="28"/>
          <w:szCs w:val="28"/>
          <w:rtl/>
        </w:rPr>
        <w:t xml:space="preserve">. </w:t>
      </w:r>
      <w:r w:rsidR="001B327D">
        <w:rPr>
          <w:rFonts w:hint="cs" w:ascii="Arial" w:hAnsi="Arial"/>
          <w:sz w:val="28"/>
          <w:szCs w:val="28"/>
          <w:rtl/>
        </w:rPr>
        <w:t xml:space="preserve">ביחס לתפקיד זה </w:t>
      </w:r>
      <w:r w:rsidRPr="00372400" w:rsidR="009C1B16">
        <w:rPr>
          <w:rFonts w:hint="cs" w:ascii="Arial" w:hAnsi="Arial"/>
          <w:sz w:val="28"/>
          <w:szCs w:val="28"/>
          <w:rtl/>
        </w:rPr>
        <w:t xml:space="preserve">נציין, כי </w:t>
      </w:r>
      <w:r w:rsidRPr="00372400" w:rsidR="00C27C4C">
        <w:rPr>
          <w:rFonts w:hint="cs" w:ascii="Arial" w:hAnsi="Arial"/>
          <w:sz w:val="28"/>
          <w:szCs w:val="28"/>
          <w:rtl/>
        </w:rPr>
        <w:t>לא הוכח בפנינו</w:t>
      </w:r>
      <w:r w:rsidR="001B327D">
        <w:rPr>
          <w:rFonts w:hint="cs" w:ascii="Arial" w:hAnsi="Arial"/>
          <w:sz w:val="28"/>
          <w:szCs w:val="28"/>
          <w:rtl/>
        </w:rPr>
        <w:t xml:space="preserve"> ש</w:t>
      </w:r>
      <w:r w:rsidRPr="00372400" w:rsidR="00C27C4C">
        <w:rPr>
          <w:rFonts w:hint="cs" w:ascii="Arial" w:hAnsi="Arial"/>
          <w:sz w:val="28"/>
          <w:szCs w:val="28"/>
          <w:rtl/>
        </w:rPr>
        <w:t>במסגרת פעילות ממוקדת זו, ואשר ארכה כחצי שעה ביום לכל היותר, ולפי עדותו של מר עראידה, התובע נחשף לתנאי רעש מזיק</w:t>
      </w:r>
      <w:r w:rsidRPr="00372400" w:rsidR="00694096">
        <w:rPr>
          <w:rFonts w:hint="cs" w:ascii="Arial" w:hAnsi="Arial"/>
          <w:sz w:val="28"/>
          <w:szCs w:val="28"/>
          <w:rtl/>
        </w:rPr>
        <w:t xml:space="preserve"> (ראו בחקירתו של מר עראידה בפני חוקר מטעם הנתבע </w:t>
      </w:r>
      <w:r w:rsidRPr="00372400" w:rsidR="00694096">
        <w:rPr>
          <w:rFonts w:ascii="Arial" w:hAnsi="Arial"/>
          <w:sz w:val="28"/>
          <w:szCs w:val="28"/>
          <w:rtl/>
        </w:rPr>
        <w:t>–</w:t>
      </w:r>
      <w:r w:rsidRPr="00372400" w:rsidR="00694096">
        <w:rPr>
          <w:rFonts w:hint="cs" w:ascii="Arial" w:hAnsi="Arial"/>
          <w:sz w:val="28"/>
          <w:szCs w:val="28"/>
          <w:rtl/>
        </w:rPr>
        <w:t xml:space="preserve"> עמ' 3, שורה 4, עד עמ' 4, שורה 1</w:t>
      </w:r>
      <w:r w:rsidRPr="00372400" w:rsidR="000955C9">
        <w:rPr>
          <w:rFonts w:hint="cs" w:ascii="Arial" w:hAnsi="Arial"/>
          <w:sz w:val="28"/>
          <w:szCs w:val="28"/>
          <w:rtl/>
        </w:rPr>
        <w:t xml:space="preserve">. ראו גם בחקירתו של מר ממן </w:t>
      </w:r>
      <w:r w:rsidRPr="00372400" w:rsidR="000955C9">
        <w:rPr>
          <w:rFonts w:ascii="Arial" w:hAnsi="Arial"/>
          <w:sz w:val="28"/>
          <w:szCs w:val="28"/>
          <w:rtl/>
        </w:rPr>
        <w:t>–</w:t>
      </w:r>
      <w:r w:rsidRPr="00372400" w:rsidR="000955C9">
        <w:rPr>
          <w:rFonts w:hint="cs" w:ascii="Arial" w:hAnsi="Arial"/>
          <w:sz w:val="28"/>
          <w:szCs w:val="28"/>
          <w:rtl/>
        </w:rPr>
        <w:t xml:space="preserve"> עמ' 6, שורות 11-5</w:t>
      </w:r>
      <w:r w:rsidRPr="00372400" w:rsidR="00694096">
        <w:rPr>
          <w:rFonts w:hint="cs" w:ascii="Arial" w:hAnsi="Arial"/>
          <w:sz w:val="28"/>
          <w:szCs w:val="28"/>
          <w:rtl/>
        </w:rPr>
        <w:t>).</w:t>
      </w:r>
      <w:r w:rsidRPr="00372400" w:rsidR="00E66DDB">
        <w:rPr>
          <w:rFonts w:hint="cs" w:ascii="Arial" w:hAnsi="Arial"/>
          <w:sz w:val="28"/>
          <w:szCs w:val="28"/>
          <w:rtl/>
        </w:rPr>
        <w:t xml:space="preserve"> </w:t>
      </w:r>
    </w:p>
    <w:p w:rsidRPr="00372400" w:rsidR="00D7330E" w:rsidP="00A072BA" w:rsidRDefault="00D7330E">
      <w:pPr>
        <w:spacing w:line="360" w:lineRule="auto"/>
        <w:ind w:left="720" w:hanging="720"/>
        <w:jc w:val="both"/>
        <w:rPr>
          <w:rFonts w:ascii="Arial" w:hAnsi="Arial"/>
          <w:sz w:val="28"/>
          <w:szCs w:val="28"/>
          <w:rtl/>
        </w:rPr>
      </w:pPr>
    </w:p>
    <w:p w:rsidRPr="00372400" w:rsidR="009142E1"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30</w:t>
      </w:r>
      <w:r w:rsidRPr="00372400" w:rsidR="00D7330E">
        <w:rPr>
          <w:rFonts w:hint="cs" w:ascii="Arial" w:hAnsi="Arial"/>
          <w:sz w:val="28"/>
          <w:szCs w:val="28"/>
          <w:rtl/>
        </w:rPr>
        <w:t>.</w:t>
      </w:r>
      <w:r w:rsidRPr="00372400" w:rsidR="00D7330E">
        <w:rPr>
          <w:rFonts w:hint="cs" w:ascii="Arial" w:hAnsi="Arial"/>
          <w:sz w:val="28"/>
          <w:szCs w:val="28"/>
          <w:rtl/>
        </w:rPr>
        <w:tab/>
      </w:r>
      <w:r w:rsidRPr="00372400" w:rsidR="0038665C">
        <w:rPr>
          <w:rFonts w:hint="cs" w:ascii="Arial" w:hAnsi="Arial"/>
          <w:sz w:val="28"/>
          <w:szCs w:val="28"/>
          <w:rtl/>
        </w:rPr>
        <w:t xml:space="preserve">אומנם, מר פרוביז לא התייחס לאותה פעילות </w:t>
      </w:r>
      <w:r w:rsidRPr="00372400" w:rsidR="00CC4F72">
        <w:rPr>
          <w:rFonts w:hint="cs" w:ascii="Arial" w:hAnsi="Arial"/>
          <w:sz w:val="28"/>
          <w:szCs w:val="28"/>
          <w:rtl/>
        </w:rPr>
        <w:t xml:space="preserve">במסגרת דו"ח מדידת הרעש שהוא ביצע, אולם מנגד </w:t>
      </w:r>
      <w:r w:rsidRPr="00372400" w:rsidR="00CC4F72">
        <w:rPr>
          <w:rFonts w:ascii="Arial" w:hAnsi="Arial"/>
          <w:sz w:val="28"/>
          <w:szCs w:val="28"/>
          <w:rtl/>
        </w:rPr>
        <w:t>–</w:t>
      </w:r>
      <w:r w:rsidRPr="00372400" w:rsidR="00CC4F72">
        <w:rPr>
          <w:rFonts w:hint="cs" w:ascii="Arial" w:hAnsi="Arial"/>
          <w:sz w:val="28"/>
          <w:szCs w:val="28"/>
          <w:rtl/>
        </w:rPr>
        <w:t xml:space="preserve"> הדו"ח שהוא ביצע מבוסס על ההנחה שבוצעו 4-3 הדרכות מדי יום (ראו בפרוטוקול הדיון מיום 15.1.2018 </w:t>
      </w:r>
      <w:r w:rsidRPr="00372400" w:rsidR="00CC4F72">
        <w:rPr>
          <w:rFonts w:ascii="Arial" w:hAnsi="Arial"/>
          <w:sz w:val="28"/>
          <w:szCs w:val="28"/>
          <w:rtl/>
        </w:rPr>
        <w:t>–</w:t>
      </w:r>
      <w:r w:rsidRPr="00372400" w:rsidR="00CC4F72">
        <w:rPr>
          <w:rFonts w:hint="cs" w:ascii="Arial" w:hAnsi="Arial"/>
          <w:sz w:val="28"/>
          <w:szCs w:val="28"/>
          <w:rtl/>
        </w:rPr>
        <w:t xml:space="preserve"> עמ' 11, שורות </w:t>
      </w:r>
      <w:r w:rsidR="001B327D">
        <w:rPr>
          <w:rFonts w:hint="cs" w:ascii="Arial" w:hAnsi="Arial"/>
          <w:sz w:val="28"/>
          <w:szCs w:val="28"/>
          <w:rtl/>
        </w:rPr>
        <w:t>5</w:t>
      </w:r>
      <w:r w:rsidRPr="00372400" w:rsidR="00CC4F72">
        <w:rPr>
          <w:rFonts w:hint="cs" w:ascii="Arial" w:hAnsi="Arial"/>
          <w:sz w:val="28"/>
          <w:szCs w:val="28"/>
          <w:rtl/>
        </w:rPr>
        <w:t>-</w:t>
      </w:r>
      <w:r w:rsidR="001B327D">
        <w:rPr>
          <w:rFonts w:hint="cs" w:ascii="Arial" w:hAnsi="Arial"/>
          <w:sz w:val="28"/>
          <w:szCs w:val="28"/>
          <w:rtl/>
        </w:rPr>
        <w:t>16</w:t>
      </w:r>
      <w:r w:rsidRPr="00372400" w:rsidR="00CC4F72">
        <w:rPr>
          <w:rFonts w:hint="cs" w:ascii="Arial" w:hAnsi="Arial"/>
          <w:sz w:val="28"/>
          <w:szCs w:val="28"/>
          <w:rtl/>
        </w:rPr>
        <w:t xml:space="preserve">). </w:t>
      </w:r>
      <w:r w:rsidRPr="00372400" w:rsidR="00A072BA">
        <w:rPr>
          <w:rFonts w:hint="cs" w:ascii="Arial" w:hAnsi="Arial"/>
          <w:sz w:val="28"/>
          <w:szCs w:val="28"/>
          <w:rtl/>
        </w:rPr>
        <w:lastRenderedPageBreak/>
        <w:t>כאמור לעיל, בעניינו של התובע הוכח שהוא ביצע הדרכות בהיקף נמוך בהרבה</w:t>
      </w:r>
      <w:r w:rsidR="001B327D">
        <w:rPr>
          <w:rFonts w:hint="cs" w:ascii="Arial" w:hAnsi="Arial"/>
          <w:sz w:val="28"/>
          <w:szCs w:val="28"/>
          <w:rtl/>
        </w:rPr>
        <w:t>, מזה שעליו התבסס מר פרוביז</w:t>
      </w:r>
      <w:r w:rsidRPr="00372400" w:rsidR="00A072BA">
        <w:rPr>
          <w:rFonts w:hint="cs" w:ascii="Arial" w:hAnsi="Arial"/>
          <w:sz w:val="28"/>
          <w:szCs w:val="28"/>
          <w:rtl/>
        </w:rPr>
        <w:t>.</w:t>
      </w:r>
      <w:r w:rsidRPr="00372400" w:rsidR="00D7330E">
        <w:rPr>
          <w:rFonts w:hint="cs" w:ascii="Arial" w:hAnsi="Arial"/>
          <w:sz w:val="28"/>
          <w:szCs w:val="28"/>
          <w:rtl/>
        </w:rPr>
        <w:t xml:space="preserve"> </w:t>
      </w:r>
      <w:r w:rsidRPr="00372400" w:rsidR="00B747D6">
        <w:rPr>
          <w:rFonts w:hint="cs" w:ascii="Arial" w:hAnsi="Arial"/>
          <w:sz w:val="28"/>
          <w:szCs w:val="28"/>
          <w:rtl/>
        </w:rPr>
        <w:t xml:space="preserve">זאת ועוד </w:t>
      </w:r>
      <w:r w:rsidRPr="00372400" w:rsidR="00B747D6">
        <w:rPr>
          <w:rFonts w:ascii="Arial" w:hAnsi="Arial"/>
          <w:sz w:val="28"/>
          <w:szCs w:val="28"/>
          <w:rtl/>
        </w:rPr>
        <w:t>–</w:t>
      </w:r>
      <w:r w:rsidRPr="00372400" w:rsidR="00B747D6">
        <w:rPr>
          <w:rFonts w:hint="cs" w:ascii="Arial" w:hAnsi="Arial"/>
          <w:sz w:val="28"/>
          <w:szCs w:val="28"/>
          <w:rtl/>
        </w:rPr>
        <w:t xml:space="preserve"> כפי שכבר הצבענו דלעיל, הדו"ח של מר פרוביז נערך על בסיס הנחות יסוד שהיו לטובת התובע, כאשר חישוב מציאותי, מעלה כי החשיפה לתנאי רעש היו נמוכים עוד יות</w:t>
      </w:r>
      <w:r w:rsidRPr="00372400" w:rsidR="00A072BA">
        <w:rPr>
          <w:rFonts w:hint="cs" w:ascii="Arial" w:hAnsi="Arial"/>
          <w:sz w:val="28"/>
          <w:szCs w:val="28"/>
          <w:rtl/>
        </w:rPr>
        <w:t xml:space="preserve">ר מהמצוין בו </w:t>
      </w:r>
      <w:r w:rsidRPr="00372400" w:rsidR="00B747D6">
        <w:rPr>
          <w:rFonts w:hint="cs" w:ascii="Arial" w:hAnsi="Arial"/>
          <w:sz w:val="28"/>
          <w:szCs w:val="28"/>
          <w:rtl/>
        </w:rPr>
        <w:t>(שממילא לא הצביע על חשיפה לעבודה בתנאי רעש מזיק)</w:t>
      </w:r>
      <w:r w:rsidRPr="00372400" w:rsidR="00A072BA">
        <w:rPr>
          <w:rFonts w:hint="cs" w:ascii="Arial" w:hAnsi="Arial"/>
          <w:sz w:val="28"/>
          <w:szCs w:val="28"/>
          <w:rtl/>
        </w:rPr>
        <w:t xml:space="preserve">. </w:t>
      </w:r>
    </w:p>
    <w:p w:rsidRPr="00372400" w:rsidR="009142E1" w:rsidP="009142E1" w:rsidRDefault="009142E1">
      <w:pPr>
        <w:spacing w:line="360" w:lineRule="auto"/>
        <w:ind w:left="720" w:hanging="720"/>
        <w:jc w:val="both"/>
        <w:rPr>
          <w:rFonts w:ascii="Arial" w:hAnsi="Arial"/>
          <w:sz w:val="28"/>
          <w:szCs w:val="28"/>
          <w:rtl/>
        </w:rPr>
      </w:pPr>
    </w:p>
    <w:p w:rsidRPr="00372400" w:rsidR="009142E1"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31</w:t>
      </w:r>
      <w:r w:rsidRPr="00372400" w:rsidR="009142E1">
        <w:rPr>
          <w:rFonts w:hint="cs" w:ascii="Arial" w:hAnsi="Arial"/>
          <w:sz w:val="28"/>
          <w:szCs w:val="28"/>
          <w:rtl/>
        </w:rPr>
        <w:t>.</w:t>
      </w:r>
      <w:r w:rsidRPr="00372400" w:rsidR="009142E1">
        <w:rPr>
          <w:rFonts w:hint="cs" w:ascii="Arial" w:hAnsi="Arial"/>
          <w:sz w:val="28"/>
          <w:szCs w:val="28"/>
          <w:rtl/>
        </w:rPr>
        <w:tab/>
      </w:r>
      <w:r w:rsidRPr="00372400" w:rsidR="001B327D">
        <w:rPr>
          <w:rFonts w:hint="cs" w:ascii="Arial" w:hAnsi="Arial"/>
          <w:sz w:val="28"/>
          <w:szCs w:val="28"/>
          <w:rtl/>
        </w:rPr>
        <w:t xml:space="preserve">ביחס לתפקיד ספציפי וממוקד זה, </w:t>
      </w:r>
      <w:r w:rsidRPr="00372400" w:rsidR="00A072BA">
        <w:rPr>
          <w:rFonts w:hint="cs" w:ascii="Arial" w:hAnsi="Arial"/>
          <w:sz w:val="28"/>
          <w:szCs w:val="28"/>
          <w:rtl/>
        </w:rPr>
        <w:t>כאשר נשאל מר פרוביז</w:t>
      </w:r>
      <w:r w:rsidR="001B327D">
        <w:rPr>
          <w:rFonts w:hint="cs" w:ascii="Arial" w:hAnsi="Arial"/>
          <w:sz w:val="28"/>
          <w:szCs w:val="28"/>
          <w:rtl/>
        </w:rPr>
        <w:t xml:space="preserve"> בחקירתו הנגדית</w:t>
      </w:r>
      <w:r w:rsidRPr="00372400" w:rsidR="00A072BA">
        <w:rPr>
          <w:rFonts w:hint="cs" w:ascii="Arial" w:hAnsi="Arial"/>
          <w:sz w:val="28"/>
          <w:szCs w:val="28"/>
          <w:rtl/>
        </w:rPr>
        <w:t xml:space="preserve"> כיצד יש לחשב על הנתונים שבדו"ח, במידה והשהייה באולמות הייצור היתה בין חצי שעה ל-40 דקות, הוא </w:t>
      </w:r>
      <w:r w:rsidRPr="00372400" w:rsidR="0059565C">
        <w:rPr>
          <w:rFonts w:hint="cs" w:ascii="Arial" w:hAnsi="Arial"/>
          <w:sz w:val="28"/>
          <w:szCs w:val="28"/>
          <w:rtl/>
        </w:rPr>
        <w:t xml:space="preserve">ענה </w:t>
      </w:r>
      <w:r w:rsidRPr="00372400" w:rsidR="00A072BA">
        <w:rPr>
          <w:rFonts w:hint="cs" w:ascii="Arial" w:hAnsi="Arial"/>
          <w:sz w:val="28"/>
          <w:szCs w:val="28"/>
          <w:rtl/>
        </w:rPr>
        <w:t>ש"</w:t>
      </w:r>
      <w:r w:rsidRPr="00B747D6" w:rsidR="00B747D6">
        <w:rPr>
          <w:rFonts w:ascii="David" w:hAnsi="David"/>
          <w:b/>
          <w:bCs/>
          <w:sz w:val="28"/>
          <w:szCs w:val="28"/>
          <w:rtl/>
        </w:rPr>
        <w:t>השקלול במקום 80.8 דציבל ה</w:t>
      </w:r>
      <w:r w:rsidRPr="00372400" w:rsidR="00A072BA">
        <w:rPr>
          <w:rFonts w:ascii="David" w:hAnsi="David"/>
          <w:b/>
          <w:bCs/>
          <w:sz w:val="28"/>
          <w:szCs w:val="28"/>
          <w:rtl/>
        </w:rPr>
        <w:t>וא יכול לרדת ל-77 או 78 דציבל</w:t>
      </w:r>
      <w:r w:rsidRPr="00372400" w:rsidR="00A072BA">
        <w:rPr>
          <w:rFonts w:hint="cs" w:ascii="David" w:hAnsi="David"/>
          <w:sz w:val="28"/>
          <w:szCs w:val="28"/>
          <w:rtl/>
        </w:rPr>
        <w:t>" (</w:t>
      </w:r>
      <w:r w:rsidRPr="00372400" w:rsidR="00A072BA">
        <w:rPr>
          <w:rFonts w:hint="cs" w:ascii="Arial" w:hAnsi="Arial"/>
          <w:sz w:val="28"/>
          <w:szCs w:val="28"/>
          <w:rtl/>
        </w:rPr>
        <w:t xml:space="preserve">ראו בפרוטוקול הדיון מיום 15.1.2018 </w:t>
      </w:r>
      <w:r w:rsidRPr="00372400" w:rsidR="00A072BA">
        <w:rPr>
          <w:rFonts w:ascii="Arial" w:hAnsi="Arial"/>
          <w:sz w:val="28"/>
          <w:szCs w:val="28"/>
          <w:rtl/>
        </w:rPr>
        <w:t>–</w:t>
      </w:r>
      <w:r w:rsidRPr="00372400" w:rsidR="00A072BA">
        <w:rPr>
          <w:rFonts w:hint="cs" w:ascii="Arial" w:hAnsi="Arial"/>
          <w:sz w:val="28"/>
          <w:szCs w:val="28"/>
          <w:rtl/>
        </w:rPr>
        <w:t xml:space="preserve"> עמ' 13, שורות 8-7</w:t>
      </w:r>
      <w:r w:rsidRPr="00372400" w:rsidR="007B23B6">
        <w:rPr>
          <w:rFonts w:hint="cs" w:ascii="Arial" w:hAnsi="Arial"/>
          <w:sz w:val="28"/>
          <w:szCs w:val="28"/>
          <w:rtl/>
        </w:rPr>
        <w:t>. ראו בסעיף 13 לסיכומי הנתבע</w:t>
      </w:r>
      <w:r w:rsidRPr="00372400" w:rsidR="00A072BA">
        <w:rPr>
          <w:rFonts w:hint="cs" w:ascii="Arial" w:hAnsi="Arial"/>
          <w:sz w:val="28"/>
          <w:szCs w:val="28"/>
          <w:rtl/>
        </w:rPr>
        <w:t>).</w:t>
      </w:r>
      <w:r w:rsidRPr="00372400" w:rsidR="009142E1">
        <w:rPr>
          <w:rFonts w:hint="cs" w:ascii="Arial" w:hAnsi="Arial"/>
          <w:sz w:val="28"/>
          <w:szCs w:val="28"/>
          <w:rtl/>
        </w:rPr>
        <w:t xml:space="preserve"> </w:t>
      </w:r>
      <w:r w:rsidRPr="00372400" w:rsidR="00A072BA">
        <w:rPr>
          <w:rFonts w:hint="cs" w:ascii="Arial" w:hAnsi="Arial"/>
          <w:sz w:val="28"/>
          <w:szCs w:val="28"/>
          <w:rtl/>
        </w:rPr>
        <w:t xml:space="preserve">כמו כן, </w:t>
      </w:r>
      <w:r w:rsidRPr="00372400" w:rsidR="00E66DDB">
        <w:rPr>
          <w:rFonts w:hint="cs" w:ascii="Arial" w:hAnsi="Arial"/>
          <w:sz w:val="28"/>
          <w:szCs w:val="28"/>
          <w:rtl/>
        </w:rPr>
        <w:t xml:space="preserve">מר ממן הוסיף </w:t>
      </w:r>
      <w:r w:rsidRPr="00372400" w:rsidR="00A072BA">
        <w:rPr>
          <w:rFonts w:hint="cs" w:ascii="Arial" w:hAnsi="Arial"/>
          <w:sz w:val="28"/>
          <w:szCs w:val="28"/>
          <w:rtl/>
        </w:rPr>
        <w:t xml:space="preserve">והעיד בעדותו </w:t>
      </w:r>
      <w:r w:rsidRPr="00372400" w:rsidR="00E66DDB">
        <w:rPr>
          <w:rFonts w:hint="cs" w:ascii="Arial" w:hAnsi="Arial"/>
          <w:sz w:val="28"/>
          <w:szCs w:val="28"/>
          <w:rtl/>
        </w:rPr>
        <w:t>בפני חוקר מטעם הנתבע, כי איסוף הממתקים ממילא היה נעשה</w:t>
      </w:r>
      <w:r w:rsidRPr="00372400" w:rsidR="00D7330E">
        <w:rPr>
          <w:rFonts w:hint="cs" w:ascii="Arial" w:hAnsi="Arial"/>
          <w:sz w:val="28"/>
          <w:szCs w:val="28"/>
          <w:rtl/>
        </w:rPr>
        <w:t xml:space="preserve"> </w:t>
      </w:r>
      <w:r w:rsidRPr="00372400" w:rsidR="00E66DDB">
        <w:rPr>
          <w:rFonts w:hint="cs" w:ascii="Arial" w:hAnsi="Arial"/>
          <w:sz w:val="28"/>
          <w:szCs w:val="28"/>
          <w:rtl/>
        </w:rPr>
        <w:t xml:space="preserve">רק בימים </w:t>
      </w:r>
      <w:r w:rsidR="00801D09">
        <w:rPr>
          <w:rFonts w:hint="cs" w:ascii="Arial" w:hAnsi="Arial"/>
          <w:sz w:val="28"/>
          <w:szCs w:val="28"/>
          <w:rtl/>
        </w:rPr>
        <w:t xml:space="preserve">שבהם </w:t>
      </w:r>
      <w:r w:rsidRPr="00372400" w:rsidR="00E66DDB">
        <w:rPr>
          <w:rFonts w:hint="cs" w:ascii="Arial" w:hAnsi="Arial"/>
          <w:sz w:val="28"/>
          <w:szCs w:val="28"/>
          <w:rtl/>
        </w:rPr>
        <w:t xml:space="preserve">היו נערכים סיורים (עמ' 4, שורה 16, עד עמ' 5, שורה </w:t>
      </w:r>
      <w:r w:rsidRPr="00372400" w:rsidR="006E7852">
        <w:rPr>
          <w:rFonts w:hint="cs" w:ascii="Arial" w:hAnsi="Arial"/>
          <w:sz w:val="28"/>
          <w:szCs w:val="28"/>
          <w:rtl/>
        </w:rPr>
        <w:t>5</w:t>
      </w:r>
      <w:r w:rsidRPr="00372400" w:rsidR="009A2BF7">
        <w:rPr>
          <w:rFonts w:hint="cs" w:ascii="Arial" w:hAnsi="Arial"/>
          <w:sz w:val="28"/>
          <w:szCs w:val="28"/>
          <w:rtl/>
        </w:rPr>
        <w:t>. ראו גם בעדותו של העד מטעם התובע, מר מלדסי: "</w:t>
      </w:r>
      <w:r w:rsidRPr="00372400" w:rsidR="009A2BF7">
        <w:rPr>
          <w:b/>
          <w:bCs/>
          <w:sz w:val="28"/>
          <w:szCs w:val="28"/>
          <w:rtl/>
        </w:rPr>
        <w:t>כאשר אני נשאל מה קורה כשאין סיור, אני משיב כי אם אין סיור, הוא לא היה אוסף</w:t>
      </w:r>
      <w:r w:rsidRPr="00372400" w:rsidR="009A2BF7">
        <w:rPr>
          <w:rFonts w:hint="cs"/>
          <w:sz w:val="28"/>
          <w:szCs w:val="28"/>
          <w:rtl/>
        </w:rPr>
        <w:t xml:space="preserve">", </w:t>
      </w:r>
      <w:r w:rsidRPr="00372400" w:rsidR="009A2BF7">
        <w:rPr>
          <w:rFonts w:hint="cs" w:ascii="Arial" w:hAnsi="Arial"/>
          <w:sz w:val="28"/>
          <w:szCs w:val="28"/>
          <w:rtl/>
        </w:rPr>
        <w:t xml:space="preserve">ראו בפרוטוקול הדיון מיום 15.1.2018 </w:t>
      </w:r>
      <w:r w:rsidRPr="00372400" w:rsidR="009A2BF7">
        <w:rPr>
          <w:rFonts w:ascii="Arial" w:hAnsi="Arial"/>
          <w:sz w:val="28"/>
          <w:szCs w:val="28"/>
          <w:rtl/>
        </w:rPr>
        <w:t>–</w:t>
      </w:r>
      <w:r w:rsidRPr="00372400" w:rsidR="009A2BF7">
        <w:rPr>
          <w:rFonts w:hint="cs" w:ascii="Arial" w:hAnsi="Arial"/>
          <w:sz w:val="28"/>
          <w:szCs w:val="28"/>
          <w:rtl/>
        </w:rPr>
        <w:t xml:space="preserve"> עמ' 8, שורות </w:t>
      </w:r>
      <w:r w:rsidR="00681253">
        <w:rPr>
          <w:rFonts w:hint="cs" w:ascii="Arial" w:hAnsi="Arial"/>
          <w:sz w:val="28"/>
          <w:szCs w:val="28"/>
          <w:rtl/>
        </w:rPr>
        <w:t>13</w:t>
      </w:r>
      <w:r w:rsidRPr="00372400" w:rsidR="009A2BF7">
        <w:rPr>
          <w:rFonts w:hint="cs" w:ascii="Arial" w:hAnsi="Arial"/>
          <w:sz w:val="28"/>
          <w:szCs w:val="28"/>
          <w:rtl/>
        </w:rPr>
        <w:t>-</w:t>
      </w:r>
      <w:r w:rsidR="00681253">
        <w:rPr>
          <w:rFonts w:hint="cs" w:ascii="Arial" w:hAnsi="Arial"/>
          <w:sz w:val="28"/>
          <w:szCs w:val="28"/>
          <w:rtl/>
        </w:rPr>
        <w:t>12</w:t>
      </w:r>
      <w:r w:rsidRPr="00372400" w:rsidR="00E66DDB">
        <w:rPr>
          <w:rFonts w:hint="cs" w:ascii="Arial" w:hAnsi="Arial"/>
          <w:sz w:val="28"/>
          <w:szCs w:val="28"/>
          <w:rtl/>
        </w:rPr>
        <w:t xml:space="preserve">). </w:t>
      </w:r>
    </w:p>
    <w:p w:rsidRPr="00372400" w:rsidR="009142E1" w:rsidP="009142E1" w:rsidRDefault="009142E1">
      <w:pPr>
        <w:spacing w:line="360" w:lineRule="auto"/>
        <w:ind w:left="720" w:hanging="720"/>
        <w:jc w:val="both"/>
        <w:rPr>
          <w:rFonts w:ascii="Arial" w:hAnsi="Arial"/>
          <w:sz w:val="28"/>
          <w:szCs w:val="28"/>
          <w:rtl/>
        </w:rPr>
      </w:pPr>
    </w:p>
    <w:p w:rsidRPr="00372400" w:rsidR="00D7330E" w:rsidP="009142E1" w:rsidRDefault="00372400">
      <w:pPr>
        <w:spacing w:line="360" w:lineRule="auto"/>
        <w:ind w:left="720" w:hanging="720"/>
        <w:jc w:val="both"/>
        <w:rPr>
          <w:rFonts w:ascii="David" w:hAnsi="David"/>
          <w:sz w:val="28"/>
          <w:szCs w:val="28"/>
          <w:rtl/>
        </w:rPr>
      </w:pPr>
      <w:r w:rsidRPr="00372400">
        <w:rPr>
          <w:rFonts w:hint="cs" w:ascii="Arial" w:hAnsi="Arial"/>
          <w:sz w:val="28"/>
          <w:szCs w:val="28"/>
          <w:rtl/>
        </w:rPr>
        <w:t>32</w:t>
      </w:r>
      <w:r w:rsidRPr="00372400" w:rsidR="009142E1">
        <w:rPr>
          <w:rFonts w:hint="cs" w:ascii="Arial" w:hAnsi="Arial"/>
          <w:sz w:val="28"/>
          <w:szCs w:val="28"/>
          <w:rtl/>
        </w:rPr>
        <w:t>.</w:t>
      </w:r>
      <w:r w:rsidRPr="00372400" w:rsidR="009142E1">
        <w:rPr>
          <w:rFonts w:hint="cs" w:ascii="Arial" w:hAnsi="Arial"/>
          <w:sz w:val="28"/>
          <w:szCs w:val="28"/>
          <w:rtl/>
        </w:rPr>
        <w:tab/>
        <w:t xml:space="preserve">נשוב ונזכיר, כי כלל העדים הסכימו, כי במהלך תקופות ממושכות במהלך השנה, כגון בחודשי החגים או בעונת החורף, היו נערכים </w:t>
      </w:r>
      <w:r w:rsidR="00801D09">
        <w:rPr>
          <w:rFonts w:hint="cs" w:ascii="Arial" w:hAnsi="Arial"/>
          <w:sz w:val="28"/>
          <w:szCs w:val="28"/>
          <w:rtl/>
        </w:rPr>
        <w:t xml:space="preserve">במפעל </w:t>
      </w:r>
      <w:r w:rsidRPr="00372400" w:rsidR="009142E1">
        <w:rPr>
          <w:rFonts w:hint="cs" w:ascii="Arial" w:hAnsi="Arial"/>
          <w:sz w:val="28"/>
          <w:szCs w:val="28"/>
          <w:rtl/>
        </w:rPr>
        <w:t xml:space="preserve">סיורים מועטים, ולעתים היו ימים שבהם כלל לא היו סיורים. כלומר </w:t>
      </w:r>
      <w:r w:rsidRPr="00372400" w:rsidR="009142E1">
        <w:rPr>
          <w:rFonts w:ascii="Arial" w:hAnsi="Arial"/>
          <w:sz w:val="28"/>
          <w:szCs w:val="28"/>
          <w:rtl/>
        </w:rPr>
        <w:t>–</w:t>
      </w:r>
      <w:r w:rsidRPr="00372400" w:rsidR="009142E1">
        <w:rPr>
          <w:rFonts w:hint="cs" w:ascii="Arial" w:hAnsi="Arial"/>
          <w:sz w:val="28"/>
          <w:szCs w:val="28"/>
          <w:rtl/>
        </w:rPr>
        <w:t xml:space="preserve"> ממילא לא היה נעשה איסוף של הממתקים. </w:t>
      </w:r>
      <w:r w:rsidRPr="00372400" w:rsidR="00D7330E">
        <w:rPr>
          <w:rFonts w:hint="cs" w:ascii="Arial" w:hAnsi="Arial"/>
          <w:sz w:val="28"/>
          <w:szCs w:val="28"/>
          <w:rtl/>
        </w:rPr>
        <w:t>לבסוף, גם טענת התובע כי איסוף הממתקים היה אורך כחצי שעה, נסתרה בחקירתו הנגדית של מר ממן, שציין כי "</w:t>
      </w:r>
      <w:r w:rsidRPr="00D7330E" w:rsidR="00D7330E">
        <w:rPr>
          <w:rFonts w:ascii="David" w:hAnsi="David"/>
          <w:b/>
          <w:bCs/>
          <w:sz w:val="28"/>
          <w:szCs w:val="28"/>
          <w:rtl/>
        </w:rPr>
        <w:t xml:space="preserve">האם חצי שעה שהוא עומד או כל הסיבוב, אני משיב שכל הסיבוב זה כחצי שעה. </w:t>
      </w:r>
      <w:r w:rsidRPr="00D7330E" w:rsidR="00D7330E">
        <w:rPr>
          <w:rFonts w:ascii="David" w:hAnsi="David"/>
          <w:b/>
          <w:bCs/>
          <w:sz w:val="28"/>
          <w:szCs w:val="28"/>
          <w:u w:val="single"/>
          <w:rtl/>
        </w:rPr>
        <w:t>איסוף הממתקים עצמו לקח לו אולי 5 דקות ליד המכונה</w:t>
      </w:r>
      <w:r w:rsidRPr="00D7330E" w:rsidR="00D7330E">
        <w:rPr>
          <w:rFonts w:ascii="David" w:hAnsi="David"/>
          <w:b/>
          <w:bCs/>
          <w:sz w:val="28"/>
          <w:szCs w:val="28"/>
          <w:rtl/>
        </w:rPr>
        <w:t>, זה בעצם להרים קרטון. יכול להיות ש</w:t>
      </w:r>
      <w:r w:rsidRPr="00372400" w:rsidR="00D7330E">
        <w:rPr>
          <w:rFonts w:ascii="David" w:hAnsi="David"/>
          <w:b/>
          <w:bCs/>
          <w:sz w:val="28"/>
          <w:szCs w:val="28"/>
          <w:rtl/>
        </w:rPr>
        <w:t>הוא חיכה שתגיע סחורה, כמה דקות</w:t>
      </w:r>
      <w:r w:rsidRPr="00372400" w:rsidR="00D7330E">
        <w:rPr>
          <w:rFonts w:hint="cs" w:ascii="David" w:hAnsi="David"/>
          <w:sz w:val="28"/>
          <w:szCs w:val="28"/>
          <w:rtl/>
        </w:rPr>
        <w:t>"</w:t>
      </w:r>
      <w:r w:rsidRPr="00372400" w:rsidR="003E7D75">
        <w:rPr>
          <w:rFonts w:hint="cs" w:ascii="David" w:hAnsi="David"/>
          <w:sz w:val="28"/>
          <w:szCs w:val="28"/>
          <w:rtl/>
        </w:rPr>
        <w:t xml:space="preserve"> (</w:t>
      </w:r>
      <w:r w:rsidRPr="00372400" w:rsidR="003E7D75">
        <w:rPr>
          <w:rFonts w:hint="cs" w:ascii="Arial" w:hAnsi="Arial"/>
          <w:sz w:val="28"/>
          <w:szCs w:val="28"/>
          <w:rtl/>
        </w:rPr>
        <w:t xml:space="preserve">ראו בפרוטוקול הדיון מיום 15.1.2018 </w:t>
      </w:r>
      <w:r w:rsidRPr="00372400" w:rsidR="003E7D75">
        <w:rPr>
          <w:rFonts w:ascii="Arial" w:hAnsi="Arial"/>
          <w:sz w:val="28"/>
          <w:szCs w:val="28"/>
          <w:rtl/>
        </w:rPr>
        <w:t>–</w:t>
      </w:r>
      <w:r w:rsidRPr="00372400" w:rsidR="003E7D75">
        <w:rPr>
          <w:rFonts w:hint="cs" w:ascii="Arial" w:hAnsi="Arial"/>
          <w:sz w:val="28"/>
          <w:szCs w:val="28"/>
          <w:rtl/>
        </w:rPr>
        <w:t xml:space="preserve"> עמ' 19, שורות 5-2)</w:t>
      </w:r>
      <w:r w:rsidRPr="00372400" w:rsidR="00D7330E">
        <w:rPr>
          <w:rFonts w:hint="cs" w:ascii="David" w:hAnsi="David"/>
          <w:sz w:val="28"/>
          <w:szCs w:val="28"/>
          <w:rtl/>
        </w:rPr>
        <w:t>.</w:t>
      </w:r>
    </w:p>
    <w:p w:rsidRPr="00D7330E" w:rsidR="003F1739" w:rsidP="009142E1" w:rsidRDefault="003F1739">
      <w:pPr>
        <w:spacing w:line="360" w:lineRule="auto"/>
        <w:ind w:left="720" w:hanging="720"/>
        <w:jc w:val="both"/>
        <w:rPr>
          <w:rFonts w:ascii="David" w:hAnsi="David"/>
          <w:sz w:val="28"/>
          <w:szCs w:val="28"/>
          <w:rtl/>
        </w:rPr>
      </w:pPr>
    </w:p>
    <w:p w:rsidRPr="00372400" w:rsidR="00F25273"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33</w:t>
      </w:r>
      <w:r w:rsidRPr="00372400" w:rsidR="002A06E4">
        <w:rPr>
          <w:rFonts w:hint="cs" w:ascii="Arial" w:hAnsi="Arial"/>
          <w:sz w:val="28"/>
          <w:szCs w:val="28"/>
          <w:rtl/>
        </w:rPr>
        <w:t>.</w:t>
      </w:r>
      <w:r w:rsidRPr="00372400" w:rsidR="002A06E4">
        <w:rPr>
          <w:rFonts w:hint="cs" w:ascii="Arial" w:hAnsi="Arial"/>
          <w:sz w:val="28"/>
          <w:szCs w:val="28"/>
          <w:rtl/>
        </w:rPr>
        <w:tab/>
      </w:r>
      <w:r w:rsidRPr="00372400" w:rsidR="007A0683">
        <w:rPr>
          <w:rFonts w:hint="cs" w:ascii="Arial" w:hAnsi="Arial"/>
          <w:b/>
          <w:bCs/>
          <w:sz w:val="28"/>
          <w:szCs w:val="28"/>
          <w:rtl/>
        </w:rPr>
        <w:t xml:space="preserve">באשר לעבודתו של התובע בתפקיד אדמיניסטרטיבי </w:t>
      </w:r>
      <w:r w:rsidR="00801D09">
        <w:rPr>
          <w:rFonts w:hint="cs" w:ascii="Arial" w:hAnsi="Arial"/>
          <w:b/>
          <w:bCs/>
          <w:sz w:val="28"/>
          <w:szCs w:val="28"/>
          <w:rtl/>
        </w:rPr>
        <w:t xml:space="preserve">בהנהלת המפעל </w:t>
      </w:r>
      <w:r w:rsidRPr="00372400" w:rsidR="007A0683">
        <w:rPr>
          <w:rFonts w:ascii="Arial" w:hAnsi="Arial"/>
          <w:b/>
          <w:bCs/>
          <w:sz w:val="28"/>
          <w:szCs w:val="28"/>
          <w:rtl/>
        </w:rPr>
        <w:t>–</w:t>
      </w:r>
      <w:r w:rsidRPr="00372400" w:rsidR="007A0683">
        <w:rPr>
          <w:rFonts w:hint="cs" w:ascii="Arial" w:hAnsi="Arial"/>
          <w:sz w:val="28"/>
          <w:szCs w:val="28"/>
          <w:rtl/>
        </w:rPr>
        <w:t xml:space="preserve"> כאמור לעיל, מכתב</w:t>
      </w:r>
      <w:r w:rsidR="001B327D">
        <w:rPr>
          <w:rFonts w:hint="cs" w:ascii="Arial" w:hAnsi="Arial"/>
          <w:sz w:val="28"/>
          <w:szCs w:val="28"/>
          <w:rtl/>
        </w:rPr>
        <w:t xml:space="preserve"> הטענות </w:t>
      </w:r>
      <w:r w:rsidRPr="00372400" w:rsidR="007A0683">
        <w:rPr>
          <w:rFonts w:hint="cs" w:ascii="Arial" w:hAnsi="Arial"/>
          <w:sz w:val="28"/>
          <w:szCs w:val="28"/>
          <w:rtl/>
        </w:rPr>
        <w:t xml:space="preserve">של התובע, עלה לכאורה כי הוא עבד </w:t>
      </w:r>
      <w:r w:rsidR="00801D09">
        <w:rPr>
          <w:rFonts w:hint="cs" w:ascii="Arial" w:hAnsi="Arial"/>
          <w:sz w:val="28"/>
          <w:szCs w:val="28"/>
          <w:rtl/>
        </w:rPr>
        <w:t>במפעל</w:t>
      </w:r>
      <w:r w:rsidRPr="00372400" w:rsidR="007A0683">
        <w:rPr>
          <w:rFonts w:hint="cs" w:ascii="Arial" w:hAnsi="Arial"/>
          <w:sz w:val="28"/>
          <w:szCs w:val="28"/>
          <w:rtl/>
        </w:rPr>
        <w:t xml:space="preserve">, בתקופה הרלבנטית לתביעה, אך ורק כמדריך במרכז המבקרים. דא עקא, </w:t>
      </w:r>
      <w:r w:rsidRPr="00372400" w:rsidR="00F25273">
        <w:rPr>
          <w:rFonts w:hint="cs" w:ascii="Arial" w:hAnsi="Arial"/>
          <w:sz w:val="28"/>
          <w:szCs w:val="28"/>
          <w:rtl/>
        </w:rPr>
        <w:t>ש</w:t>
      </w:r>
      <w:r w:rsidR="00801D09">
        <w:rPr>
          <w:rFonts w:hint="cs" w:ascii="Arial" w:hAnsi="Arial"/>
          <w:sz w:val="28"/>
          <w:szCs w:val="28"/>
          <w:rtl/>
        </w:rPr>
        <w:t xml:space="preserve">בפנינו עלה, כי </w:t>
      </w:r>
      <w:r w:rsidRPr="00372400" w:rsidR="007A0683">
        <w:rPr>
          <w:rFonts w:hint="cs" w:ascii="Arial" w:hAnsi="Arial"/>
          <w:sz w:val="28"/>
          <w:szCs w:val="28"/>
          <w:rtl/>
        </w:rPr>
        <w:t xml:space="preserve">בשלב מסוים הוא צמצם את היקף משרתו במרכז המבקרים, והחל לעבוד </w:t>
      </w:r>
      <w:r w:rsidRPr="00372400" w:rsidR="007A0683">
        <w:rPr>
          <w:rFonts w:hint="cs" w:ascii="Arial" w:hAnsi="Arial"/>
          <w:sz w:val="28"/>
          <w:szCs w:val="28"/>
          <w:rtl/>
        </w:rPr>
        <w:lastRenderedPageBreak/>
        <w:t xml:space="preserve">בנוסף בתפקיד אדמיניסטרטיבי </w:t>
      </w:r>
      <w:r w:rsidR="00801D09">
        <w:rPr>
          <w:rFonts w:hint="cs" w:ascii="Arial" w:hAnsi="Arial"/>
          <w:sz w:val="28"/>
          <w:szCs w:val="28"/>
          <w:rtl/>
        </w:rPr>
        <w:t>במפעל (המדובר ב</w:t>
      </w:r>
      <w:r w:rsidRPr="00372400" w:rsidR="00801D09">
        <w:rPr>
          <w:rFonts w:hint="cs" w:ascii="Arial" w:hAnsi="Arial"/>
          <w:sz w:val="28"/>
          <w:szCs w:val="28"/>
          <w:rtl/>
        </w:rPr>
        <w:t xml:space="preserve">תפקיד אדמיניסטרטיבי </w:t>
      </w:r>
      <w:r w:rsidR="00801D09">
        <w:rPr>
          <w:rFonts w:hint="cs" w:ascii="Arial" w:hAnsi="Arial"/>
          <w:sz w:val="28"/>
          <w:szCs w:val="28"/>
          <w:rtl/>
        </w:rPr>
        <w:t xml:space="preserve">נוסף, </w:t>
      </w:r>
      <w:r w:rsidRPr="001B327D" w:rsidR="00801D09">
        <w:rPr>
          <w:rFonts w:hint="cs" w:ascii="Arial" w:hAnsi="Arial"/>
          <w:sz w:val="28"/>
          <w:szCs w:val="28"/>
          <w:u w:val="single"/>
          <w:rtl/>
        </w:rPr>
        <w:t>מעבר</w:t>
      </w:r>
      <w:r w:rsidR="00801D09">
        <w:rPr>
          <w:rFonts w:hint="cs" w:ascii="Arial" w:hAnsi="Arial"/>
          <w:sz w:val="28"/>
          <w:szCs w:val="28"/>
          <w:rtl/>
        </w:rPr>
        <w:t xml:space="preserve"> לתפקידו ה</w:t>
      </w:r>
      <w:r w:rsidRPr="00372400" w:rsidR="00801D09">
        <w:rPr>
          <w:rFonts w:hint="cs" w:ascii="Arial" w:hAnsi="Arial"/>
          <w:sz w:val="28"/>
          <w:szCs w:val="28"/>
          <w:rtl/>
        </w:rPr>
        <w:t>אדמיניסטרטיבי</w:t>
      </w:r>
      <w:r w:rsidR="00801D09">
        <w:rPr>
          <w:rFonts w:hint="cs" w:ascii="Arial" w:hAnsi="Arial"/>
          <w:sz w:val="28"/>
          <w:szCs w:val="28"/>
          <w:rtl/>
        </w:rPr>
        <w:t xml:space="preserve"> במרכז המבקרים)</w:t>
      </w:r>
      <w:r w:rsidRPr="00372400" w:rsidR="007A0683">
        <w:rPr>
          <w:rFonts w:hint="cs" w:ascii="Arial" w:hAnsi="Arial"/>
          <w:sz w:val="28"/>
          <w:szCs w:val="28"/>
          <w:rtl/>
        </w:rPr>
        <w:t xml:space="preserve">. </w:t>
      </w:r>
      <w:r w:rsidRPr="00372400" w:rsidR="0059565C">
        <w:rPr>
          <w:rFonts w:hint="cs" w:ascii="Arial" w:hAnsi="Arial"/>
          <w:sz w:val="28"/>
          <w:szCs w:val="28"/>
          <w:rtl/>
        </w:rPr>
        <w:t>יודגש</w:t>
      </w:r>
      <w:r w:rsidRPr="00372400" w:rsidR="007A0683">
        <w:rPr>
          <w:rFonts w:hint="cs" w:ascii="Arial" w:hAnsi="Arial"/>
          <w:sz w:val="28"/>
          <w:szCs w:val="28"/>
          <w:rtl/>
        </w:rPr>
        <w:t xml:space="preserve">, כי </w:t>
      </w:r>
      <w:r w:rsidRPr="00372400" w:rsidR="00891310">
        <w:rPr>
          <w:rFonts w:hint="cs" w:ascii="Arial" w:hAnsi="Arial"/>
          <w:sz w:val="28"/>
          <w:szCs w:val="28"/>
          <w:rtl/>
        </w:rPr>
        <w:t xml:space="preserve">גם </w:t>
      </w:r>
      <w:r w:rsidRPr="00372400" w:rsidR="007A0683">
        <w:rPr>
          <w:rFonts w:hint="cs" w:ascii="Arial" w:hAnsi="Arial"/>
          <w:sz w:val="28"/>
          <w:szCs w:val="28"/>
          <w:rtl/>
        </w:rPr>
        <w:t>בתפקידו שבנדון, התובע לא היה חשוף כלל לתנאי רעש מזיק.</w:t>
      </w:r>
      <w:r w:rsidRPr="00372400" w:rsidR="00F25273">
        <w:rPr>
          <w:rFonts w:hint="cs" w:ascii="Arial" w:hAnsi="Arial"/>
          <w:sz w:val="28"/>
          <w:szCs w:val="28"/>
          <w:rtl/>
        </w:rPr>
        <w:t xml:space="preserve"> עוד נדגיש, כי </w:t>
      </w:r>
      <w:r w:rsidR="00801D09">
        <w:rPr>
          <w:rFonts w:hint="cs" w:ascii="Arial" w:hAnsi="Arial"/>
          <w:sz w:val="28"/>
          <w:szCs w:val="28"/>
          <w:rtl/>
        </w:rPr>
        <w:t>אנו סבורים</w:t>
      </w:r>
      <w:r w:rsidRPr="00372400" w:rsidR="00801D09">
        <w:rPr>
          <w:rFonts w:hint="cs" w:ascii="Arial" w:hAnsi="Arial"/>
          <w:sz w:val="28"/>
          <w:szCs w:val="28"/>
          <w:rtl/>
        </w:rPr>
        <w:t xml:space="preserve">, פעם נוספת, </w:t>
      </w:r>
      <w:r w:rsidRPr="00372400" w:rsidR="00F25273">
        <w:rPr>
          <w:rFonts w:hint="cs" w:ascii="Arial" w:hAnsi="Arial"/>
          <w:sz w:val="28"/>
          <w:szCs w:val="28"/>
          <w:rtl/>
        </w:rPr>
        <w:t>שיש לראות בחומרה את ניסיונו של התובע</w:t>
      </w:r>
      <w:r w:rsidR="00801D09">
        <w:rPr>
          <w:rFonts w:hint="cs" w:ascii="Arial" w:hAnsi="Arial"/>
          <w:sz w:val="28"/>
          <w:szCs w:val="28"/>
          <w:rtl/>
        </w:rPr>
        <w:t xml:space="preserve"> </w:t>
      </w:r>
      <w:r w:rsidRPr="00372400" w:rsidR="00F25273">
        <w:rPr>
          <w:rFonts w:hint="cs" w:ascii="Arial" w:hAnsi="Arial"/>
          <w:sz w:val="28"/>
          <w:szCs w:val="28"/>
          <w:rtl/>
        </w:rPr>
        <w:t xml:space="preserve">להסתיר עובדה מהותית וחשובה </w:t>
      </w:r>
      <w:r w:rsidRPr="00372400" w:rsidR="00F25273">
        <w:rPr>
          <w:rFonts w:ascii="Arial" w:hAnsi="Arial"/>
          <w:sz w:val="28"/>
          <w:szCs w:val="28"/>
          <w:rtl/>
        </w:rPr>
        <w:t>–</w:t>
      </w:r>
      <w:r w:rsidRPr="00372400" w:rsidR="00F25273">
        <w:rPr>
          <w:rFonts w:hint="cs" w:ascii="Arial" w:hAnsi="Arial"/>
          <w:sz w:val="28"/>
          <w:szCs w:val="28"/>
          <w:rtl/>
        </w:rPr>
        <w:t xml:space="preserve"> הן מהנתבע והן מבית הדין, כאילו זו לא היתה קיימת מעולם.</w:t>
      </w:r>
    </w:p>
    <w:p w:rsidRPr="00372400" w:rsidR="007A0683" w:rsidP="007A0683" w:rsidRDefault="007A0683">
      <w:pPr>
        <w:spacing w:line="360" w:lineRule="auto"/>
        <w:ind w:left="720" w:hanging="720"/>
        <w:jc w:val="both"/>
        <w:rPr>
          <w:rFonts w:ascii="Arial" w:hAnsi="Arial"/>
          <w:sz w:val="28"/>
          <w:szCs w:val="28"/>
          <w:rtl/>
        </w:rPr>
      </w:pPr>
    </w:p>
    <w:p w:rsidRPr="00372400" w:rsidR="0071562C"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34</w:t>
      </w:r>
      <w:r w:rsidRPr="00372400" w:rsidR="007A0683">
        <w:rPr>
          <w:rFonts w:hint="cs" w:ascii="Arial" w:hAnsi="Arial"/>
          <w:sz w:val="28"/>
          <w:szCs w:val="28"/>
          <w:rtl/>
        </w:rPr>
        <w:t>.</w:t>
      </w:r>
      <w:r w:rsidRPr="00372400" w:rsidR="007A0683">
        <w:rPr>
          <w:rFonts w:hint="cs" w:ascii="Arial" w:hAnsi="Arial"/>
          <w:sz w:val="28"/>
          <w:szCs w:val="28"/>
          <w:rtl/>
        </w:rPr>
        <w:tab/>
        <w:t xml:space="preserve">לעניין זה התייחס מר עראידה </w:t>
      </w:r>
      <w:r w:rsidRPr="00372400" w:rsidR="00FF647D">
        <w:rPr>
          <w:rFonts w:hint="cs" w:ascii="Arial" w:hAnsi="Arial"/>
          <w:sz w:val="28"/>
          <w:szCs w:val="28"/>
          <w:rtl/>
        </w:rPr>
        <w:t>כאשר נחקר על ידי חוקר מטעם הנתבע</w:t>
      </w:r>
      <w:r w:rsidRPr="00372400" w:rsidR="007A0683">
        <w:rPr>
          <w:rFonts w:hint="cs" w:ascii="Arial" w:hAnsi="Arial"/>
          <w:sz w:val="28"/>
          <w:szCs w:val="28"/>
          <w:rtl/>
        </w:rPr>
        <w:t xml:space="preserve">, </w:t>
      </w:r>
      <w:r w:rsidRPr="00372400" w:rsidR="00CE434E">
        <w:rPr>
          <w:rFonts w:hint="cs" w:ascii="Arial" w:hAnsi="Arial"/>
          <w:sz w:val="28"/>
          <w:szCs w:val="28"/>
          <w:rtl/>
        </w:rPr>
        <w:t>והוא ציין כי "</w:t>
      </w:r>
      <w:r w:rsidRPr="00372400" w:rsidR="00CE434E">
        <w:rPr>
          <w:rFonts w:hint="cs" w:ascii="Arial" w:hAnsi="Arial"/>
          <w:b/>
          <w:bCs/>
          <w:sz w:val="28"/>
          <w:szCs w:val="28"/>
          <w:rtl/>
        </w:rPr>
        <w:t xml:space="preserve">כשאני הגעתי ב-2009 הוא היה מדריך. עבד במשרה מלאה, עד 2011 שעבר לחצי משרה, וחצי משרה נוספת בתפקיד אדמיניסטרטיבי </w:t>
      </w:r>
      <w:r w:rsidRPr="00372400" w:rsidR="00CE434E">
        <w:rPr>
          <w:rFonts w:ascii="Arial" w:hAnsi="Arial"/>
          <w:b/>
          <w:bCs/>
          <w:sz w:val="28"/>
          <w:szCs w:val="28"/>
          <w:rtl/>
        </w:rPr>
        <w:t>–</w:t>
      </w:r>
      <w:r w:rsidRPr="00372400" w:rsidR="00CE434E">
        <w:rPr>
          <w:rFonts w:hint="cs" w:ascii="Arial" w:hAnsi="Arial"/>
          <w:b/>
          <w:bCs/>
          <w:sz w:val="28"/>
          <w:szCs w:val="28"/>
          <w:rtl/>
        </w:rPr>
        <w:t xml:space="preserve"> לקחת דואר, להביא דברים. הוא היה כפוף בח</w:t>
      </w:r>
      <w:r w:rsidRPr="00372400" w:rsidR="009B0B6E">
        <w:rPr>
          <w:rFonts w:hint="cs" w:ascii="Arial" w:hAnsi="Arial"/>
          <w:b/>
          <w:bCs/>
          <w:sz w:val="28"/>
          <w:szCs w:val="28"/>
          <w:rtl/>
        </w:rPr>
        <w:t>צ</w:t>
      </w:r>
      <w:r w:rsidRPr="00372400" w:rsidR="00CE434E">
        <w:rPr>
          <w:rFonts w:hint="cs" w:ascii="Arial" w:hAnsi="Arial"/>
          <w:b/>
          <w:bCs/>
          <w:sz w:val="28"/>
          <w:szCs w:val="28"/>
          <w:rtl/>
        </w:rPr>
        <w:t>י המשרה האדמיניסטרטיבית ליפתח עצמון מנהל המפעל בזמנו. כך עבד בן גיגי מ-2011 עד 2015, שפרש</w:t>
      </w:r>
      <w:r w:rsidRPr="00372400" w:rsidR="00CE434E">
        <w:rPr>
          <w:rFonts w:hint="cs" w:ascii="Arial" w:hAnsi="Arial"/>
          <w:sz w:val="28"/>
          <w:szCs w:val="28"/>
          <w:rtl/>
        </w:rPr>
        <w:t xml:space="preserve">" (עמ' 1, שורות 12-9). </w:t>
      </w:r>
      <w:r w:rsidRPr="00372400" w:rsidR="009B0B6E">
        <w:rPr>
          <w:rFonts w:hint="cs" w:ascii="Arial" w:hAnsi="Arial"/>
          <w:sz w:val="28"/>
          <w:szCs w:val="28"/>
          <w:rtl/>
        </w:rPr>
        <w:t>מר ממן העריך מצידו, כי במהלך תקופה זו, רק 30% מהעבודה של התובע היתה במרכז המבקרים (עמ' 4, שורות 13-12).</w:t>
      </w:r>
    </w:p>
    <w:p w:rsidRPr="00372400" w:rsidR="00372400" w:rsidP="009B0B6E" w:rsidRDefault="00372400">
      <w:pPr>
        <w:spacing w:line="360" w:lineRule="auto"/>
        <w:ind w:left="720" w:hanging="720"/>
        <w:jc w:val="both"/>
        <w:rPr>
          <w:rFonts w:ascii="Arial" w:hAnsi="Arial"/>
          <w:sz w:val="28"/>
          <w:szCs w:val="28"/>
          <w:rtl/>
        </w:rPr>
      </w:pPr>
    </w:p>
    <w:p w:rsidRPr="00372400" w:rsidR="00694096"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35</w:t>
      </w:r>
      <w:r w:rsidRPr="00372400" w:rsidR="0071562C">
        <w:rPr>
          <w:rFonts w:hint="cs" w:ascii="Arial" w:hAnsi="Arial"/>
          <w:sz w:val="28"/>
          <w:szCs w:val="28"/>
          <w:rtl/>
        </w:rPr>
        <w:t>.</w:t>
      </w:r>
      <w:r w:rsidRPr="00372400" w:rsidR="0071562C">
        <w:rPr>
          <w:rFonts w:hint="cs" w:ascii="Arial" w:hAnsi="Arial"/>
          <w:sz w:val="28"/>
          <w:szCs w:val="28"/>
          <w:rtl/>
        </w:rPr>
        <w:tab/>
        <w:t xml:space="preserve">עוד </w:t>
      </w:r>
      <w:r w:rsidRPr="00372400" w:rsidR="0059565C">
        <w:rPr>
          <w:rFonts w:hint="cs" w:ascii="Arial" w:hAnsi="Arial"/>
          <w:sz w:val="28"/>
          <w:szCs w:val="28"/>
          <w:rtl/>
        </w:rPr>
        <w:t xml:space="preserve">הרחיב ופירט </w:t>
      </w:r>
      <w:r w:rsidRPr="00372400" w:rsidR="0071562C">
        <w:rPr>
          <w:rFonts w:hint="cs" w:ascii="Arial" w:hAnsi="Arial"/>
          <w:sz w:val="28"/>
          <w:szCs w:val="28"/>
          <w:rtl/>
        </w:rPr>
        <w:t xml:space="preserve">מר עראידה, ובאשר לחלוקת התפקידים בין העבודה של התובע במרכז המבקרים לבין העבודה </w:t>
      </w:r>
      <w:r w:rsidR="001B327D">
        <w:rPr>
          <w:rFonts w:hint="cs" w:ascii="Arial" w:hAnsi="Arial"/>
          <w:sz w:val="28"/>
          <w:szCs w:val="28"/>
          <w:rtl/>
        </w:rPr>
        <w:t xml:space="preserve">שלו </w:t>
      </w:r>
      <w:r w:rsidRPr="00372400" w:rsidR="0071562C">
        <w:rPr>
          <w:rFonts w:hint="cs" w:ascii="Arial" w:hAnsi="Arial"/>
          <w:sz w:val="28"/>
          <w:szCs w:val="28"/>
          <w:rtl/>
        </w:rPr>
        <w:t xml:space="preserve">בתפקיד הנוסף, כי התובע "... </w:t>
      </w:r>
      <w:r w:rsidRPr="00372400" w:rsidR="0071562C">
        <w:rPr>
          <w:rFonts w:hint="cs" w:ascii="Arial" w:hAnsi="Arial"/>
          <w:b/>
          <w:bCs/>
          <w:sz w:val="28"/>
          <w:szCs w:val="28"/>
          <w:rtl/>
        </w:rPr>
        <w:t>עבד שעתיים בבוקר מ-07.00-09.00 או עד 10.00 ואז הולך לעבודות אדמינס' כמו לצאת מהמפעל לדואר, להפקיד כסף בבנק, חוזר אחרי שעתיים בערך, הולך לארוחת צהריים של חצי שעה, כמו שמגיע לכל עובד, ואז חוזר אליי לעוד שעתיים...</w:t>
      </w:r>
      <w:r w:rsidRPr="00372400" w:rsidR="00CA422E">
        <w:rPr>
          <w:rFonts w:hint="cs" w:ascii="Arial" w:hAnsi="Arial"/>
          <w:b/>
          <w:bCs/>
          <w:sz w:val="28"/>
          <w:szCs w:val="28"/>
          <w:rtl/>
        </w:rPr>
        <w:t>. לא היה לו הרבה מה לעשות. זה הלו"ז הקבוע שלו כל יום מ-2011 עד 2015</w:t>
      </w:r>
      <w:r w:rsidRPr="00372400" w:rsidR="0071562C">
        <w:rPr>
          <w:rFonts w:hint="cs" w:ascii="Arial" w:hAnsi="Arial"/>
          <w:sz w:val="28"/>
          <w:szCs w:val="28"/>
          <w:rtl/>
        </w:rPr>
        <w:t xml:space="preserve">" (עמ' 2, שורה 18, עד עמ' 3, שורה </w:t>
      </w:r>
      <w:r w:rsidRPr="00372400" w:rsidR="00CA422E">
        <w:rPr>
          <w:rFonts w:hint="cs" w:ascii="Arial" w:hAnsi="Arial"/>
          <w:sz w:val="28"/>
          <w:szCs w:val="28"/>
          <w:rtl/>
        </w:rPr>
        <w:t>4</w:t>
      </w:r>
      <w:r w:rsidRPr="00372400" w:rsidR="00F44B4E">
        <w:rPr>
          <w:rFonts w:hint="cs" w:ascii="Arial" w:hAnsi="Arial"/>
          <w:sz w:val="28"/>
          <w:szCs w:val="28"/>
          <w:rtl/>
        </w:rPr>
        <w:t xml:space="preserve">. ראו גם בחקירתו של מר ממן </w:t>
      </w:r>
      <w:r w:rsidRPr="00372400" w:rsidR="00F44B4E">
        <w:rPr>
          <w:rFonts w:ascii="Arial" w:hAnsi="Arial"/>
          <w:sz w:val="28"/>
          <w:szCs w:val="28"/>
          <w:rtl/>
        </w:rPr>
        <w:t>–</w:t>
      </w:r>
      <w:r w:rsidRPr="00372400" w:rsidR="00F44B4E">
        <w:rPr>
          <w:rFonts w:hint="cs" w:ascii="Arial" w:hAnsi="Arial"/>
          <w:sz w:val="28"/>
          <w:szCs w:val="28"/>
          <w:rtl/>
        </w:rPr>
        <w:t xml:space="preserve"> עמ' 3, שורות 11-8</w:t>
      </w:r>
      <w:r w:rsidRPr="00372400" w:rsidR="0071562C">
        <w:rPr>
          <w:rFonts w:hint="cs" w:ascii="Arial" w:hAnsi="Arial"/>
          <w:sz w:val="28"/>
          <w:szCs w:val="28"/>
          <w:rtl/>
        </w:rPr>
        <w:t xml:space="preserve">). </w:t>
      </w:r>
    </w:p>
    <w:p w:rsidRPr="00372400" w:rsidR="00694096" w:rsidP="00CA422E" w:rsidRDefault="00694096">
      <w:pPr>
        <w:spacing w:line="360" w:lineRule="auto"/>
        <w:ind w:left="720" w:hanging="720"/>
        <w:jc w:val="both"/>
        <w:rPr>
          <w:rFonts w:ascii="Arial" w:hAnsi="Arial"/>
          <w:sz w:val="28"/>
          <w:szCs w:val="28"/>
          <w:rtl/>
        </w:rPr>
      </w:pPr>
    </w:p>
    <w:p w:rsidRPr="00372400" w:rsidR="00F25273"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36</w:t>
      </w:r>
      <w:r w:rsidRPr="00372400" w:rsidR="00694096">
        <w:rPr>
          <w:rFonts w:hint="cs" w:ascii="Arial" w:hAnsi="Arial"/>
          <w:sz w:val="28"/>
          <w:szCs w:val="28"/>
          <w:rtl/>
        </w:rPr>
        <w:t>.</w:t>
      </w:r>
      <w:r w:rsidRPr="00372400" w:rsidR="00694096">
        <w:rPr>
          <w:rFonts w:hint="cs" w:ascii="Arial" w:hAnsi="Arial"/>
          <w:sz w:val="28"/>
          <w:szCs w:val="28"/>
          <w:rtl/>
        </w:rPr>
        <w:tab/>
        <w:t>לבסוף. הוא העיר בפני החוקר, כי פעם בשבוע-שבועיים התובע היה נוסע ליום שלם למחלבה של חברת שטראוס, כדי להביא חומרים שונים, וכי "</w:t>
      </w:r>
      <w:r w:rsidRPr="00372400" w:rsidR="00694096">
        <w:rPr>
          <w:rFonts w:hint="cs" w:ascii="Arial" w:hAnsi="Arial"/>
          <w:b/>
          <w:bCs/>
          <w:sz w:val="28"/>
          <w:szCs w:val="28"/>
          <w:rtl/>
        </w:rPr>
        <w:t>היו רק מעמיסים לו באוטו. לא היה נכנס שם לקווי ייצור</w:t>
      </w:r>
      <w:r w:rsidRPr="00372400" w:rsidR="00694096">
        <w:rPr>
          <w:rFonts w:hint="cs" w:ascii="Arial" w:hAnsi="Arial"/>
          <w:sz w:val="28"/>
          <w:szCs w:val="28"/>
          <w:rtl/>
        </w:rPr>
        <w:t xml:space="preserve">" (עמ' 3, שורות 18-16). </w:t>
      </w:r>
      <w:r w:rsidRPr="00372400" w:rsidR="00F25273">
        <w:rPr>
          <w:rFonts w:hint="cs" w:ascii="Arial" w:hAnsi="Arial"/>
          <w:sz w:val="28"/>
          <w:szCs w:val="28"/>
          <w:rtl/>
        </w:rPr>
        <w:t xml:space="preserve">דברים דומים נמסרו בכללותם על ידי מר ממן, שנחקר גם הוא בפני חוקר מטעם הנתבע (ראו עמ' 1, שורות 20-17). </w:t>
      </w:r>
      <w:r w:rsidRPr="00372400" w:rsidR="000C7E13">
        <w:rPr>
          <w:rFonts w:hint="cs" w:ascii="Arial" w:hAnsi="Arial"/>
          <w:sz w:val="28"/>
          <w:szCs w:val="28"/>
          <w:rtl/>
        </w:rPr>
        <w:t>לבסו</w:t>
      </w:r>
      <w:r w:rsidRPr="00372400" w:rsidR="00BB70A0">
        <w:rPr>
          <w:rFonts w:hint="cs" w:ascii="Arial" w:hAnsi="Arial"/>
          <w:sz w:val="28"/>
          <w:szCs w:val="28"/>
          <w:rtl/>
        </w:rPr>
        <w:t>ף</w:t>
      </w:r>
      <w:r w:rsidRPr="00372400" w:rsidR="000C7E13">
        <w:rPr>
          <w:rFonts w:hint="cs" w:ascii="Arial" w:hAnsi="Arial"/>
          <w:sz w:val="28"/>
          <w:szCs w:val="28"/>
          <w:rtl/>
        </w:rPr>
        <w:t xml:space="preserve">, גם התובע לא הכחיש נתונים אלה, בחקירתו בפני בית הדין (ראו בפרוטוקול הדיון מיום 15.1.2018 </w:t>
      </w:r>
      <w:r w:rsidRPr="00372400" w:rsidR="000C7E13">
        <w:rPr>
          <w:rFonts w:ascii="Arial" w:hAnsi="Arial"/>
          <w:sz w:val="28"/>
          <w:szCs w:val="28"/>
          <w:rtl/>
        </w:rPr>
        <w:t>–</w:t>
      </w:r>
      <w:r w:rsidRPr="00372400" w:rsidR="000C7E13">
        <w:rPr>
          <w:rFonts w:hint="cs" w:ascii="Arial" w:hAnsi="Arial"/>
          <w:sz w:val="28"/>
          <w:szCs w:val="28"/>
          <w:rtl/>
        </w:rPr>
        <w:t xml:space="preserve"> עמ' 2, שורות 20-8).</w:t>
      </w:r>
    </w:p>
    <w:p w:rsidRPr="00372400" w:rsidR="001C1B77" w:rsidP="00C865DA" w:rsidRDefault="00372400">
      <w:pPr>
        <w:spacing w:line="360" w:lineRule="auto"/>
        <w:ind w:left="720" w:hanging="720"/>
        <w:jc w:val="both"/>
        <w:rPr>
          <w:rFonts w:ascii="Arial" w:hAnsi="Arial"/>
          <w:sz w:val="28"/>
          <w:szCs w:val="28"/>
          <w:rtl/>
        </w:rPr>
      </w:pPr>
      <w:r w:rsidRPr="00372400">
        <w:rPr>
          <w:rFonts w:hint="cs" w:ascii="Arial" w:hAnsi="Arial"/>
          <w:sz w:val="28"/>
          <w:szCs w:val="28"/>
          <w:rtl/>
        </w:rPr>
        <w:lastRenderedPageBreak/>
        <w:t>37</w:t>
      </w:r>
      <w:r w:rsidRPr="00372400" w:rsidR="001C1B77">
        <w:rPr>
          <w:rFonts w:hint="cs" w:ascii="Arial" w:hAnsi="Arial"/>
          <w:sz w:val="28"/>
          <w:szCs w:val="28"/>
          <w:rtl/>
        </w:rPr>
        <w:t>.</w:t>
      </w:r>
      <w:r w:rsidRPr="00372400" w:rsidR="001C1B77">
        <w:rPr>
          <w:rFonts w:hint="cs" w:ascii="Arial" w:hAnsi="Arial"/>
          <w:sz w:val="28"/>
          <w:szCs w:val="28"/>
          <w:rtl/>
        </w:rPr>
        <w:tab/>
      </w:r>
      <w:r w:rsidRPr="00372400" w:rsidR="001C1B77">
        <w:rPr>
          <w:rFonts w:hint="cs" w:ascii="Arial" w:hAnsi="Arial"/>
          <w:b/>
          <w:bCs/>
          <w:sz w:val="28"/>
          <w:szCs w:val="28"/>
          <w:rtl/>
        </w:rPr>
        <w:t xml:space="preserve">באשר לתפקידו של התובע בוועד העובדים </w:t>
      </w:r>
      <w:r w:rsidRPr="00372400" w:rsidR="001C1B77">
        <w:rPr>
          <w:rFonts w:ascii="Arial" w:hAnsi="Arial"/>
          <w:b/>
          <w:bCs/>
          <w:sz w:val="28"/>
          <w:szCs w:val="28"/>
          <w:rtl/>
        </w:rPr>
        <w:t>–</w:t>
      </w:r>
      <w:r w:rsidRPr="00372400" w:rsidR="001C1B77">
        <w:rPr>
          <w:rFonts w:hint="cs" w:ascii="Arial" w:hAnsi="Arial"/>
          <w:b/>
          <w:bCs/>
          <w:sz w:val="28"/>
          <w:szCs w:val="28"/>
          <w:rtl/>
        </w:rPr>
        <w:t xml:space="preserve"> </w:t>
      </w:r>
      <w:r w:rsidRPr="00372400" w:rsidR="001C1B77">
        <w:rPr>
          <w:rFonts w:hint="cs" w:ascii="Arial" w:hAnsi="Arial"/>
          <w:sz w:val="28"/>
          <w:szCs w:val="28"/>
          <w:rtl/>
        </w:rPr>
        <w:t xml:space="preserve">תפקיד נוסף שהוסתר על ידי התובע, ואשר גם בו לא היתה כל חשיפה לעבודה בתנאי רעש מזיק, הינו תפקידו כוועד העובדים של המפעל. לנושא זה התייחס מר עראידה בעדותו בפני חוקר מטעם הנתבע, והוא פירט כי </w:t>
      </w:r>
      <w:r w:rsidRPr="00372400" w:rsidR="00903F0F">
        <w:rPr>
          <w:rFonts w:hint="cs" w:ascii="Arial" w:hAnsi="Arial"/>
          <w:sz w:val="28"/>
          <w:szCs w:val="28"/>
          <w:rtl/>
        </w:rPr>
        <w:t>"</w:t>
      </w:r>
      <w:r w:rsidRPr="00372400" w:rsidR="00903F0F">
        <w:rPr>
          <w:rFonts w:hint="cs" w:ascii="Arial" w:hAnsi="Arial"/>
          <w:b/>
          <w:bCs/>
          <w:sz w:val="28"/>
          <w:szCs w:val="28"/>
          <w:rtl/>
        </w:rPr>
        <w:t>הוא התעסק בועד. לא הייתי מתערב. הייתי משחרר אותו, היה מתעסק בנופש עובדים, חלוקת מוצרים של הועד. כל מה שקשור לועד. הוא היה יו"ר ועד תקופה מסוימת. בתקופה שלי היה חבר ועד. נתנו לו כבוד בגלל הגיל והותק ואם אין הדרכה הוא היה משוחרר ולא התערבנו במה שעושה</w:t>
      </w:r>
      <w:r w:rsidRPr="00372400" w:rsidR="00903F0F">
        <w:rPr>
          <w:rFonts w:hint="cs" w:ascii="Arial" w:hAnsi="Arial"/>
          <w:sz w:val="28"/>
          <w:szCs w:val="28"/>
          <w:rtl/>
        </w:rPr>
        <w:t>" (עמ' 6, שורות 5-1</w:t>
      </w:r>
      <w:r w:rsidRPr="00372400" w:rsidR="00C865DA">
        <w:rPr>
          <w:rFonts w:hint="cs" w:ascii="Arial" w:hAnsi="Arial"/>
          <w:sz w:val="28"/>
          <w:szCs w:val="28"/>
          <w:rtl/>
        </w:rPr>
        <w:t xml:space="preserve">. ראו גם בחקירתו של מר ממן </w:t>
      </w:r>
      <w:r w:rsidRPr="00372400" w:rsidR="00C865DA">
        <w:rPr>
          <w:rFonts w:ascii="Arial" w:hAnsi="Arial"/>
          <w:sz w:val="28"/>
          <w:szCs w:val="28"/>
          <w:rtl/>
        </w:rPr>
        <w:t>–</w:t>
      </w:r>
      <w:r w:rsidRPr="00372400" w:rsidR="00C865DA">
        <w:rPr>
          <w:rFonts w:hint="cs" w:ascii="Arial" w:hAnsi="Arial"/>
          <w:sz w:val="28"/>
          <w:szCs w:val="28"/>
          <w:rtl/>
        </w:rPr>
        <w:t xml:space="preserve"> עמ' 4, שורות 5-1</w:t>
      </w:r>
      <w:r w:rsidRPr="00372400" w:rsidR="00903F0F">
        <w:rPr>
          <w:rFonts w:hint="cs" w:ascii="Arial" w:hAnsi="Arial"/>
          <w:sz w:val="28"/>
          <w:szCs w:val="28"/>
          <w:rtl/>
        </w:rPr>
        <w:t>).</w:t>
      </w:r>
    </w:p>
    <w:p w:rsidRPr="00372400" w:rsidR="00D74CB8" w:rsidP="00C865DA" w:rsidRDefault="00D74CB8">
      <w:pPr>
        <w:spacing w:line="360" w:lineRule="auto"/>
        <w:ind w:left="720" w:hanging="720"/>
        <w:jc w:val="both"/>
        <w:rPr>
          <w:rFonts w:ascii="Arial" w:hAnsi="Arial"/>
          <w:sz w:val="28"/>
          <w:szCs w:val="28"/>
          <w:rtl/>
        </w:rPr>
      </w:pPr>
    </w:p>
    <w:p w:rsidRPr="00372400" w:rsidR="00D74CB8" w:rsidP="001B327D" w:rsidRDefault="00372400">
      <w:pPr>
        <w:spacing w:line="360" w:lineRule="auto"/>
        <w:ind w:left="720" w:hanging="720"/>
        <w:jc w:val="both"/>
        <w:rPr>
          <w:rFonts w:ascii="Arial" w:hAnsi="Arial"/>
          <w:sz w:val="28"/>
          <w:szCs w:val="28"/>
          <w:rtl/>
        </w:rPr>
      </w:pPr>
      <w:r w:rsidRPr="00372400">
        <w:rPr>
          <w:rFonts w:hint="cs" w:ascii="Arial" w:hAnsi="Arial"/>
          <w:sz w:val="28"/>
          <w:szCs w:val="28"/>
          <w:rtl/>
        </w:rPr>
        <w:t>38</w:t>
      </w:r>
      <w:r w:rsidRPr="00372400" w:rsidR="00D74CB8">
        <w:rPr>
          <w:rFonts w:hint="cs" w:ascii="Arial" w:hAnsi="Arial"/>
          <w:sz w:val="28"/>
          <w:szCs w:val="28"/>
          <w:rtl/>
        </w:rPr>
        <w:t>.</w:t>
      </w:r>
      <w:r w:rsidRPr="00372400" w:rsidR="00D74CB8">
        <w:rPr>
          <w:rFonts w:hint="cs" w:ascii="Arial" w:hAnsi="Arial"/>
          <w:sz w:val="28"/>
          <w:szCs w:val="28"/>
          <w:rtl/>
        </w:rPr>
        <w:tab/>
      </w:r>
      <w:r w:rsidRPr="00CF118F" w:rsidR="00801D09">
        <w:rPr>
          <w:rFonts w:hint="cs" w:ascii="Arial" w:hAnsi="Arial"/>
          <w:b/>
          <w:bCs/>
          <w:sz w:val="28"/>
          <w:szCs w:val="28"/>
          <w:rtl/>
        </w:rPr>
        <w:t xml:space="preserve">לסיכום הדברים עד כה </w:t>
      </w:r>
      <w:r w:rsidRPr="00CF118F" w:rsidR="00801D09">
        <w:rPr>
          <w:rFonts w:ascii="Arial" w:hAnsi="Arial"/>
          <w:b/>
          <w:bCs/>
          <w:sz w:val="28"/>
          <w:szCs w:val="28"/>
          <w:rtl/>
        </w:rPr>
        <w:t>–</w:t>
      </w:r>
      <w:r w:rsidR="00801D09">
        <w:rPr>
          <w:rFonts w:hint="cs" w:ascii="Arial" w:hAnsi="Arial"/>
          <w:sz w:val="28"/>
          <w:szCs w:val="28"/>
          <w:rtl/>
        </w:rPr>
        <w:t xml:space="preserve"> </w:t>
      </w:r>
      <w:r w:rsidRPr="00372400" w:rsidR="00D74CB8">
        <w:rPr>
          <w:rFonts w:hint="cs" w:ascii="Arial" w:hAnsi="Arial"/>
          <w:sz w:val="28"/>
          <w:szCs w:val="28"/>
          <w:rtl/>
        </w:rPr>
        <w:t>מכלל הטעמים שפורטו בהרחבה עד כה, יש לסכם כי לא הוכח כלל ועיקר, כי</w:t>
      </w:r>
      <w:r w:rsidR="001B327D">
        <w:rPr>
          <w:rFonts w:hint="cs" w:ascii="Arial" w:hAnsi="Arial"/>
          <w:sz w:val="28"/>
          <w:szCs w:val="28"/>
          <w:rtl/>
        </w:rPr>
        <w:t xml:space="preserve"> </w:t>
      </w:r>
      <w:r w:rsidRPr="00372400" w:rsidR="00D74CB8">
        <w:rPr>
          <w:rFonts w:hint="cs" w:ascii="Arial" w:hAnsi="Arial"/>
          <w:sz w:val="28"/>
          <w:szCs w:val="28"/>
          <w:rtl/>
        </w:rPr>
        <w:t xml:space="preserve">במסגרת הזמנים שהותוותה דלעיל, </w:t>
      </w:r>
      <w:r w:rsidRPr="00372400" w:rsidR="001B327D">
        <w:rPr>
          <w:rFonts w:hint="cs" w:ascii="Arial" w:hAnsi="Arial"/>
          <w:sz w:val="28"/>
          <w:szCs w:val="28"/>
          <w:rtl/>
        </w:rPr>
        <w:t xml:space="preserve">התובע היה חשוף </w:t>
      </w:r>
      <w:r w:rsidRPr="00372400" w:rsidR="00D74CB8">
        <w:rPr>
          <w:rFonts w:hint="cs" w:ascii="Arial" w:hAnsi="Arial"/>
          <w:sz w:val="28"/>
          <w:szCs w:val="28"/>
          <w:rtl/>
        </w:rPr>
        <w:t>לעבודה בתנאי רעש</w:t>
      </w:r>
      <w:r w:rsidR="00CF118F">
        <w:rPr>
          <w:rFonts w:hint="cs" w:ascii="Arial" w:hAnsi="Arial"/>
          <w:sz w:val="28"/>
          <w:szCs w:val="28"/>
          <w:rtl/>
        </w:rPr>
        <w:t xml:space="preserve"> </w:t>
      </w:r>
      <w:r w:rsidR="001B327D">
        <w:rPr>
          <w:rFonts w:hint="cs" w:ascii="Arial" w:hAnsi="Arial"/>
          <w:sz w:val="28"/>
          <w:szCs w:val="28"/>
          <w:rtl/>
        </w:rPr>
        <w:t xml:space="preserve">מזיק </w:t>
      </w:r>
      <w:r w:rsidR="00CF118F">
        <w:rPr>
          <w:rFonts w:hint="cs" w:ascii="Arial" w:hAnsi="Arial"/>
          <w:sz w:val="28"/>
          <w:szCs w:val="28"/>
          <w:rtl/>
        </w:rPr>
        <w:t>במפעל</w:t>
      </w:r>
      <w:r w:rsidRPr="00372400" w:rsidR="00D74CB8">
        <w:rPr>
          <w:rFonts w:hint="cs" w:ascii="Arial" w:hAnsi="Arial"/>
          <w:sz w:val="28"/>
          <w:szCs w:val="28"/>
          <w:rtl/>
        </w:rPr>
        <w:t>. בשל האמור לעיל, גם איננו שותפים לטענת התובע, שהועלתה לראשונה בסיכומיו, כי יש להפעיל במקרה זה את הדוקטרינה של "נזק ראייתי". זאת, כאשר הובאו בפנינו ראיות ועדויות מוצקות, ביחס להיעדר החשיפה לרעש מזיק, כהגדרתו בדין.</w:t>
      </w:r>
      <w:r w:rsidRPr="00372400">
        <w:rPr>
          <w:rFonts w:hint="cs" w:ascii="Arial" w:hAnsi="Arial"/>
          <w:sz w:val="28"/>
          <w:szCs w:val="28"/>
          <w:rtl/>
        </w:rPr>
        <w:t xml:space="preserve"> זאת ועוד, התובע </w:t>
      </w:r>
      <w:r w:rsidR="00CF118F">
        <w:rPr>
          <w:rFonts w:hint="cs" w:ascii="Arial" w:hAnsi="Arial"/>
          <w:sz w:val="28"/>
          <w:szCs w:val="28"/>
          <w:rtl/>
        </w:rPr>
        <w:t xml:space="preserve">כלל </w:t>
      </w:r>
      <w:r w:rsidRPr="00372400">
        <w:rPr>
          <w:rFonts w:hint="cs" w:ascii="Arial" w:hAnsi="Arial"/>
          <w:sz w:val="28"/>
          <w:szCs w:val="28"/>
          <w:rtl/>
        </w:rPr>
        <w:t>לא דייק במספר הסיורים שבוצעו על ידו (בלשון המעטה), וממילא הסתיר מאיתנו את תפקידיו האדמיניסטרטיביים במסגרת העבודה במפעל, בהם לא היתה חשיפה לעבודה ברעש, לא מניה ולא מקצתה.</w:t>
      </w:r>
    </w:p>
    <w:p w:rsidRPr="00372400" w:rsidR="001C1B77" w:rsidP="001C1B77" w:rsidRDefault="001C1B77">
      <w:pPr>
        <w:spacing w:line="360" w:lineRule="auto"/>
        <w:ind w:left="720" w:hanging="720"/>
        <w:jc w:val="both"/>
        <w:rPr>
          <w:rFonts w:ascii="Arial" w:hAnsi="Arial"/>
          <w:sz w:val="28"/>
          <w:szCs w:val="28"/>
          <w:rtl/>
        </w:rPr>
      </w:pPr>
    </w:p>
    <w:p w:rsidRPr="00372400" w:rsidR="00087F2F" w:rsidP="00CF118F" w:rsidRDefault="00372400">
      <w:pPr>
        <w:spacing w:line="360" w:lineRule="auto"/>
        <w:ind w:left="720" w:hanging="720"/>
        <w:jc w:val="both"/>
        <w:rPr>
          <w:rFonts w:ascii="Arial" w:hAnsi="Arial"/>
          <w:sz w:val="28"/>
          <w:szCs w:val="28"/>
          <w:rtl/>
        </w:rPr>
      </w:pPr>
      <w:r w:rsidRPr="00372400">
        <w:rPr>
          <w:rFonts w:hint="cs" w:ascii="Arial" w:hAnsi="Arial"/>
          <w:sz w:val="28"/>
          <w:szCs w:val="28"/>
          <w:rtl/>
        </w:rPr>
        <w:t>39</w:t>
      </w:r>
      <w:r w:rsidRPr="00372400" w:rsidR="003700EE">
        <w:rPr>
          <w:rFonts w:hint="cs" w:ascii="Arial" w:hAnsi="Arial"/>
          <w:sz w:val="28"/>
          <w:szCs w:val="28"/>
          <w:rtl/>
        </w:rPr>
        <w:t>.</w:t>
      </w:r>
      <w:r w:rsidRPr="00372400" w:rsidR="003700EE">
        <w:rPr>
          <w:rFonts w:hint="cs" w:ascii="Arial" w:hAnsi="Arial"/>
          <w:sz w:val="28"/>
          <w:szCs w:val="28"/>
          <w:rtl/>
        </w:rPr>
        <w:tab/>
      </w:r>
      <w:r w:rsidRPr="00372400" w:rsidR="007A0683">
        <w:rPr>
          <w:rFonts w:hint="cs" w:ascii="Arial" w:hAnsi="Arial"/>
          <w:b/>
          <w:bCs/>
          <w:sz w:val="28"/>
          <w:szCs w:val="28"/>
          <w:rtl/>
        </w:rPr>
        <w:t xml:space="preserve">העדויות מטעם התובע </w:t>
      </w:r>
      <w:r w:rsidRPr="00372400" w:rsidR="007A0683">
        <w:rPr>
          <w:rFonts w:ascii="Arial" w:hAnsi="Arial"/>
          <w:b/>
          <w:bCs/>
          <w:sz w:val="28"/>
          <w:szCs w:val="28"/>
          <w:rtl/>
        </w:rPr>
        <w:t>–</w:t>
      </w:r>
      <w:r w:rsidRPr="00372400" w:rsidR="007A0683">
        <w:rPr>
          <w:rFonts w:hint="cs" w:ascii="Arial" w:hAnsi="Arial"/>
          <w:sz w:val="28"/>
          <w:szCs w:val="28"/>
          <w:rtl/>
        </w:rPr>
        <w:t xml:space="preserve"> </w:t>
      </w:r>
      <w:r w:rsidRPr="00372400" w:rsidR="00501536">
        <w:rPr>
          <w:rFonts w:hint="cs" w:ascii="Arial" w:hAnsi="Arial"/>
          <w:sz w:val="28"/>
          <w:szCs w:val="28"/>
          <w:rtl/>
        </w:rPr>
        <w:t>בעדותו של התובע, הוא ניסה תחילה להכחיש את התפקי</w:t>
      </w:r>
      <w:r w:rsidR="00CF118F">
        <w:rPr>
          <w:rFonts w:hint="cs" w:ascii="Arial" w:hAnsi="Arial"/>
          <w:sz w:val="28"/>
          <w:szCs w:val="28"/>
          <w:rtl/>
        </w:rPr>
        <w:t xml:space="preserve">דים האדמיניסטרטיביים </w:t>
      </w:r>
      <w:r w:rsidRPr="00372400" w:rsidR="00501536">
        <w:rPr>
          <w:rFonts w:hint="cs" w:ascii="Arial" w:hAnsi="Arial"/>
          <w:sz w:val="28"/>
          <w:szCs w:val="28"/>
          <w:rtl/>
        </w:rPr>
        <w:t>שהוא מילא במפעל, וכפי שתואר דלעיל. הגם שבסופו של דב</w:t>
      </w:r>
      <w:r w:rsidRPr="00372400" w:rsidR="007B23B6">
        <w:rPr>
          <w:rFonts w:hint="cs" w:ascii="Arial" w:hAnsi="Arial"/>
          <w:sz w:val="28"/>
          <w:szCs w:val="28"/>
          <w:rtl/>
        </w:rPr>
        <w:t>ר</w:t>
      </w:r>
      <w:r w:rsidRPr="00372400" w:rsidR="00501536">
        <w:rPr>
          <w:rFonts w:hint="cs" w:ascii="Arial" w:hAnsi="Arial"/>
          <w:sz w:val="28"/>
          <w:szCs w:val="28"/>
          <w:rtl/>
        </w:rPr>
        <w:t xml:space="preserve"> הוא הודה בעובד</w:t>
      </w:r>
      <w:r w:rsidR="00CF118F">
        <w:rPr>
          <w:rFonts w:hint="cs" w:ascii="Arial" w:hAnsi="Arial"/>
          <w:sz w:val="28"/>
          <w:szCs w:val="28"/>
          <w:rtl/>
        </w:rPr>
        <w:t>ות אלה</w:t>
      </w:r>
      <w:r w:rsidRPr="00372400" w:rsidR="00501536">
        <w:rPr>
          <w:rFonts w:hint="cs" w:ascii="Arial" w:hAnsi="Arial"/>
          <w:sz w:val="28"/>
          <w:szCs w:val="28"/>
          <w:rtl/>
        </w:rPr>
        <w:t>, הרי שהכחשתו סייעה לאופן הבעייתי שבה הוצגה גרסתו וטענותיו.</w:t>
      </w:r>
      <w:r w:rsidRPr="00372400" w:rsidR="00087F2F">
        <w:rPr>
          <w:rFonts w:hint="cs" w:ascii="Arial" w:hAnsi="Arial"/>
          <w:sz w:val="28"/>
          <w:szCs w:val="28"/>
          <w:rtl/>
        </w:rPr>
        <w:t xml:space="preserve"> </w:t>
      </w:r>
      <w:r w:rsidRPr="00372400" w:rsidR="003700EE">
        <w:rPr>
          <w:rFonts w:hint="cs" w:ascii="Arial" w:hAnsi="Arial"/>
          <w:sz w:val="28"/>
          <w:szCs w:val="28"/>
          <w:rtl/>
        </w:rPr>
        <w:t>באשר לעד מטעם התובע, מר מלדסי, הרי שהנ"ל היה עובד ייצור במשך שנות עבודתו במפעל (ראו סעיף 3 לתצהירו), ואין המדובר במי שעבד עם התובע במסגרת העבודה במרכז המבקרים ו/או בתפקיד</w:t>
      </w:r>
      <w:r w:rsidR="00CF118F">
        <w:rPr>
          <w:rFonts w:hint="cs" w:ascii="Arial" w:hAnsi="Arial"/>
          <w:sz w:val="28"/>
          <w:szCs w:val="28"/>
          <w:rtl/>
        </w:rPr>
        <w:t xml:space="preserve">יו האדמיניסטרטיביים </w:t>
      </w:r>
      <w:r w:rsidRPr="00372400" w:rsidR="003700EE">
        <w:rPr>
          <w:rFonts w:hint="cs" w:ascii="Arial" w:hAnsi="Arial"/>
          <w:sz w:val="28"/>
          <w:szCs w:val="28"/>
          <w:rtl/>
        </w:rPr>
        <w:t xml:space="preserve">של התובע. </w:t>
      </w:r>
    </w:p>
    <w:p w:rsidRPr="00372400" w:rsidR="00087F2F" w:rsidP="00087F2F" w:rsidRDefault="00087F2F">
      <w:pPr>
        <w:spacing w:line="360" w:lineRule="auto"/>
        <w:ind w:left="720" w:hanging="720"/>
        <w:jc w:val="both"/>
        <w:rPr>
          <w:rFonts w:ascii="Arial" w:hAnsi="Arial"/>
          <w:sz w:val="28"/>
          <w:szCs w:val="28"/>
          <w:rtl/>
        </w:rPr>
      </w:pPr>
    </w:p>
    <w:p w:rsidRPr="00372400" w:rsidR="00087F2F" w:rsidP="00D20DF8" w:rsidRDefault="00372400">
      <w:pPr>
        <w:spacing w:line="360" w:lineRule="auto"/>
        <w:ind w:left="720" w:hanging="720"/>
        <w:jc w:val="both"/>
        <w:rPr>
          <w:rFonts w:ascii="Arial" w:hAnsi="Arial"/>
          <w:sz w:val="28"/>
          <w:szCs w:val="28"/>
          <w:rtl/>
        </w:rPr>
      </w:pPr>
      <w:r w:rsidRPr="00372400">
        <w:rPr>
          <w:rFonts w:hint="cs" w:ascii="Arial" w:hAnsi="Arial"/>
          <w:sz w:val="28"/>
          <w:szCs w:val="28"/>
          <w:rtl/>
        </w:rPr>
        <w:t>40</w:t>
      </w:r>
      <w:r w:rsidRPr="00372400" w:rsidR="00087F2F">
        <w:rPr>
          <w:rFonts w:hint="cs" w:ascii="Arial" w:hAnsi="Arial"/>
          <w:sz w:val="28"/>
          <w:szCs w:val="28"/>
          <w:rtl/>
        </w:rPr>
        <w:t>.</w:t>
      </w:r>
      <w:r w:rsidRPr="00372400" w:rsidR="00087F2F">
        <w:rPr>
          <w:rFonts w:hint="cs" w:ascii="Arial" w:hAnsi="Arial"/>
          <w:sz w:val="28"/>
          <w:szCs w:val="28"/>
          <w:rtl/>
        </w:rPr>
        <w:tab/>
      </w:r>
      <w:r w:rsidRPr="00372400" w:rsidR="003700EE">
        <w:rPr>
          <w:rFonts w:hint="cs" w:ascii="Arial" w:hAnsi="Arial"/>
          <w:sz w:val="28"/>
          <w:szCs w:val="28"/>
          <w:rtl/>
        </w:rPr>
        <w:t xml:space="preserve">אומנם, אותו עד טען בכלליות, כי הוא ראה את התובע בעת העבודה במרכז המבקרים, ובכלל זה </w:t>
      </w:r>
      <w:r w:rsidR="00CF118F">
        <w:rPr>
          <w:rFonts w:hint="cs" w:ascii="Arial" w:hAnsi="Arial"/>
          <w:sz w:val="28"/>
          <w:szCs w:val="28"/>
          <w:rtl/>
        </w:rPr>
        <w:t xml:space="preserve">אף </w:t>
      </w:r>
      <w:r w:rsidRPr="00372400" w:rsidR="003700EE">
        <w:rPr>
          <w:rFonts w:hint="cs" w:ascii="Arial" w:hAnsi="Arial"/>
          <w:sz w:val="28"/>
          <w:szCs w:val="28"/>
          <w:rtl/>
        </w:rPr>
        <w:t>ראה אותו אוסף ממתקים על מנת לחלק למבקרים, וכי התובע שהה ליד קו הייצור עד שהמוצרים הג</w:t>
      </w:r>
      <w:r w:rsidRPr="00372400" w:rsidR="00087F2F">
        <w:rPr>
          <w:rFonts w:hint="cs" w:ascii="Arial" w:hAnsi="Arial"/>
          <w:sz w:val="28"/>
          <w:szCs w:val="28"/>
          <w:rtl/>
        </w:rPr>
        <w:t xml:space="preserve">יעו (ראו סעיף 5 לתצהירו). </w:t>
      </w:r>
      <w:r w:rsidRPr="00372400" w:rsidR="00087F2F">
        <w:rPr>
          <w:rFonts w:hint="cs" w:ascii="Arial" w:hAnsi="Arial"/>
          <w:sz w:val="28"/>
          <w:szCs w:val="28"/>
          <w:rtl/>
        </w:rPr>
        <w:lastRenderedPageBreak/>
        <w:t xml:space="preserve">אולם, בחקירתו הנגדית בפני בית הדין, אותו עד הוסיף וציין, כדלקמן: </w:t>
      </w:r>
      <w:r w:rsidRPr="00372400" w:rsidR="00087F2F">
        <w:rPr>
          <w:rFonts w:hint="cs" w:ascii="David" w:hAnsi="David"/>
          <w:sz w:val="28"/>
          <w:szCs w:val="28"/>
          <w:rtl/>
        </w:rPr>
        <w:t>"</w:t>
      </w:r>
      <w:r w:rsidRPr="00087F2F" w:rsidR="00087F2F">
        <w:rPr>
          <w:rFonts w:ascii="David" w:hAnsi="David"/>
          <w:b/>
          <w:bCs/>
          <w:sz w:val="28"/>
          <w:szCs w:val="28"/>
          <w:rtl/>
        </w:rPr>
        <w:t xml:space="preserve">לשאלת בית הדין, האם היית צמוד לתובע במהלך יום עבודה, </w:t>
      </w:r>
      <w:r w:rsidRPr="00087F2F" w:rsidR="00087F2F">
        <w:rPr>
          <w:rFonts w:ascii="David" w:hAnsi="David"/>
          <w:b/>
          <w:bCs/>
          <w:sz w:val="28"/>
          <w:szCs w:val="28"/>
          <w:u w:val="single"/>
          <w:rtl/>
        </w:rPr>
        <w:t>אני משיב בשלילה</w:t>
      </w:r>
      <w:r w:rsidRPr="00087F2F" w:rsidR="00087F2F">
        <w:rPr>
          <w:rFonts w:ascii="David" w:hAnsi="David"/>
          <w:b/>
          <w:bCs/>
          <w:sz w:val="28"/>
          <w:szCs w:val="28"/>
          <w:rtl/>
        </w:rPr>
        <w:t>, הייתי רואה אותו לפעמים פעמיים ולפעמים שלוש. אני לא יודע אם התובע היה יוצא מהמ</w:t>
      </w:r>
      <w:bookmarkStart w:name="_GoBack" w:id="0"/>
      <w:bookmarkEnd w:id="0"/>
      <w:r w:rsidRPr="00087F2F" w:rsidR="00087F2F">
        <w:rPr>
          <w:rFonts w:ascii="David" w:hAnsi="David"/>
          <w:b/>
          <w:bCs/>
          <w:sz w:val="28"/>
          <w:szCs w:val="28"/>
          <w:rtl/>
        </w:rPr>
        <w:t xml:space="preserve">פעל בתפקיד מנהלי כלשהו, </w:t>
      </w:r>
      <w:r w:rsidRPr="00087F2F" w:rsidR="00087F2F">
        <w:rPr>
          <w:rFonts w:ascii="David" w:hAnsi="David"/>
          <w:b/>
          <w:bCs/>
          <w:sz w:val="28"/>
          <w:szCs w:val="28"/>
          <w:u w:val="single"/>
          <w:rtl/>
        </w:rPr>
        <w:t>אני ראיתי אותו לוקח את הרכב ועושה כל מיני עבודות אחרות</w:t>
      </w:r>
      <w:r w:rsidRPr="00372400" w:rsidR="00D20DF8">
        <w:rPr>
          <w:rFonts w:hint="cs" w:ascii="David" w:hAnsi="David"/>
          <w:b/>
          <w:bCs/>
          <w:sz w:val="28"/>
          <w:szCs w:val="28"/>
          <w:rtl/>
        </w:rPr>
        <w:t>...</w:t>
      </w:r>
      <w:r w:rsidRPr="00372400" w:rsidR="00D20DF8">
        <w:rPr>
          <w:rFonts w:hint="cs" w:ascii="David" w:hAnsi="David"/>
          <w:sz w:val="28"/>
          <w:szCs w:val="28"/>
          <w:rtl/>
        </w:rPr>
        <w:t xml:space="preserve">" </w:t>
      </w:r>
      <w:r w:rsidRPr="00372400" w:rsidR="00D20DF8">
        <w:rPr>
          <w:rFonts w:hint="cs" w:ascii="Arial" w:hAnsi="Arial"/>
          <w:sz w:val="28"/>
          <w:szCs w:val="28"/>
          <w:rtl/>
        </w:rPr>
        <w:t>(</w:t>
      </w:r>
      <w:r w:rsidRPr="00372400" w:rsidR="00087F2F">
        <w:rPr>
          <w:rFonts w:hint="cs" w:ascii="Arial" w:hAnsi="Arial"/>
          <w:sz w:val="28"/>
          <w:szCs w:val="28"/>
          <w:rtl/>
        </w:rPr>
        <w:t xml:space="preserve">ראו בפרוטוקול הדיון מיום 15.1.2018 </w:t>
      </w:r>
      <w:r w:rsidRPr="00372400" w:rsidR="00087F2F">
        <w:rPr>
          <w:rFonts w:ascii="Arial" w:hAnsi="Arial"/>
          <w:sz w:val="28"/>
          <w:szCs w:val="28"/>
          <w:rtl/>
        </w:rPr>
        <w:t>–</w:t>
      </w:r>
      <w:r w:rsidRPr="00372400" w:rsidR="00087F2F">
        <w:rPr>
          <w:rFonts w:hint="cs" w:ascii="Arial" w:hAnsi="Arial"/>
          <w:sz w:val="28"/>
          <w:szCs w:val="28"/>
          <w:rtl/>
        </w:rPr>
        <w:t xml:space="preserve"> עמ' 1, שורות </w:t>
      </w:r>
      <w:r w:rsidRPr="00372400" w:rsidR="00D20DF8">
        <w:rPr>
          <w:rFonts w:hint="cs" w:ascii="Arial" w:hAnsi="Arial"/>
          <w:sz w:val="28"/>
          <w:szCs w:val="28"/>
          <w:rtl/>
        </w:rPr>
        <w:t>24</w:t>
      </w:r>
      <w:r w:rsidRPr="00372400" w:rsidR="00087F2F">
        <w:rPr>
          <w:rFonts w:hint="cs" w:ascii="Arial" w:hAnsi="Arial"/>
          <w:sz w:val="28"/>
          <w:szCs w:val="28"/>
          <w:rtl/>
        </w:rPr>
        <w:t>-</w:t>
      </w:r>
      <w:r w:rsidRPr="00372400" w:rsidR="00D20DF8">
        <w:rPr>
          <w:rFonts w:hint="cs" w:ascii="Arial" w:hAnsi="Arial"/>
          <w:sz w:val="28"/>
          <w:szCs w:val="28"/>
          <w:rtl/>
        </w:rPr>
        <w:t>18).</w:t>
      </w:r>
    </w:p>
    <w:p w:rsidRPr="00372400" w:rsidR="00F9068E" w:rsidP="00F9068E" w:rsidRDefault="00F9068E">
      <w:pPr>
        <w:spacing w:line="360" w:lineRule="auto"/>
        <w:ind w:left="720" w:hanging="720"/>
        <w:jc w:val="both"/>
        <w:rPr>
          <w:rFonts w:ascii="Arial" w:hAnsi="Arial"/>
          <w:sz w:val="28"/>
          <w:szCs w:val="28"/>
          <w:rtl/>
        </w:rPr>
      </w:pPr>
    </w:p>
    <w:p w:rsidRPr="00372400" w:rsidR="00F9068E" w:rsidP="003F1739" w:rsidRDefault="00372400">
      <w:pPr>
        <w:spacing w:line="360" w:lineRule="auto"/>
        <w:ind w:left="720" w:hanging="720"/>
        <w:jc w:val="both"/>
        <w:rPr>
          <w:rFonts w:ascii="Arial" w:hAnsi="Arial"/>
          <w:sz w:val="28"/>
          <w:szCs w:val="28"/>
          <w:rtl/>
        </w:rPr>
      </w:pPr>
      <w:r w:rsidRPr="00372400">
        <w:rPr>
          <w:rFonts w:hint="cs" w:ascii="Arial" w:hAnsi="Arial"/>
          <w:sz w:val="28"/>
          <w:szCs w:val="28"/>
          <w:rtl/>
        </w:rPr>
        <w:t>41</w:t>
      </w:r>
      <w:r w:rsidRPr="00372400" w:rsidR="00F9068E">
        <w:rPr>
          <w:rFonts w:hint="cs" w:ascii="Arial" w:hAnsi="Arial"/>
          <w:sz w:val="28"/>
          <w:szCs w:val="28"/>
          <w:rtl/>
        </w:rPr>
        <w:t>.</w:t>
      </w:r>
      <w:r w:rsidRPr="00372400" w:rsidR="00F9068E">
        <w:rPr>
          <w:rFonts w:hint="cs" w:ascii="Arial" w:hAnsi="Arial"/>
          <w:sz w:val="28"/>
          <w:szCs w:val="28"/>
          <w:rtl/>
        </w:rPr>
        <w:tab/>
      </w:r>
      <w:r w:rsidRPr="00372400" w:rsidR="00F9068E">
        <w:rPr>
          <w:rFonts w:hint="cs" w:ascii="Arial" w:hAnsi="Arial"/>
          <w:b/>
          <w:bCs/>
          <w:sz w:val="28"/>
          <w:szCs w:val="28"/>
          <w:rtl/>
        </w:rPr>
        <w:t xml:space="preserve">לסיכום </w:t>
      </w:r>
      <w:r w:rsidRPr="00372400" w:rsidR="00F9068E">
        <w:rPr>
          <w:rFonts w:ascii="Arial" w:hAnsi="Arial"/>
          <w:b/>
          <w:bCs/>
          <w:sz w:val="28"/>
          <w:szCs w:val="28"/>
          <w:rtl/>
        </w:rPr>
        <w:t>–</w:t>
      </w:r>
      <w:r w:rsidRPr="00372400" w:rsidR="00F9068E">
        <w:rPr>
          <w:rFonts w:hint="cs" w:ascii="Arial" w:hAnsi="Arial"/>
          <w:sz w:val="28"/>
          <w:szCs w:val="28"/>
          <w:rtl/>
        </w:rPr>
        <w:t xml:space="preserve"> לאור כל האמור לעיל, דין התביעה להידחות, וכך הננו מורים.</w:t>
      </w:r>
      <w:r w:rsidRPr="00372400" w:rsidR="003F1739">
        <w:rPr>
          <w:rFonts w:hint="cs" w:ascii="Arial" w:hAnsi="Arial"/>
          <w:sz w:val="28"/>
          <w:szCs w:val="28"/>
          <w:rtl/>
        </w:rPr>
        <w:t xml:space="preserve"> </w:t>
      </w:r>
    </w:p>
    <w:p w:rsidRPr="00372400" w:rsidR="00001DE1" w:rsidP="00F9068E" w:rsidRDefault="00001DE1">
      <w:pPr>
        <w:spacing w:line="360" w:lineRule="auto"/>
        <w:ind w:left="720" w:hanging="720"/>
        <w:jc w:val="both"/>
        <w:rPr>
          <w:rFonts w:ascii="Arial" w:hAnsi="Arial"/>
          <w:sz w:val="28"/>
          <w:szCs w:val="28"/>
          <w:rtl/>
        </w:rPr>
      </w:pPr>
    </w:p>
    <w:p w:rsidRPr="00372400" w:rsidR="00F9068E" w:rsidP="00CF118F" w:rsidRDefault="00372400">
      <w:pPr>
        <w:spacing w:line="360" w:lineRule="auto"/>
        <w:ind w:left="720" w:hanging="720"/>
        <w:jc w:val="both"/>
        <w:rPr>
          <w:rFonts w:ascii="Arial" w:hAnsi="Arial"/>
          <w:sz w:val="28"/>
          <w:szCs w:val="28"/>
          <w:rtl/>
        </w:rPr>
      </w:pPr>
      <w:r w:rsidRPr="00372400">
        <w:rPr>
          <w:rFonts w:hint="cs" w:ascii="Arial" w:hAnsi="Arial"/>
          <w:sz w:val="28"/>
          <w:szCs w:val="28"/>
          <w:rtl/>
        </w:rPr>
        <w:t>42</w:t>
      </w:r>
      <w:r w:rsidRPr="00372400" w:rsidR="00F9068E">
        <w:rPr>
          <w:rFonts w:hint="cs" w:ascii="Arial" w:hAnsi="Arial"/>
          <w:sz w:val="28"/>
          <w:szCs w:val="28"/>
          <w:rtl/>
        </w:rPr>
        <w:t>.</w:t>
      </w:r>
      <w:r w:rsidRPr="00372400" w:rsidR="00F9068E">
        <w:rPr>
          <w:rFonts w:hint="cs" w:ascii="Arial" w:hAnsi="Arial"/>
          <w:sz w:val="28"/>
          <w:szCs w:val="28"/>
          <w:rtl/>
        </w:rPr>
        <w:tab/>
      </w:r>
      <w:r w:rsidRPr="00372400" w:rsidR="00F9068E">
        <w:rPr>
          <w:rFonts w:hint="cs" w:ascii="Arial" w:hAnsi="Arial"/>
          <w:b/>
          <w:bCs/>
          <w:sz w:val="28"/>
          <w:szCs w:val="28"/>
          <w:rtl/>
        </w:rPr>
        <w:t xml:space="preserve">הוצאות </w:t>
      </w:r>
      <w:r w:rsidRPr="00372400" w:rsidR="00F9068E">
        <w:rPr>
          <w:rFonts w:ascii="Arial" w:hAnsi="Arial"/>
          <w:b/>
          <w:bCs/>
          <w:sz w:val="28"/>
          <w:szCs w:val="28"/>
          <w:rtl/>
        </w:rPr>
        <w:t>–</w:t>
      </w:r>
      <w:r w:rsidRPr="00372400" w:rsidR="00F9068E">
        <w:rPr>
          <w:rFonts w:hint="cs" w:ascii="Arial" w:hAnsi="Arial"/>
          <w:sz w:val="28"/>
          <w:szCs w:val="28"/>
          <w:rtl/>
        </w:rPr>
        <w:t xml:space="preserve"> ככלל, בית הדין אינו מחייב בהוצאות את המבוטח/ת בהליכי ביטחון סוציאלי. עם זאת, משעה שמצאנו כי התובע הציג בפנינו מצג</w:t>
      </w:r>
      <w:r w:rsidR="00001DE1">
        <w:rPr>
          <w:rFonts w:hint="cs" w:ascii="Arial" w:hAnsi="Arial"/>
          <w:sz w:val="28"/>
          <w:szCs w:val="28"/>
          <w:rtl/>
        </w:rPr>
        <w:t>י</w:t>
      </w:r>
      <w:r w:rsidRPr="00372400" w:rsidR="00F9068E">
        <w:rPr>
          <w:rFonts w:hint="cs" w:ascii="Arial" w:hAnsi="Arial"/>
          <w:sz w:val="28"/>
          <w:szCs w:val="28"/>
          <w:rtl/>
        </w:rPr>
        <w:t xml:space="preserve"> שווא ביחס ל</w:t>
      </w:r>
      <w:r w:rsidR="00001DE1">
        <w:rPr>
          <w:rFonts w:hint="cs" w:ascii="Arial" w:hAnsi="Arial"/>
          <w:sz w:val="28"/>
          <w:szCs w:val="28"/>
          <w:rtl/>
        </w:rPr>
        <w:t xml:space="preserve">תנאי ואופן </w:t>
      </w:r>
      <w:r w:rsidRPr="00372400" w:rsidR="00F9068E">
        <w:rPr>
          <w:rFonts w:hint="cs" w:ascii="Arial" w:hAnsi="Arial"/>
          <w:sz w:val="28"/>
          <w:szCs w:val="28"/>
          <w:rtl/>
        </w:rPr>
        <w:t xml:space="preserve">עבודתו </w:t>
      </w:r>
      <w:r w:rsidR="00001DE1">
        <w:rPr>
          <w:rFonts w:hint="cs" w:ascii="Arial" w:hAnsi="Arial"/>
          <w:sz w:val="28"/>
          <w:szCs w:val="28"/>
          <w:rtl/>
        </w:rPr>
        <w:t>במפעל</w:t>
      </w:r>
      <w:r w:rsidRPr="00372400" w:rsidR="00F9068E">
        <w:rPr>
          <w:rFonts w:hint="cs" w:ascii="Arial" w:hAnsi="Arial"/>
          <w:sz w:val="28"/>
          <w:szCs w:val="28"/>
          <w:rtl/>
        </w:rPr>
        <w:t>, מצאנו לנכון לקבוע כי התובע יישא בהוצאותיו של הנתבע, בסך שך 1,000 ₪.</w:t>
      </w:r>
      <w:r w:rsidR="00001DE1">
        <w:rPr>
          <w:rFonts w:hint="cs" w:ascii="Arial" w:hAnsi="Arial"/>
          <w:sz w:val="28"/>
          <w:szCs w:val="28"/>
          <w:rtl/>
        </w:rPr>
        <w:t xml:space="preserve"> סכום זה ישולם בתוך 30 ימים מיום מתן פסק הדין, שאם לא כן הוא יישא בהפרשי הצמדה וריבית כדין.</w:t>
      </w:r>
    </w:p>
    <w:p w:rsidRPr="00372400" w:rsidR="00F9068E" w:rsidP="00F9068E" w:rsidRDefault="00F9068E">
      <w:pPr>
        <w:spacing w:line="360" w:lineRule="auto"/>
        <w:ind w:left="720" w:hanging="720"/>
        <w:jc w:val="both"/>
        <w:rPr>
          <w:rFonts w:ascii="Arial" w:hAnsi="Arial"/>
          <w:sz w:val="28"/>
          <w:szCs w:val="28"/>
          <w:rtl/>
        </w:rPr>
      </w:pPr>
    </w:p>
    <w:p w:rsidRPr="00372400" w:rsidR="00694556" w:rsidP="00F9068E" w:rsidRDefault="00372400">
      <w:pPr>
        <w:spacing w:line="360" w:lineRule="auto"/>
        <w:ind w:left="720" w:hanging="720"/>
        <w:jc w:val="both"/>
        <w:rPr>
          <w:rFonts w:ascii="Arial" w:hAnsi="Arial"/>
          <w:sz w:val="28"/>
          <w:szCs w:val="28"/>
          <w:rtl/>
        </w:rPr>
      </w:pPr>
      <w:r w:rsidRPr="00372400">
        <w:rPr>
          <w:rFonts w:hint="cs" w:ascii="Arial" w:hAnsi="Arial"/>
          <w:sz w:val="28"/>
          <w:szCs w:val="28"/>
          <w:rtl/>
        </w:rPr>
        <w:t>43</w:t>
      </w:r>
      <w:r w:rsidRPr="00372400" w:rsidR="00F9068E">
        <w:rPr>
          <w:rFonts w:hint="cs" w:ascii="Arial" w:hAnsi="Arial"/>
          <w:sz w:val="28"/>
          <w:szCs w:val="28"/>
          <w:rtl/>
        </w:rPr>
        <w:t>.</w:t>
      </w:r>
      <w:r w:rsidRPr="00372400" w:rsidR="00F9068E">
        <w:rPr>
          <w:rFonts w:hint="cs" w:ascii="Arial" w:hAnsi="Arial"/>
          <w:sz w:val="28"/>
          <w:szCs w:val="28"/>
          <w:rtl/>
        </w:rPr>
        <w:tab/>
      </w:r>
      <w:r w:rsidRPr="00372400" w:rsidR="00F9068E">
        <w:rPr>
          <w:rFonts w:hint="cs" w:ascii="Arial" w:hAnsi="Arial"/>
          <w:b/>
          <w:bCs/>
          <w:sz w:val="28"/>
          <w:szCs w:val="28"/>
          <w:rtl/>
        </w:rPr>
        <w:t xml:space="preserve">ערעור </w:t>
      </w:r>
      <w:r w:rsidRPr="00372400" w:rsidR="00F9068E">
        <w:rPr>
          <w:rFonts w:ascii="Arial" w:hAnsi="Arial"/>
          <w:b/>
          <w:bCs/>
          <w:sz w:val="28"/>
          <w:szCs w:val="28"/>
          <w:rtl/>
        </w:rPr>
        <w:t>–</w:t>
      </w:r>
      <w:r w:rsidRPr="00372400" w:rsidR="00F9068E">
        <w:rPr>
          <w:rFonts w:hint="cs" w:ascii="Arial" w:hAnsi="Arial"/>
          <w:sz w:val="28"/>
          <w:szCs w:val="28"/>
          <w:rtl/>
        </w:rPr>
        <w:t xml:space="preserve"> ניתן לערער על פסק הדין לבית הדין הארצי לעבודה בירושלים, וזאת בתוך 30 ימים מיום קבלתו.</w:t>
      </w:r>
    </w:p>
    <w:p w:rsidRPr="00372400" w:rsidR="00694556" w:rsidP="00B10DA3" w:rsidRDefault="00694556">
      <w:pPr>
        <w:spacing w:line="360" w:lineRule="auto"/>
        <w:jc w:val="both"/>
        <w:rPr>
          <w:rFonts w:ascii="Arial" w:hAnsi="Arial"/>
          <w:sz w:val="28"/>
          <w:szCs w:val="28"/>
          <w:rtl/>
        </w:rPr>
      </w:pPr>
    </w:p>
    <w:p w:rsidR="00225AA3" w:rsidP="00225AA3" w:rsidRDefault="00225AA3">
      <w:pPr>
        <w:spacing w:line="360" w:lineRule="auto"/>
        <w:jc w:val="both"/>
        <w:rPr>
          <w:sz w:val="28"/>
          <w:szCs w:val="28"/>
        </w:rPr>
      </w:pPr>
      <w:r>
        <w:rPr>
          <w:rFonts w:hint="cs" w:ascii="Arial" w:hAnsi="Arial"/>
          <w:b/>
          <w:bCs/>
          <w:sz w:val="28"/>
          <w:szCs w:val="28"/>
          <w:rtl/>
        </w:rPr>
        <w:t xml:space="preserve">ניתן היום, </w:t>
      </w:r>
      <w:sdt>
        <w:sdtPr>
          <w:rPr>
            <w:rFonts w:hint="cs" w:ascii="Arial" w:hAnsi="Arial"/>
            <w:b/>
            <w:bCs/>
            <w:sz w:val="28"/>
            <w:szCs w:val="28"/>
            <w:rtl/>
          </w:rPr>
          <w:alias w:val="1455"/>
          <w:tag w:val="1455"/>
          <w:id w:val="732349720"/>
          <w:placeholder>
            <w:docPart w:val="799A9FAA4A794D32BDDBE7F1A7E13617"/>
          </w:placeholder>
          <w:text w:multiLine="1"/>
        </w:sdtPr>
        <w:sdtContent>
          <w:r>
            <w:rPr>
              <w:rFonts w:hint="cs" w:ascii="Arial" w:hAnsi="Arial"/>
              <w:b/>
              <w:bCs/>
              <w:sz w:val="28"/>
              <w:szCs w:val="28"/>
              <w:rtl/>
            </w:rPr>
            <w:t>כ"ג ניסן תשע"ח</w:t>
          </w:r>
        </w:sdtContent>
      </w:sdt>
      <w:r>
        <w:rPr>
          <w:rFonts w:hint="cs" w:ascii="Arial" w:hAnsi="Arial"/>
          <w:b/>
          <w:bCs/>
          <w:sz w:val="28"/>
          <w:szCs w:val="28"/>
          <w:rtl/>
        </w:rPr>
        <w:t xml:space="preserve"> (</w:t>
      </w:r>
      <w:sdt>
        <w:sdtPr>
          <w:rPr>
            <w:rFonts w:hint="cs" w:ascii="Arial" w:hAnsi="Arial"/>
            <w:b/>
            <w:bCs/>
            <w:sz w:val="28"/>
            <w:szCs w:val="28"/>
            <w:rtl/>
          </w:rPr>
          <w:alias w:val="1456"/>
          <w:tag w:val="1456"/>
          <w:id w:val="-520631670"/>
          <w:placeholder>
            <w:docPart w:val="799A9FAA4A794D32BDDBE7F1A7E13617"/>
          </w:placeholder>
          <w:text w:multiLine="1"/>
        </w:sdtPr>
        <w:sdtContent>
          <w:r>
            <w:rPr>
              <w:rFonts w:hint="cs" w:ascii="Arial" w:hAnsi="Arial"/>
              <w:b/>
              <w:bCs/>
              <w:sz w:val="28"/>
              <w:szCs w:val="28"/>
              <w:rtl/>
            </w:rPr>
            <w:t>08 אפריל 2018</w:t>
          </w:r>
        </w:sdtContent>
      </w:sdt>
      <w:r>
        <w:rPr>
          <w:rFonts w:hint="cs"/>
          <w:b/>
          <w:bCs/>
          <w:sz w:val="28"/>
          <w:szCs w:val="28"/>
          <w:rtl/>
        </w:rPr>
        <w:t>)</w:t>
      </w:r>
      <w:r>
        <w:rPr>
          <w:rFonts w:hint="cs" w:ascii="Arial" w:hAnsi="Arial"/>
          <w:b/>
          <w:bCs/>
          <w:sz w:val="28"/>
          <w:szCs w:val="28"/>
          <w:rtl/>
        </w:rPr>
        <w:t>, בהיעדר הצדדים ויישלח אליהם.</w:t>
      </w:r>
    </w:p>
    <w:tbl>
      <w:tblPr>
        <w:tblStyle w:val="ac"/>
        <w:bidiVisual/>
        <w:tblW w:w="0" w:type="auto"/>
        <w:tblInd w:w="2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226"/>
        <w:gridCol w:w="720"/>
        <w:gridCol w:w="2160"/>
        <w:gridCol w:w="720"/>
        <w:gridCol w:w="2251"/>
      </w:tblGrid>
      <w:tr w:rsidR="00225AA3" w:rsidTr="00225AA3">
        <w:trPr>
          <w:trHeight w:val="1253"/>
        </w:trPr>
        <w:tc>
          <w:tcPr>
            <w:tcW w:w="2209" w:type="dxa"/>
            <w:tcBorders>
              <w:top w:val="nil"/>
              <w:left w:val="nil"/>
              <w:bottom w:val="single" w:color="auto" w:sz="4" w:space="0"/>
              <w:right w:val="nil"/>
            </w:tcBorders>
          </w:tcPr>
          <w:p w:rsidR="00225AA3" w:rsidRDefault="00225AA3">
            <w:pPr>
              <w:spacing w:before="20" w:after="20"/>
              <w:rPr>
                <w:rFonts w:hint="cs"/>
                <w:noProof/>
                <w:sz w:val="2"/>
                <w:szCs w:val="2"/>
                <w:rtl/>
              </w:rPr>
            </w:pPr>
          </w:p>
          <w:p w:rsidR="00225AA3" w:rsidRDefault="00225AA3">
            <w:pPr>
              <w:spacing w:before="20" w:after="20"/>
              <w:rPr>
                <w:rFonts w:hint="cs"/>
                <w:noProof/>
                <w:sz w:val="2"/>
                <w:szCs w:val="2"/>
                <w:rtl/>
              </w:rPr>
            </w:pPr>
          </w:p>
          <w:p w:rsidR="00225AA3" w:rsidRDefault="00225AA3">
            <w:pPr>
              <w:spacing w:before="20" w:after="20"/>
              <w:rPr>
                <w:rFonts w:hint="cs"/>
                <w:noProof/>
                <w:sz w:val="2"/>
                <w:szCs w:val="2"/>
                <w:rtl/>
              </w:rPr>
            </w:pPr>
          </w:p>
          <w:p w:rsidR="00225AA3" w:rsidRDefault="00225AA3">
            <w:pPr>
              <w:spacing w:before="20" w:after="20"/>
              <w:rPr>
                <w:rFonts w:hint="cs"/>
                <w:noProof/>
                <w:sz w:val="2"/>
                <w:szCs w:val="2"/>
                <w:rtl/>
              </w:rPr>
            </w:pPr>
          </w:p>
          <w:p w:rsidR="00225AA3" w:rsidRDefault="00225AA3">
            <w:pPr>
              <w:spacing w:before="20" w:after="20"/>
              <w:rPr>
                <w:rFonts w:hint="cs"/>
                <w:noProof/>
                <w:sz w:val="2"/>
                <w:szCs w:val="2"/>
                <w:rtl/>
              </w:rPr>
            </w:pPr>
          </w:p>
          <w:p w:rsidR="00225AA3" w:rsidRDefault="00225AA3">
            <w:pPr>
              <w:spacing w:before="20" w:after="20"/>
              <w:rPr>
                <w:rFonts w:hint="cs"/>
                <w:noProof/>
                <w:sz w:val="2"/>
                <w:szCs w:val="2"/>
                <w:rtl/>
              </w:rPr>
            </w:pPr>
          </w:p>
          <w:p w:rsidR="00225AA3" w:rsidRDefault="00225AA3">
            <w:pPr>
              <w:spacing w:before="20" w:after="20"/>
              <w:rPr>
                <w:rFonts w:hint="cs"/>
                <w:noProof/>
                <w:sz w:val="2"/>
                <w:szCs w:val="2"/>
                <w:rtl/>
              </w:rPr>
            </w:pPr>
          </w:p>
          <w:p w:rsidR="00225AA3" w:rsidRDefault="00225AA3">
            <w:pPr>
              <w:spacing w:before="20" w:after="20"/>
              <w:rPr>
                <w:rFonts w:hint="cs"/>
                <w:sz w:val="2"/>
                <w:szCs w:val="2"/>
                <w:rtl/>
              </w:rPr>
            </w:pPr>
            <w:r>
              <w:rPr>
                <w:noProof/>
                <w:sz w:val="2"/>
                <w:szCs w:val="2"/>
              </w:rPr>
              <w:drawing>
                <wp:inline distT="0" distB="0" distL="0" distR="0">
                  <wp:extent cx="1266825" cy="76200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6825" cy="762000"/>
                          </a:xfrm>
                          <a:prstGeom prst="rect">
                            <a:avLst/>
                          </a:prstGeom>
                          <a:noFill/>
                          <a:ln>
                            <a:noFill/>
                          </a:ln>
                        </pic:spPr>
                      </pic:pic>
                    </a:graphicData>
                  </a:graphic>
                </wp:inline>
              </w:drawing>
            </w:r>
          </w:p>
        </w:tc>
        <w:tc>
          <w:tcPr>
            <w:tcW w:w="720" w:type="dxa"/>
          </w:tcPr>
          <w:p w:rsidR="00225AA3" w:rsidRDefault="00225AA3">
            <w:pPr>
              <w:spacing w:before="20" w:after="20"/>
              <w:jc w:val="center"/>
              <w:rPr>
                <w:sz w:val="2"/>
                <w:szCs w:val="2"/>
              </w:rPr>
            </w:pPr>
          </w:p>
        </w:tc>
        <w:tc>
          <w:tcPr>
            <w:tcW w:w="2160" w:type="dxa"/>
            <w:tcBorders>
              <w:top w:val="nil"/>
              <w:left w:val="nil"/>
              <w:bottom w:val="single" w:color="auto" w:sz="4" w:space="0"/>
              <w:right w:val="nil"/>
            </w:tcBorders>
          </w:tcPr>
          <w:p w:rsidR="00225AA3" w:rsidRDefault="00225AA3">
            <w:pPr>
              <w:spacing w:before="20" w:after="20"/>
              <w:jc w:val="center"/>
              <w:rPr>
                <w:sz w:val="2"/>
                <w:szCs w:val="2"/>
              </w:rPr>
            </w:pPr>
          </w:p>
          <w:p w:rsidR="00225AA3" w:rsidRDefault="00225AA3">
            <w:pPr>
              <w:spacing w:before="20" w:after="20"/>
              <w:jc w:val="center"/>
              <w:rPr>
                <w:rFonts w:hint="cs"/>
                <w:noProof/>
                <w:sz w:val="2"/>
                <w:szCs w:val="2"/>
                <w:rtl/>
              </w:rPr>
            </w:pPr>
          </w:p>
          <w:p w:rsidR="00225AA3" w:rsidRDefault="00225AA3">
            <w:pPr>
              <w:spacing w:before="20" w:after="20"/>
              <w:jc w:val="center"/>
              <w:rPr>
                <w:rFonts w:hint="cs"/>
                <w:noProof/>
                <w:sz w:val="2"/>
                <w:szCs w:val="2"/>
                <w:rtl/>
              </w:rPr>
            </w:pPr>
          </w:p>
          <w:p w:rsidR="00225AA3" w:rsidRDefault="00225AA3">
            <w:pPr>
              <w:spacing w:before="20" w:after="20"/>
              <w:jc w:val="center"/>
              <w:rPr>
                <w:rFonts w:hint="cs"/>
                <w:noProof/>
                <w:sz w:val="2"/>
                <w:szCs w:val="2"/>
                <w:rtl/>
              </w:rPr>
            </w:pPr>
          </w:p>
          <w:p w:rsidR="00225AA3" w:rsidRDefault="00225AA3">
            <w:pPr>
              <w:spacing w:before="20" w:after="20"/>
              <w:jc w:val="center"/>
              <w:rPr>
                <w:rFonts w:hint="cs"/>
                <w:noProof/>
                <w:sz w:val="2"/>
                <w:szCs w:val="2"/>
                <w:rtl/>
              </w:rPr>
            </w:pPr>
          </w:p>
          <w:p w:rsidR="00225AA3" w:rsidRDefault="00225AA3">
            <w:pPr>
              <w:spacing w:before="20" w:after="20"/>
              <w:jc w:val="center"/>
              <w:rPr>
                <w:rFonts w:hint="cs"/>
                <w:noProof/>
                <w:sz w:val="2"/>
                <w:szCs w:val="2"/>
                <w:rtl/>
              </w:rPr>
            </w:pPr>
          </w:p>
          <w:p w:rsidR="00225AA3" w:rsidRDefault="00225AA3">
            <w:pPr>
              <w:spacing w:before="20" w:after="20"/>
              <w:jc w:val="center"/>
              <w:rPr>
                <w:rFonts w:hint="cs"/>
                <w:sz w:val="2"/>
                <w:szCs w:val="2"/>
                <w:rtl/>
              </w:rPr>
            </w:pPr>
            <w:r>
              <w:rPr>
                <w:noProof/>
                <w:sz w:val="2"/>
                <w:szCs w:val="2"/>
              </w:rPr>
              <w:drawing>
                <wp:inline distT="0" distB="0" distL="0" distR="0">
                  <wp:extent cx="762000" cy="79057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90575"/>
                          </a:xfrm>
                          <a:prstGeom prst="rect">
                            <a:avLst/>
                          </a:prstGeom>
                          <a:noFill/>
                          <a:ln>
                            <a:noFill/>
                          </a:ln>
                        </pic:spPr>
                      </pic:pic>
                    </a:graphicData>
                  </a:graphic>
                </wp:inline>
              </w:drawing>
            </w:r>
          </w:p>
        </w:tc>
        <w:tc>
          <w:tcPr>
            <w:tcW w:w="720" w:type="dxa"/>
          </w:tcPr>
          <w:p w:rsidR="00225AA3" w:rsidRDefault="00225AA3">
            <w:pPr>
              <w:spacing w:before="20" w:after="20"/>
              <w:jc w:val="center"/>
              <w:rPr>
                <w:sz w:val="2"/>
                <w:szCs w:val="2"/>
              </w:rPr>
            </w:pPr>
          </w:p>
        </w:tc>
        <w:tc>
          <w:tcPr>
            <w:tcW w:w="2251" w:type="dxa"/>
            <w:tcBorders>
              <w:top w:val="nil"/>
              <w:left w:val="nil"/>
              <w:bottom w:val="single" w:color="auto" w:sz="4" w:space="0"/>
              <w:right w:val="nil"/>
            </w:tcBorders>
            <w:hideMark/>
          </w:tcPr>
          <w:p w:rsidR="00225AA3" w:rsidRDefault="00225AA3">
            <w:pPr>
              <w:spacing w:before="20" w:after="20"/>
              <w:jc w:val="center"/>
              <w:rPr>
                <w:sz w:val="2"/>
                <w:szCs w:val="2"/>
              </w:rPr>
            </w:pPr>
            <w:r>
              <w:rPr>
                <w:noProof/>
                <w:sz w:val="2"/>
                <w:szCs w:val="2"/>
              </w:rPr>
              <w:drawing>
                <wp:inline distT="0" distB="0" distL="0" distR="0">
                  <wp:extent cx="676275" cy="9239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 cy="923925"/>
                          </a:xfrm>
                          <a:prstGeom prst="rect">
                            <a:avLst/>
                          </a:prstGeom>
                          <a:noFill/>
                          <a:ln>
                            <a:noFill/>
                          </a:ln>
                        </pic:spPr>
                      </pic:pic>
                    </a:graphicData>
                  </a:graphic>
                </wp:inline>
              </w:drawing>
            </w:r>
          </w:p>
        </w:tc>
      </w:tr>
      <w:tr w:rsidR="00225AA3" w:rsidTr="00225AA3">
        <w:trPr>
          <w:trHeight w:val="281"/>
        </w:trPr>
        <w:tc>
          <w:tcPr>
            <w:tcW w:w="2209" w:type="dxa"/>
            <w:tcBorders>
              <w:top w:val="single" w:color="auto" w:sz="4" w:space="0"/>
              <w:left w:val="nil"/>
              <w:bottom w:val="nil"/>
              <w:right w:val="nil"/>
            </w:tcBorders>
            <w:hideMark/>
          </w:tcPr>
          <w:p w:rsidR="00225AA3" w:rsidRDefault="00225AA3">
            <w:pPr>
              <w:spacing w:before="60" w:after="60"/>
              <w:jc w:val="center"/>
              <w:rPr>
                <w:b/>
                <w:bCs/>
                <w:sz w:val="28"/>
                <w:szCs w:val="28"/>
              </w:rPr>
            </w:pPr>
            <w:r>
              <w:rPr>
                <w:rFonts w:hint="cs"/>
                <w:b/>
                <w:bCs/>
                <w:sz w:val="28"/>
                <w:szCs w:val="28"/>
                <w:rtl/>
              </w:rPr>
              <w:t>נציג ציבור (עובדים)</w:t>
            </w:r>
          </w:p>
        </w:tc>
        <w:tc>
          <w:tcPr>
            <w:tcW w:w="720" w:type="dxa"/>
          </w:tcPr>
          <w:p w:rsidR="00225AA3" w:rsidRDefault="00225AA3">
            <w:pPr>
              <w:spacing w:before="60" w:after="60"/>
              <w:jc w:val="center"/>
              <w:rPr>
                <w:b/>
                <w:bCs/>
                <w:sz w:val="28"/>
                <w:szCs w:val="28"/>
              </w:rPr>
            </w:pPr>
          </w:p>
        </w:tc>
        <w:tc>
          <w:tcPr>
            <w:tcW w:w="2160" w:type="dxa"/>
            <w:tcBorders>
              <w:top w:val="single" w:color="auto" w:sz="4" w:space="0"/>
              <w:left w:val="nil"/>
              <w:bottom w:val="nil"/>
              <w:right w:val="nil"/>
            </w:tcBorders>
            <w:hideMark/>
          </w:tcPr>
          <w:p w:rsidR="00225AA3" w:rsidRDefault="00225AA3">
            <w:pPr>
              <w:spacing w:before="60" w:after="60"/>
              <w:jc w:val="center"/>
              <w:rPr>
                <w:b/>
                <w:bCs/>
                <w:sz w:val="28"/>
                <w:szCs w:val="28"/>
              </w:rPr>
            </w:pPr>
            <w:r>
              <w:rPr>
                <w:rFonts w:hint="cs"/>
                <w:b/>
                <w:bCs/>
                <w:sz w:val="28"/>
                <w:szCs w:val="28"/>
                <w:rtl/>
              </w:rPr>
              <w:t xml:space="preserve"> טל גולן</w:t>
            </w:r>
          </w:p>
          <w:p w:rsidR="00225AA3" w:rsidRDefault="00225AA3">
            <w:pPr>
              <w:spacing w:before="60" w:after="60"/>
              <w:jc w:val="center"/>
              <w:rPr>
                <w:rFonts w:hint="cs"/>
                <w:b/>
                <w:bCs/>
                <w:sz w:val="28"/>
                <w:szCs w:val="28"/>
                <w:rtl/>
              </w:rPr>
            </w:pPr>
            <w:r>
              <w:rPr>
                <w:rFonts w:hint="cs"/>
                <w:b/>
                <w:bCs/>
                <w:sz w:val="28"/>
                <w:szCs w:val="28"/>
                <w:rtl/>
              </w:rPr>
              <w:t>שופט</w:t>
            </w:r>
          </w:p>
        </w:tc>
        <w:tc>
          <w:tcPr>
            <w:tcW w:w="720" w:type="dxa"/>
          </w:tcPr>
          <w:p w:rsidR="00225AA3" w:rsidRDefault="00225AA3">
            <w:pPr>
              <w:spacing w:before="60" w:after="60"/>
              <w:jc w:val="center"/>
              <w:rPr>
                <w:b/>
                <w:bCs/>
                <w:sz w:val="28"/>
                <w:szCs w:val="28"/>
              </w:rPr>
            </w:pPr>
          </w:p>
        </w:tc>
        <w:tc>
          <w:tcPr>
            <w:tcW w:w="2251" w:type="dxa"/>
            <w:tcBorders>
              <w:top w:val="single" w:color="auto" w:sz="4" w:space="0"/>
              <w:left w:val="nil"/>
              <w:bottom w:val="nil"/>
              <w:right w:val="nil"/>
            </w:tcBorders>
            <w:hideMark/>
          </w:tcPr>
          <w:p w:rsidR="00225AA3" w:rsidRDefault="00225AA3">
            <w:pPr>
              <w:spacing w:before="60" w:after="60"/>
              <w:jc w:val="center"/>
              <w:rPr>
                <w:b/>
                <w:bCs/>
                <w:sz w:val="28"/>
                <w:szCs w:val="28"/>
              </w:rPr>
            </w:pPr>
            <w:r>
              <w:rPr>
                <w:rFonts w:hint="cs"/>
                <w:b/>
                <w:bCs/>
                <w:sz w:val="28"/>
                <w:szCs w:val="28"/>
                <w:rtl/>
              </w:rPr>
              <w:t>נציג ציבור (מעסיקים)</w:t>
            </w:r>
          </w:p>
        </w:tc>
      </w:tr>
    </w:tbl>
    <w:p w:rsidRPr="004313DA" w:rsidR="004313DA" w:rsidP="00225AA3" w:rsidRDefault="004313DA">
      <w:pPr>
        <w:spacing w:before="60" w:after="60"/>
        <w:jc w:val="both"/>
        <w:rPr>
          <w:sz w:val="2"/>
          <w:szCs w:val="2"/>
        </w:rPr>
      </w:pPr>
    </w:p>
    <w:sectPr w:rsidRPr="004313DA" w:rsidR="004313DA" w:rsidSect="004313DA">
      <w:headerReference w:type="default" r:id="rId13"/>
      <w:footerReference w:type="defaul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A6F25">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6160D">
      <w:rPr>
        <w:rStyle w:val="ae"/>
        <w:rFonts w:cs="Times New Roman"/>
        <w:noProof/>
        <w:rtl/>
      </w:rPr>
      <w:t>14</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6160D">
      <w:rPr>
        <w:rStyle w:val="ae"/>
        <w:noProof/>
        <w:rtl/>
      </w:rPr>
      <w:t>14</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6160D">
    <w:pPr>
      <w:pStyle w:val="a5"/>
      <w:jc w:val="center"/>
      <w:rPr>
        <w:rFonts w:cs="FrankRuehl"/>
        <w:sz w:val="28"/>
        <w:szCs w:val="28"/>
        <w:rtl/>
      </w:rPr>
    </w:pPr>
    <w:r>
      <w:rPr>
        <w:rFonts w:cs="FrankRuehl"/>
        <w:noProof/>
        <w:sz w:val="28"/>
        <w:szCs w:val="28"/>
        <w:rtl/>
      </w:rPr>
    </w:r>
    <w:r w:rsidR="006E7743">
      <w:rPr>
        <w:rFonts w:cs="FrankRuehl"/>
        <w:noProof/>
        <w:sz w:val="28"/>
        <w:szCs w:val="28"/>
      </w:rPr>
      <w:drawing>
        <wp:inline distT="0" distB="0" distL="0" distR="0" wp14:anchorId="2297D8DD" wp14:editId="36675D51">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tc>
        <w:tcPr>
          <w:tcW w:w="8721" w:type="dxa"/>
          <w:gridSpan w:val="2"/>
        </w:tcPr>
        <w:p w:rsidRPr="00B34ED7" w:rsidR="00694556" w:rsidRDefault="00E702BE">
          <w:pPr>
            <w:pStyle w:val="a5"/>
            <w:jc w:val="center"/>
            <w:rPr>
              <w:rFonts w:ascii="Tahoma" w:hAnsi="Tahoma"/>
              <w:color w:val="000080"/>
              <w:sz w:val="30"/>
              <w:szCs w:val="30"/>
              <w:rtl/>
            </w:rPr>
          </w:pPr>
          <w:r w:rsidRPr="00B34ED7">
            <w:rPr>
              <w:rFonts w:ascii="Tahoma" w:hAnsi="Tahoma"/>
              <w:b/>
              <w:bCs/>
              <w:color w:val="000080"/>
              <w:sz w:val="30"/>
              <w:szCs w:val="30"/>
              <w:rtl/>
            </w:rPr>
            <w:t>בית הדין האזורי לעבודה בנצרת</w:t>
          </w:r>
        </w:p>
      </w:tc>
    </w:tr>
    <w:tr w:rsidR="00694556">
      <w:trPr>
        <w:trHeight w:val="337"/>
        <w:jc w:val="center"/>
      </w:trPr>
      <w:tc>
        <w:tcPr>
          <w:tcW w:w="5047" w:type="dxa"/>
        </w:tcPr>
        <w:p w:rsidR="00694556" w:rsidRDefault="00694556">
          <w:pPr>
            <w:rPr>
              <w:b/>
              <w:bCs/>
              <w:sz w:val="26"/>
              <w:szCs w:val="26"/>
              <w:rtl/>
            </w:rPr>
          </w:pPr>
        </w:p>
      </w:tc>
      <w:tc>
        <w:tcPr>
          <w:tcW w:w="3674" w:type="dxa"/>
        </w:tcPr>
        <w:p w:rsidRPr="00B34ED7" w:rsidR="00B34ED7" w:rsidP="00B34ED7" w:rsidRDefault="00D6160D">
          <w:pPr>
            <w:rPr>
              <w:sz w:val="28"/>
              <w:szCs w:val="28"/>
            </w:rPr>
          </w:pPr>
          <w:sdt>
            <w:sdtPr>
              <w:rPr>
                <w:sz w:val="28"/>
                <w:szCs w:val="28"/>
                <w:rtl/>
              </w:rPr>
              <w:alias w:val="1170"/>
              <w:tag w:val="1170"/>
              <w:id w:val="-374088807"/>
              <w:text w:multiLine="1"/>
            </w:sdtPr>
            <w:sdtEndPr/>
            <w:sdtContent>
              <w:r w:rsidR="003A2680">
                <w:rPr>
                  <w:b/>
                  <w:bCs/>
                  <w:sz w:val="28"/>
                  <w:szCs w:val="28"/>
                  <w:rtl/>
                </w:rPr>
                <w:t>ב"ל</w:t>
              </w:r>
            </w:sdtContent>
          </w:sdt>
          <w:r w:rsidRPr="00B34ED7" w:rsidR="00B34ED7">
            <w:rPr>
              <w:b/>
              <w:bCs/>
              <w:sz w:val="28"/>
              <w:szCs w:val="28"/>
              <w:rtl/>
            </w:rPr>
            <w:t xml:space="preserve"> </w:t>
          </w:r>
          <w:sdt>
            <w:sdtPr>
              <w:rPr>
                <w:sz w:val="28"/>
                <w:szCs w:val="28"/>
                <w:rtl/>
              </w:rPr>
              <w:alias w:val="1171"/>
              <w:tag w:val="1171"/>
              <w:id w:val="-125174745"/>
              <w:text w:multiLine="1"/>
            </w:sdtPr>
            <w:sdtEndPr/>
            <w:sdtContent>
              <w:r w:rsidR="003A2680">
                <w:rPr>
                  <w:b/>
                  <w:bCs/>
                  <w:sz w:val="28"/>
                  <w:szCs w:val="28"/>
                  <w:rtl/>
                </w:rPr>
                <w:t>29567-01-17</w:t>
              </w:r>
            </w:sdtContent>
          </w:sdt>
        </w:p>
        <w:p w:rsidR="00694556" w:rsidP="002C5F73" w:rsidRDefault="00B34ED7">
          <w:pPr>
            <w:pStyle w:val="a5"/>
            <w:rPr>
              <w:b/>
              <w:bCs/>
              <w:sz w:val="26"/>
              <w:szCs w:val="26"/>
              <w:rtl/>
            </w:rPr>
          </w:pPr>
          <w:r w:rsidRPr="00B34ED7">
            <w:rPr>
              <w:sz w:val="28"/>
              <w:szCs w:val="28"/>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CC61E7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F0206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9007FD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AC6DCA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CAA233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C8208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0EDED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5EE28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98D74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EAAB3A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114690"/>
    <o:shapelayout v:ext="edit">
      <o:idmap v:ext="edit" data="1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1DE1"/>
    <w:rsid w:val="00005C8B"/>
    <w:rsid w:val="000123A5"/>
    <w:rsid w:val="00016C35"/>
    <w:rsid w:val="00041264"/>
    <w:rsid w:val="00042E5C"/>
    <w:rsid w:val="00047992"/>
    <w:rsid w:val="0005632D"/>
    <w:rsid w:val="000564AB"/>
    <w:rsid w:val="00062180"/>
    <w:rsid w:val="00063046"/>
    <w:rsid w:val="00070881"/>
    <w:rsid w:val="000811D4"/>
    <w:rsid w:val="000864F9"/>
    <w:rsid w:val="00087F2F"/>
    <w:rsid w:val="000955C9"/>
    <w:rsid w:val="000A2D5B"/>
    <w:rsid w:val="000C7E13"/>
    <w:rsid w:val="000E2A43"/>
    <w:rsid w:val="000E7D77"/>
    <w:rsid w:val="000F0BF9"/>
    <w:rsid w:val="000F2492"/>
    <w:rsid w:val="000F7B2A"/>
    <w:rsid w:val="00101136"/>
    <w:rsid w:val="00111160"/>
    <w:rsid w:val="0014234E"/>
    <w:rsid w:val="001525B2"/>
    <w:rsid w:val="00164526"/>
    <w:rsid w:val="00176F82"/>
    <w:rsid w:val="0018734C"/>
    <w:rsid w:val="00191D3E"/>
    <w:rsid w:val="001B327D"/>
    <w:rsid w:val="001B50C9"/>
    <w:rsid w:val="001C1B77"/>
    <w:rsid w:val="001C4003"/>
    <w:rsid w:val="001C66CB"/>
    <w:rsid w:val="001F1D0F"/>
    <w:rsid w:val="002003D3"/>
    <w:rsid w:val="00225AA3"/>
    <w:rsid w:val="002871A3"/>
    <w:rsid w:val="00294DF3"/>
    <w:rsid w:val="002A06E4"/>
    <w:rsid w:val="002A188E"/>
    <w:rsid w:val="002A5C58"/>
    <w:rsid w:val="002C5F73"/>
    <w:rsid w:val="002D03DD"/>
    <w:rsid w:val="002D53B0"/>
    <w:rsid w:val="002D65A1"/>
    <w:rsid w:val="002F5E9E"/>
    <w:rsid w:val="002F711E"/>
    <w:rsid w:val="0032156D"/>
    <w:rsid w:val="00321CBB"/>
    <w:rsid w:val="00334E72"/>
    <w:rsid w:val="003700EE"/>
    <w:rsid w:val="00372076"/>
    <w:rsid w:val="00372400"/>
    <w:rsid w:val="00372968"/>
    <w:rsid w:val="003839BF"/>
    <w:rsid w:val="0038665C"/>
    <w:rsid w:val="003A1968"/>
    <w:rsid w:val="003A2680"/>
    <w:rsid w:val="003B64BA"/>
    <w:rsid w:val="003B6E74"/>
    <w:rsid w:val="003C073B"/>
    <w:rsid w:val="003D20C6"/>
    <w:rsid w:val="003E7D75"/>
    <w:rsid w:val="003F1739"/>
    <w:rsid w:val="004056D5"/>
    <w:rsid w:val="004157A7"/>
    <w:rsid w:val="00417B80"/>
    <w:rsid w:val="004204E5"/>
    <w:rsid w:val="0042201B"/>
    <w:rsid w:val="004256B8"/>
    <w:rsid w:val="004313DA"/>
    <w:rsid w:val="00434D8E"/>
    <w:rsid w:val="00452943"/>
    <w:rsid w:val="004568D4"/>
    <w:rsid w:val="004622F1"/>
    <w:rsid w:val="00495B17"/>
    <w:rsid w:val="004A036C"/>
    <w:rsid w:val="004A52E7"/>
    <w:rsid w:val="004A69D2"/>
    <w:rsid w:val="004B53A9"/>
    <w:rsid w:val="004D0975"/>
    <w:rsid w:val="004E29DC"/>
    <w:rsid w:val="004E6E3C"/>
    <w:rsid w:val="004F0FDA"/>
    <w:rsid w:val="004F6E79"/>
    <w:rsid w:val="00500999"/>
    <w:rsid w:val="00501536"/>
    <w:rsid w:val="00520752"/>
    <w:rsid w:val="005304D1"/>
    <w:rsid w:val="00530AE7"/>
    <w:rsid w:val="005400BF"/>
    <w:rsid w:val="00541A11"/>
    <w:rsid w:val="00547DB7"/>
    <w:rsid w:val="00565306"/>
    <w:rsid w:val="00585B92"/>
    <w:rsid w:val="0059565C"/>
    <w:rsid w:val="00596BA8"/>
    <w:rsid w:val="005D296E"/>
    <w:rsid w:val="005D38B3"/>
    <w:rsid w:val="005E2C6B"/>
    <w:rsid w:val="005E3020"/>
    <w:rsid w:val="005F7360"/>
    <w:rsid w:val="006009F0"/>
    <w:rsid w:val="006100D5"/>
    <w:rsid w:val="00613C35"/>
    <w:rsid w:val="00616308"/>
    <w:rsid w:val="00622BAA"/>
    <w:rsid w:val="00625C89"/>
    <w:rsid w:val="00625F59"/>
    <w:rsid w:val="00637BA1"/>
    <w:rsid w:val="00640B86"/>
    <w:rsid w:val="006417F8"/>
    <w:rsid w:val="00655913"/>
    <w:rsid w:val="00671BD5"/>
    <w:rsid w:val="006805C1"/>
    <w:rsid w:val="00681253"/>
    <w:rsid w:val="00681D12"/>
    <w:rsid w:val="00685554"/>
    <w:rsid w:val="0068667D"/>
    <w:rsid w:val="006919BA"/>
    <w:rsid w:val="00694096"/>
    <w:rsid w:val="00694256"/>
    <w:rsid w:val="00694556"/>
    <w:rsid w:val="006A4ED7"/>
    <w:rsid w:val="006A50FB"/>
    <w:rsid w:val="006A6C8B"/>
    <w:rsid w:val="006C4684"/>
    <w:rsid w:val="006D2389"/>
    <w:rsid w:val="006E1A53"/>
    <w:rsid w:val="006E7743"/>
    <w:rsid w:val="006E7852"/>
    <w:rsid w:val="007022CC"/>
    <w:rsid w:val="007056AA"/>
    <w:rsid w:val="0071562C"/>
    <w:rsid w:val="00726864"/>
    <w:rsid w:val="0073159C"/>
    <w:rsid w:val="00733382"/>
    <w:rsid w:val="00743158"/>
    <w:rsid w:val="00746ED4"/>
    <w:rsid w:val="00775B0A"/>
    <w:rsid w:val="007874A9"/>
    <w:rsid w:val="0078797F"/>
    <w:rsid w:val="00787D36"/>
    <w:rsid w:val="00794717"/>
    <w:rsid w:val="007A0683"/>
    <w:rsid w:val="007A24FE"/>
    <w:rsid w:val="007B23B6"/>
    <w:rsid w:val="007B26B0"/>
    <w:rsid w:val="007D1315"/>
    <w:rsid w:val="007D7625"/>
    <w:rsid w:val="007E3211"/>
    <w:rsid w:val="007E6AB6"/>
    <w:rsid w:val="007F0C25"/>
    <w:rsid w:val="00801D09"/>
    <w:rsid w:val="00820005"/>
    <w:rsid w:val="008256F3"/>
    <w:rsid w:val="00845F03"/>
    <w:rsid w:val="00846D27"/>
    <w:rsid w:val="00850BB6"/>
    <w:rsid w:val="0086697F"/>
    <w:rsid w:val="00891310"/>
    <w:rsid w:val="008B1FA1"/>
    <w:rsid w:val="008C1349"/>
    <w:rsid w:val="00903896"/>
    <w:rsid w:val="00903F0F"/>
    <w:rsid w:val="009142E1"/>
    <w:rsid w:val="009209FB"/>
    <w:rsid w:val="009300B0"/>
    <w:rsid w:val="0093313B"/>
    <w:rsid w:val="0093579F"/>
    <w:rsid w:val="00950685"/>
    <w:rsid w:val="009726EF"/>
    <w:rsid w:val="009A2BF7"/>
    <w:rsid w:val="009B0441"/>
    <w:rsid w:val="009B0B6E"/>
    <w:rsid w:val="009C1B16"/>
    <w:rsid w:val="009C61CA"/>
    <w:rsid w:val="009E0263"/>
    <w:rsid w:val="009F3F92"/>
    <w:rsid w:val="009F67A5"/>
    <w:rsid w:val="00A03086"/>
    <w:rsid w:val="00A05377"/>
    <w:rsid w:val="00A072BA"/>
    <w:rsid w:val="00A12B53"/>
    <w:rsid w:val="00A56B01"/>
    <w:rsid w:val="00A7291C"/>
    <w:rsid w:val="00AA2218"/>
    <w:rsid w:val="00AF1DB6"/>
    <w:rsid w:val="00AF1ED6"/>
    <w:rsid w:val="00B022AA"/>
    <w:rsid w:val="00B10DA3"/>
    <w:rsid w:val="00B1252E"/>
    <w:rsid w:val="00B34ED7"/>
    <w:rsid w:val="00B40FE9"/>
    <w:rsid w:val="00B50687"/>
    <w:rsid w:val="00B55994"/>
    <w:rsid w:val="00B747D6"/>
    <w:rsid w:val="00B80CBD"/>
    <w:rsid w:val="00B960EE"/>
    <w:rsid w:val="00BA56D2"/>
    <w:rsid w:val="00BB580C"/>
    <w:rsid w:val="00BB70A0"/>
    <w:rsid w:val="00BC3369"/>
    <w:rsid w:val="00BC54BA"/>
    <w:rsid w:val="00BE78E1"/>
    <w:rsid w:val="00BF7068"/>
    <w:rsid w:val="00C00603"/>
    <w:rsid w:val="00C15495"/>
    <w:rsid w:val="00C208C4"/>
    <w:rsid w:val="00C27C4C"/>
    <w:rsid w:val="00C34F5C"/>
    <w:rsid w:val="00C404AD"/>
    <w:rsid w:val="00C478BB"/>
    <w:rsid w:val="00C52BA7"/>
    <w:rsid w:val="00C54055"/>
    <w:rsid w:val="00C62CCE"/>
    <w:rsid w:val="00C70925"/>
    <w:rsid w:val="00C76CFF"/>
    <w:rsid w:val="00C865DA"/>
    <w:rsid w:val="00C95449"/>
    <w:rsid w:val="00CA043A"/>
    <w:rsid w:val="00CA422E"/>
    <w:rsid w:val="00CC4F72"/>
    <w:rsid w:val="00CE434E"/>
    <w:rsid w:val="00CF118F"/>
    <w:rsid w:val="00D14BB0"/>
    <w:rsid w:val="00D165C8"/>
    <w:rsid w:val="00D16712"/>
    <w:rsid w:val="00D20DF8"/>
    <w:rsid w:val="00D3421D"/>
    <w:rsid w:val="00D35E2C"/>
    <w:rsid w:val="00D51716"/>
    <w:rsid w:val="00D53924"/>
    <w:rsid w:val="00D6160D"/>
    <w:rsid w:val="00D730EB"/>
    <w:rsid w:val="00D7330E"/>
    <w:rsid w:val="00D747A7"/>
    <w:rsid w:val="00D74CB8"/>
    <w:rsid w:val="00D96D8C"/>
    <w:rsid w:val="00D97C2C"/>
    <w:rsid w:val="00DB028A"/>
    <w:rsid w:val="00DB10F0"/>
    <w:rsid w:val="00DB28BD"/>
    <w:rsid w:val="00DC53BE"/>
    <w:rsid w:val="00DD120D"/>
    <w:rsid w:val="00DD65E7"/>
    <w:rsid w:val="00DD7E87"/>
    <w:rsid w:val="00DE2327"/>
    <w:rsid w:val="00E124CE"/>
    <w:rsid w:val="00E239C9"/>
    <w:rsid w:val="00E32FC8"/>
    <w:rsid w:val="00E52B9A"/>
    <w:rsid w:val="00E54642"/>
    <w:rsid w:val="00E66DDB"/>
    <w:rsid w:val="00E702BE"/>
    <w:rsid w:val="00E812FD"/>
    <w:rsid w:val="00E90326"/>
    <w:rsid w:val="00E910E7"/>
    <w:rsid w:val="00E911F8"/>
    <w:rsid w:val="00E97908"/>
    <w:rsid w:val="00EA19D8"/>
    <w:rsid w:val="00EB1EF9"/>
    <w:rsid w:val="00EB3D2F"/>
    <w:rsid w:val="00EB6E8F"/>
    <w:rsid w:val="00ED424B"/>
    <w:rsid w:val="00ED6A58"/>
    <w:rsid w:val="00EF2117"/>
    <w:rsid w:val="00EF3120"/>
    <w:rsid w:val="00F25273"/>
    <w:rsid w:val="00F44B4E"/>
    <w:rsid w:val="00F52737"/>
    <w:rsid w:val="00F86D0F"/>
    <w:rsid w:val="00F8789F"/>
    <w:rsid w:val="00F9068E"/>
    <w:rsid w:val="00F91331"/>
    <w:rsid w:val="00F94ED9"/>
    <w:rsid w:val="00FA3A37"/>
    <w:rsid w:val="00FA6F25"/>
    <w:rsid w:val="00FA79F2"/>
    <w:rsid w:val="00FF0FF9"/>
    <w:rsid w:val="00FF647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1"/>
    </o:shapelayout>
  </w:shapeDefaults>
  <w:decimalSymbol w:val="."/>
  <w:listSeparator w:val=","/>
  <w14:docId w14:val="57240683"/>
  <w15:docId w15:val="{C1C4871F-03D7-459A-8C42-77457D8D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313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313D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313D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313D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313D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313D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313D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313D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E90326"/>
    <w:rPr>
      <w:noProof w:val="0"/>
      <w:color w:val="808080"/>
    </w:rPr>
  </w:style>
  <w:style w:type="character" w:styleId="FollowedHyperlink">
    <w:name w:val="FollowedHyperlink"/>
    <w:basedOn w:val="a2"/>
    <w:semiHidden/>
    <w:unhideWhenUsed/>
    <w:rsid w:val="004313DA"/>
    <w:rPr>
      <w:noProof w:val="0"/>
      <w:color w:val="800080" w:themeColor="followedHyperlink"/>
      <w:u w:val="single"/>
    </w:rPr>
  </w:style>
  <w:style w:type="character" w:styleId="HTMLCite">
    <w:name w:val="HTML Cite"/>
    <w:basedOn w:val="a2"/>
    <w:semiHidden/>
    <w:unhideWhenUsed/>
    <w:rsid w:val="004313DA"/>
    <w:rPr>
      <w:i/>
      <w:iCs/>
      <w:noProof w:val="0"/>
    </w:rPr>
  </w:style>
  <w:style w:type="character" w:styleId="HTMLCode">
    <w:name w:val="HTML Code"/>
    <w:basedOn w:val="a2"/>
    <w:semiHidden/>
    <w:unhideWhenUsed/>
    <w:rsid w:val="004313DA"/>
    <w:rPr>
      <w:rFonts w:ascii="Consolas" w:hAnsi="Consolas"/>
      <w:noProof w:val="0"/>
      <w:sz w:val="20"/>
      <w:szCs w:val="20"/>
    </w:rPr>
  </w:style>
  <w:style w:type="character" w:styleId="HTMLDefinition">
    <w:name w:val="HTML Definition"/>
    <w:basedOn w:val="a2"/>
    <w:semiHidden/>
    <w:unhideWhenUsed/>
    <w:rsid w:val="004313DA"/>
    <w:rPr>
      <w:i/>
      <w:iCs/>
      <w:noProof w:val="0"/>
    </w:rPr>
  </w:style>
  <w:style w:type="character" w:styleId="HTMLVariable">
    <w:name w:val="HTML Variable"/>
    <w:basedOn w:val="a2"/>
    <w:semiHidden/>
    <w:unhideWhenUsed/>
    <w:rsid w:val="004313DA"/>
    <w:rPr>
      <w:i/>
      <w:iCs/>
      <w:noProof w:val="0"/>
    </w:rPr>
  </w:style>
  <w:style w:type="paragraph" w:styleId="HTML">
    <w:name w:val="HTML Preformatted"/>
    <w:basedOn w:val="a1"/>
    <w:link w:val="HTML0"/>
    <w:semiHidden/>
    <w:unhideWhenUsed/>
    <w:rsid w:val="004313DA"/>
    <w:rPr>
      <w:rFonts w:ascii="Consolas" w:hAnsi="Consolas"/>
      <w:sz w:val="20"/>
      <w:szCs w:val="20"/>
    </w:rPr>
  </w:style>
  <w:style w:type="character" w:customStyle="1" w:styleId="HTML0">
    <w:name w:val="HTML מעוצב מראש תו"/>
    <w:basedOn w:val="a2"/>
    <w:link w:val="HTML"/>
    <w:semiHidden/>
    <w:rsid w:val="004313DA"/>
    <w:rPr>
      <w:rFonts w:ascii="Consolas" w:hAnsi="Consolas" w:cs="David"/>
      <w:noProof w:val="0"/>
    </w:rPr>
  </w:style>
  <w:style w:type="character" w:styleId="Hyperlink">
    <w:name w:val="Hyperlink"/>
    <w:basedOn w:val="a2"/>
    <w:semiHidden/>
    <w:unhideWhenUsed/>
    <w:rsid w:val="004313DA"/>
    <w:rPr>
      <w:noProof w:val="0"/>
      <w:color w:val="0000FF" w:themeColor="hyperlink"/>
      <w:u w:val="single"/>
    </w:rPr>
  </w:style>
  <w:style w:type="paragraph" w:styleId="Index1">
    <w:name w:val="index 1"/>
    <w:basedOn w:val="a1"/>
    <w:next w:val="a1"/>
    <w:autoRedefine/>
    <w:semiHidden/>
    <w:unhideWhenUsed/>
    <w:rsid w:val="004313DA"/>
    <w:pPr>
      <w:ind w:left="240" w:hanging="240"/>
    </w:pPr>
  </w:style>
  <w:style w:type="paragraph" w:styleId="Index2">
    <w:name w:val="index 2"/>
    <w:basedOn w:val="a1"/>
    <w:next w:val="a1"/>
    <w:autoRedefine/>
    <w:semiHidden/>
    <w:unhideWhenUsed/>
    <w:rsid w:val="004313DA"/>
    <w:pPr>
      <w:ind w:left="480" w:hanging="240"/>
    </w:pPr>
  </w:style>
  <w:style w:type="paragraph" w:styleId="Index3">
    <w:name w:val="index 3"/>
    <w:basedOn w:val="a1"/>
    <w:next w:val="a1"/>
    <w:autoRedefine/>
    <w:semiHidden/>
    <w:unhideWhenUsed/>
    <w:rsid w:val="004313DA"/>
    <w:pPr>
      <w:ind w:left="720" w:hanging="240"/>
    </w:pPr>
  </w:style>
  <w:style w:type="paragraph" w:styleId="Index4">
    <w:name w:val="index 4"/>
    <w:basedOn w:val="a1"/>
    <w:next w:val="a1"/>
    <w:autoRedefine/>
    <w:semiHidden/>
    <w:unhideWhenUsed/>
    <w:rsid w:val="004313DA"/>
    <w:pPr>
      <w:ind w:left="960" w:hanging="240"/>
    </w:pPr>
  </w:style>
  <w:style w:type="paragraph" w:styleId="Index5">
    <w:name w:val="index 5"/>
    <w:basedOn w:val="a1"/>
    <w:next w:val="a1"/>
    <w:autoRedefine/>
    <w:semiHidden/>
    <w:unhideWhenUsed/>
    <w:rsid w:val="004313DA"/>
    <w:pPr>
      <w:ind w:left="1200" w:hanging="240"/>
    </w:pPr>
  </w:style>
  <w:style w:type="paragraph" w:styleId="Index6">
    <w:name w:val="index 6"/>
    <w:basedOn w:val="a1"/>
    <w:next w:val="a1"/>
    <w:autoRedefine/>
    <w:semiHidden/>
    <w:unhideWhenUsed/>
    <w:rsid w:val="004313DA"/>
    <w:pPr>
      <w:ind w:left="1440" w:hanging="240"/>
    </w:pPr>
  </w:style>
  <w:style w:type="paragraph" w:styleId="Index7">
    <w:name w:val="index 7"/>
    <w:basedOn w:val="a1"/>
    <w:next w:val="a1"/>
    <w:autoRedefine/>
    <w:semiHidden/>
    <w:unhideWhenUsed/>
    <w:rsid w:val="004313DA"/>
    <w:pPr>
      <w:ind w:left="1680" w:hanging="240"/>
    </w:pPr>
  </w:style>
  <w:style w:type="paragraph" w:styleId="Index8">
    <w:name w:val="index 8"/>
    <w:basedOn w:val="a1"/>
    <w:next w:val="a1"/>
    <w:autoRedefine/>
    <w:semiHidden/>
    <w:unhideWhenUsed/>
    <w:rsid w:val="004313DA"/>
    <w:pPr>
      <w:ind w:left="1920" w:hanging="240"/>
    </w:pPr>
  </w:style>
  <w:style w:type="paragraph" w:styleId="Index9">
    <w:name w:val="index 9"/>
    <w:basedOn w:val="a1"/>
    <w:next w:val="a1"/>
    <w:autoRedefine/>
    <w:semiHidden/>
    <w:unhideWhenUsed/>
    <w:rsid w:val="004313DA"/>
    <w:pPr>
      <w:ind w:left="2160" w:hanging="240"/>
    </w:pPr>
  </w:style>
  <w:style w:type="paragraph" w:styleId="NormalWeb">
    <w:name w:val="Normal (Web)"/>
    <w:basedOn w:val="a1"/>
    <w:semiHidden/>
    <w:unhideWhenUsed/>
    <w:rsid w:val="004313DA"/>
    <w:rPr>
      <w:rFonts w:cs="Times New Roman"/>
    </w:rPr>
  </w:style>
  <w:style w:type="paragraph" w:styleId="TOC1">
    <w:name w:val="toc 1"/>
    <w:basedOn w:val="a1"/>
    <w:next w:val="a1"/>
    <w:autoRedefine/>
    <w:semiHidden/>
    <w:unhideWhenUsed/>
    <w:rsid w:val="004313DA"/>
    <w:pPr>
      <w:spacing w:after="100"/>
    </w:pPr>
  </w:style>
  <w:style w:type="paragraph" w:styleId="TOC2">
    <w:name w:val="toc 2"/>
    <w:basedOn w:val="a1"/>
    <w:next w:val="a1"/>
    <w:autoRedefine/>
    <w:semiHidden/>
    <w:unhideWhenUsed/>
    <w:rsid w:val="004313DA"/>
    <w:pPr>
      <w:spacing w:after="100"/>
      <w:ind w:left="240"/>
    </w:pPr>
  </w:style>
  <w:style w:type="paragraph" w:styleId="TOC3">
    <w:name w:val="toc 3"/>
    <w:basedOn w:val="a1"/>
    <w:next w:val="a1"/>
    <w:autoRedefine/>
    <w:semiHidden/>
    <w:unhideWhenUsed/>
    <w:rsid w:val="004313DA"/>
    <w:pPr>
      <w:spacing w:after="100"/>
      <w:ind w:left="480"/>
    </w:pPr>
  </w:style>
  <w:style w:type="paragraph" w:styleId="TOC4">
    <w:name w:val="toc 4"/>
    <w:basedOn w:val="a1"/>
    <w:next w:val="a1"/>
    <w:autoRedefine/>
    <w:semiHidden/>
    <w:unhideWhenUsed/>
    <w:rsid w:val="004313DA"/>
    <w:pPr>
      <w:spacing w:after="100"/>
      <w:ind w:left="720"/>
    </w:pPr>
  </w:style>
  <w:style w:type="paragraph" w:styleId="TOC5">
    <w:name w:val="toc 5"/>
    <w:basedOn w:val="a1"/>
    <w:next w:val="a1"/>
    <w:autoRedefine/>
    <w:semiHidden/>
    <w:unhideWhenUsed/>
    <w:rsid w:val="004313DA"/>
    <w:pPr>
      <w:spacing w:after="100"/>
      <w:ind w:left="960"/>
    </w:pPr>
  </w:style>
  <w:style w:type="paragraph" w:styleId="TOC6">
    <w:name w:val="toc 6"/>
    <w:basedOn w:val="a1"/>
    <w:next w:val="a1"/>
    <w:autoRedefine/>
    <w:semiHidden/>
    <w:unhideWhenUsed/>
    <w:rsid w:val="004313DA"/>
    <w:pPr>
      <w:spacing w:after="100"/>
      <w:ind w:left="1200"/>
    </w:pPr>
  </w:style>
  <w:style w:type="paragraph" w:styleId="TOC7">
    <w:name w:val="toc 7"/>
    <w:basedOn w:val="a1"/>
    <w:next w:val="a1"/>
    <w:autoRedefine/>
    <w:semiHidden/>
    <w:unhideWhenUsed/>
    <w:rsid w:val="004313DA"/>
    <w:pPr>
      <w:spacing w:after="100"/>
      <w:ind w:left="1440"/>
    </w:pPr>
  </w:style>
  <w:style w:type="paragraph" w:styleId="TOC8">
    <w:name w:val="toc 8"/>
    <w:basedOn w:val="a1"/>
    <w:next w:val="a1"/>
    <w:autoRedefine/>
    <w:semiHidden/>
    <w:unhideWhenUsed/>
    <w:rsid w:val="004313DA"/>
    <w:pPr>
      <w:spacing w:after="100"/>
      <w:ind w:left="1680"/>
    </w:pPr>
  </w:style>
  <w:style w:type="paragraph" w:styleId="TOC9">
    <w:name w:val="toc 9"/>
    <w:basedOn w:val="a1"/>
    <w:next w:val="a1"/>
    <w:autoRedefine/>
    <w:semiHidden/>
    <w:unhideWhenUsed/>
    <w:rsid w:val="004313DA"/>
    <w:pPr>
      <w:spacing w:after="100"/>
      <w:ind w:left="1920"/>
    </w:pPr>
  </w:style>
  <w:style w:type="table" w:styleId="-1">
    <w:name w:val="Table 3D effects 1"/>
    <w:basedOn w:val="a3"/>
    <w:semiHidden/>
    <w:unhideWhenUsed/>
    <w:rsid w:val="004313D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313D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313D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313DA"/>
  </w:style>
  <w:style w:type="paragraph" w:styleId="af1">
    <w:name w:val="Salutation"/>
    <w:basedOn w:val="a1"/>
    <w:next w:val="a1"/>
    <w:link w:val="af2"/>
    <w:rsid w:val="004313DA"/>
  </w:style>
  <w:style w:type="character" w:customStyle="1" w:styleId="af2">
    <w:name w:val="ברכה תו"/>
    <w:basedOn w:val="a2"/>
    <w:link w:val="af1"/>
    <w:rsid w:val="004313DA"/>
    <w:rPr>
      <w:rFonts w:cs="David"/>
      <w:noProof w:val="0"/>
      <w:sz w:val="24"/>
      <w:szCs w:val="24"/>
    </w:rPr>
  </w:style>
  <w:style w:type="paragraph" w:styleId="af3">
    <w:name w:val="Body Text"/>
    <w:basedOn w:val="a1"/>
    <w:link w:val="af4"/>
    <w:semiHidden/>
    <w:unhideWhenUsed/>
    <w:rsid w:val="004313DA"/>
    <w:pPr>
      <w:spacing w:after="120"/>
    </w:pPr>
  </w:style>
  <w:style w:type="character" w:customStyle="1" w:styleId="af4">
    <w:name w:val="גוף טקסט תו"/>
    <w:basedOn w:val="a2"/>
    <w:link w:val="af3"/>
    <w:semiHidden/>
    <w:rsid w:val="004313DA"/>
    <w:rPr>
      <w:rFonts w:cs="David"/>
      <w:noProof w:val="0"/>
      <w:sz w:val="24"/>
      <w:szCs w:val="24"/>
    </w:rPr>
  </w:style>
  <w:style w:type="paragraph" w:styleId="23">
    <w:name w:val="Body Text 2"/>
    <w:basedOn w:val="a1"/>
    <w:link w:val="24"/>
    <w:semiHidden/>
    <w:unhideWhenUsed/>
    <w:rsid w:val="004313DA"/>
    <w:pPr>
      <w:spacing w:after="120" w:line="480" w:lineRule="auto"/>
    </w:pPr>
  </w:style>
  <w:style w:type="character" w:customStyle="1" w:styleId="24">
    <w:name w:val="גוף טקסט 2 תו"/>
    <w:basedOn w:val="a2"/>
    <w:link w:val="23"/>
    <w:semiHidden/>
    <w:rsid w:val="004313DA"/>
    <w:rPr>
      <w:rFonts w:cs="David"/>
      <w:noProof w:val="0"/>
      <w:sz w:val="24"/>
      <w:szCs w:val="24"/>
    </w:rPr>
  </w:style>
  <w:style w:type="paragraph" w:styleId="33">
    <w:name w:val="Body Text 3"/>
    <w:basedOn w:val="a1"/>
    <w:link w:val="34"/>
    <w:semiHidden/>
    <w:unhideWhenUsed/>
    <w:rsid w:val="004313DA"/>
    <w:pPr>
      <w:spacing w:after="120"/>
    </w:pPr>
    <w:rPr>
      <w:sz w:val="16"/>
      <w:szCs w:val="16"/>
    </w:rPr>
  </w:style>
  <w:style w:type="character" w:customStyle="1" w:styleId="34">
    <w:name w:val="גוף טקסט 3 תו"/>
    <w:basedOn w:val="a2"/>
    <w:link w:val="33"/>
    <w:semiHidden/>
    <w:rsid w:val="004313DA"/>
    <w:rPr>
      <w:rFonts w:cs="David"/>
      <w:noProof w:val="0"/>
      <w:sz w:val="16"/>
      <w:szCs w:val="16"/>
    </w:rPr>
  </w:style>
  <w:style w:type="character" w:styleId="HTML1">
    <w:name w:val="HTML Sample"/>
    <w:basedOn w:val="a2"/>
    <w:semiHidden/>
    <w:unhideWhenUsed/>
    <w:rsid w:val="004313DA"/>
    <w:rPr>
      <w:rFonts w:ascii="Consolas" w:hAnsi="Consolas"/>
      <w:noProof w:val="0"/>
      <w:sz w:val="24"/>
      <w:szCs w:val="24"/>
    </w:rPr>
  </w:style>
  <w:style w:type="character" w:styleId="af5">
    <w:name w:val="Emphasis"/>
    <w:basedOn w:val="a2"/>
    <w:qFormat/>
    <w:rsid w:val="004313DA"/>
    <w:rPr>
      <w:i/>
      <w:iCs/>
      <w:noProof w:val="0"/>
    </w:rPr>
  </w:style>
  <w:style w:type="character" w:styleId="af6">
    <w:name w:val="Intense Emphasis"/>
    <w:basedOn w:val="a2"/>
    <w:uiPriority w:val="21"/>
    <w:qFormat/>
    <w:rsid w:val="004313DA"/>
    <w:rPr>
      <w:i/>
      <w:iCs/>
      <w:noProof w:val="0"/>
      <w:color w:val="4F81BD" w:themeColor="accent1"/>
    </w:rPr>
  </w:style>
  <w:style w:type="character" w:styleId="af7">
    <w:name w:val="Subtle Emphasis"/>
    <w:basedOn w:val="a2"/>
    <w:uiPriority w:val="19"/>
    <w:qFormat/>
    <w:rsid w:val="004313DA"/>
    <w:rPr>
      <w:i/>
      <w:iCs/>
      <w:noProof w:val="0"/>
      <w:color w:val="404040" w:themeColor="text1" w:themeTint="BF"/>
    </w:rPr>
  </w:style>
  <w:style w:type="paragraph" w:styleId="af8">
    <w:name w:val="List Continue"/>
    <w:basedOn w:val="a1"/>
    <w:semiHidden/>
    <w:unhideWhenUsed/>
    <w:rsid w:val="004313DA"/>
    <w:pPr>
      <w:spacing w:after="120"/>
      <w:ind w:left="283"/>
      <w:contextualSpacing/>
    </w:pPr>
  </w:style>
  <w:style w:type="paragraph" w:styleId="25">
    <w:name w:val="List Continue 2"/>
    <w:basedOn w:val="a1"/>
    <w:semiHidden/>
    <w:unhideWhenUsed/>
    <w:rsid w:val="004313DA"/>
    <w:pPr>
      <w:spacing w:after="120"/>
      <w:ind w:left="566"/>
      <w:contextualSpacing/>
    </w:pPr>
  </w:style>
  <w:style w:type="paragraph" w:styleId="35">
    <w:name w:val="List Continue 3"/>
    <w:basedOn w:val="a1"/>
    <w:semiHidden/>
    <w:unhideWhenUsed/>
    <w:rsid w:val="004313DA"/>
    <w:pPr>
      <w:spacing w:after="120"/>
      <w:ind w:left="849"/>
      <w:contextualSpacing/>
    </w:pPr>
  </w:style>
  <w:style w:type="paragraph" w:styleId="42">
    <w:name w:val="List Continue 4"/>
    <w:basedOn w:val="a1"/>
    <w:semiHidden/>
    <w:unhideWhenUsed/>
    <w:rsid w:val="004313DA"/>
    <w:pPr>
      <w:spacing w:after="120"/>
      <w:ind w:left="1132"/>
      <w:contextualSpacing/>
    </w:pPr>
  </w:style>
  <w:style w:type="paragraph" w:styleId="53">
    <w:name w:val="List Continue 5"/>
    <w:basedOn w:val="a1"/>
    <w:semiHidden/>
    <w:unhideWhenUsed/>
    <w:rsid w:val="004313DA"/>
    <w:pPr>
      <w:spacing w:after="120"/>
      <w:ind w:left="1415"/>
      <w:contextualSpacing/>
    </w:pPr>
  </w:style>
  <w:style w:type="character" w:styleId="af9">
    <w:name w:val="Intense Reference"/>
    <w:basedOn w:val="a2"/>
    <w:uiPriority w:val="32"/>
    <w:qFormat/>
    <w:rsid w:val="004313DA"/>
    <w:rPr>
      <w:b/>
      <w:bCs/>
      <w:smallCaps/>
      <w:noProof w:val="0"/>
      <w:color w:val="4F81BD" w:themeColor="accent1"/>
      <w:spacing w:val="5"/>
    </w:rPr>
  </w:style>
  <w:style w:type="character" w:styleId="afa">
    <w:name w:val="endnote reference"/>
    <w:basedOn w:val="a2"/>
    <w:semiHidden/>
    <w:unhideWhenUsed/>
    <w:rsid w:val="004313DA"/>
    <w:rPr>
      <w:noProof w:val="0"/>
      <w:vertAlign w:val="superscript"/>
    </w:rPr>
  </w:style>
  <w:style w:type="character" w:styleId="afb">
    <w:name w:val="footnote reference"/>
    <w:basedOn w:val="a2"/>
    <w:semiHidden/>
    <w:unhideWhenUsed/>
    <w:rsid w:val="004313DA"/>
    <w:rPr>
      <w:noProof w:val="0"/>
      <w:vertAlign w:val="superscript"/>
    </w:rPr>
  </w:style>
  <w:style w:type="character" w:styleId="afc">
    <w:name w:val="Subtle Reference"/>
    <w:basedOn w:val="a2"/>
    <w:uiPriority w:val="31"/>
    <w:qFormat/>
    <w:rsid w:val="004313DA"/>
    <w:rPr>
      <w:smallCaps/>
      <w:noProof w:val="0"/>
      <w:color w:val="5A5A5A" w:themeColor="text1" w:themeTint="A5"/>
    </w:rPr>
  </w:style>
  <w:style w:type="table" w:styleId="afd">
    <w:name w:val="Light Shading"/>
    <w:basedOn w:val="a3"/>
    <w:uiPriority w:val="60"/>
    <w:semiHidden/>
    <w:unhideWhenUsed/>
    <w:rsid w:val="004313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313D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313D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313D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313D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313D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313D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313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313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313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313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313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313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313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313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313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313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313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313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313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313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313D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313D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313D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313D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313D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313D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313D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313DA"/>
    <w:rPr>
      <w:b/>
      <w:bCs/>
      <w:noProof w:val="0"/>
    </w:rPr>
  </w:style>
  <w:style w:type="paragraph" w:styleId="aff0">
    <w:name w:val="Signature"/>
    <w:basedOn w:val="a1"/>
    <w:link w:val="aff1"/>
    <w:semiHidden/>
    <w:unhideWhenUsed/>
    <w:rsid w:val="004313DA"/>
    <w:pPr>
      <w:ind w:left="4252"/>
    </w:pPr>
  </w:style>
  <w:style w:type="character" w:customStyle="1" w:styleId="aff1">
    <w:name w:val="חתימה תו"/>
    <w:basedOn w:val="a2"/>
    <w:link w:val="aff0"/>
    <w:semiHidden/>
    <w:rsid w:val="004313DA"/>
    <w:rPr>
      <w:rFonts w:cs="David"/>
      <w:noProof w:val="0"/>
      <w:sz w:val="24"/>
      <w:szCs w:val="24"/>
    </w:rPr>
  </w:style>
  <w:style w:type="paragraph" w:styleId="aff2">
    <w:name w:val="E-mail Signature"/>
    <w:basedOn w:val="a1"/>
    <w:link w:val="aff3"/>
    <w:semiHidden/>
    <w:unhideWhenUsed/>
    <w:rsid w:val="004313DA"/>
  </w:style>
  <w:style w:type="character" w:customStyle="1" w:styleId="aff3">
    <w:name w:val="חתימת דואר אלקטרוני תו"/>
    <w:basedOn w:val="a2"/>
    <w:link w:val="aff2"/>
    <w:semiHidden/>
    <w:rsid w:val="004313DA"/>
    <w:rPr>
      <w:rFonts w:cs="David"/>
      <w:noProof w:val="0"/>
      <w:sz w:val="24"/>
      <w:szCs w:val="24"/>
    </w:rPr>
  </w:style>
  <w:style w:type="table" w:styleId="aff4">
    <w:name w:val="Table Elegant"/>
    <w:basedOn w:val="a3"/>
    <w:semiHidden/>
    <w:unhideWhenUsed/>
    <w:rsid w:val="004313D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313D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313D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313D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313D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313D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313D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313D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313D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313D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313D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313D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313D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313D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313D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313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313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313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313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313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313D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313D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313D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313D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313D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313D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313D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313D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313D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313D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313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313D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313D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313D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313D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313D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313D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313D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313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313D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313D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313D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313D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313D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313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313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313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313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313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313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313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313D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313D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313D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313D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313D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313D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313D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313D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313D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313D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313D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313D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313D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313D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313D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313D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313D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313D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313D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313D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313D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313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313D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313D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313D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313D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313D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313D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313D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313D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313D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313D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313D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313D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313D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313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313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313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313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313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313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313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313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313D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313D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313D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313D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313D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313D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313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313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313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313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313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313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313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313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313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313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313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313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313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313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313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313D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313D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313D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313D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313D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313D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313D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313DA"/>
    <w:rPr>
      <w:sz w:val="20"/>
      <w:szCs w:val="20"/>
    </w:rPr>
  </w:style>
  <w:style w:type="character" w:customStyle="1" w:styleId="aff9">
    <w:name w:val="טקסט הערת סיום תו"/>
    <w:basedOn w:val="a2"/>
    <w:link w:val="aff8"/>
    <w:semiHidden/>
    <w:rsid w:val="004313DA"/>
    <w:rPr>
      <w:rFonts w:cs="David"/>
      <w:noProof w:val="0"/>
    </w:rPr>
  </w:style>
  <w:style w:type="paragraph" w:styleId="affa">
    <w:name w:val="footnote text"/>
    <w:basedOn w:val="a1"/>
    <w:link w:val="affb"/>
    <w:semiHidden/>
    <w:unhideWhenUsed/>
    <w:rsid w:val="004313DA"/>
    <w:rPr>
      <w:sz w:val="20"/>
      <w:szCs w:val="20"/>
    </w:rPr>
  </w:style>
  <w:style w:type="character" w:customStyle="1" w:styleId="affb">
    <w:name w:val="טקסט הערת שוליים תו"/>
    <w:basedOn w:val="a2"/>
    <w:link w:val="affa"/>
    <w:semiHidden/>
    <w:rsid w:val="004313DA"/>
    <w:rPr>
      <w:rFonts w:cs="David"/>
      <w:noProof w:val="0"/>
    </w:rPr>
  </w:style>
  <w:style w:type="paragraph" w:styleId="affc">
    <w:name w:val="macro"/>
    <w:link w:val="affd"/>
    <w:semiHidden/>
    <w:unhideWhenUsed/>
    <w:rsid w:val="004313D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4313DA"/>
    <w:rPr>
      <w:rFonts w:ascii="Consolas" w:hAnsi="Consolas" w:cs="David"/>
      <w:noProof w:val="0"/>
    </w:rPr>
  </w:style>
  <w:style w:type="paragraph" w:styleId="affe">
    <w:name w:val="Plain Text"/>
    <w:basedOn w:val="a1"/>
    <w:link w:val="afff"/>
    <w:semiHidden/>
    <w:unhideWhenUsed/>
    <w:rsid w:val="004313DA"/>
    <w:rPr>
      <w:rFonts w:ascii="Consolas" w:hAnsi="Consolas"/>
      <w:sz w:val="21"/>
      <w:szCs w:val="21"/>
    </w:rPr>
  </w:style>
  <w:style w:type="character" w:customStyle="1" w:styleId="afff">
    <w:name w:val="טקסט רגיל תו"/>
    <w:basedOn w:val="a2"/>
    <w:link w:val="affe"/>
    <w:semiHidden/>
    <w:rsid w:val="004313DA"/>
    <w:rPr>
      <w:rFonts w:ascii="Consolas" w:hAnsi="Consolas" w:cs="David"/>
      <w:noProof w:val="0"/>
      <w:sz w:val="21"/>
      <w:szCs w:val="21"/>
    </w:rPr>
  </w:style>
  <w:style w:type="character" w:styleId="afff0">
    <w:name w:val="Book Title"/>
    <w:basedOn w:val="a2"/>
    <w:uiPriority w:val="33"/>
    <w:qFormat/>
    <w:rsid w:val="004313DA"/>
    <w:rPr>
      <w:b/>
      <w:bCs/>
      <w:i/>
      <w:iCs/>
      <w:noProof w:val="0"/>
      <w:spacing w:val="5"/>
    </w:rPr>
  </w:style>
  <w:style w:type="character" w:customStyle="1" w:styleId="10">
    <w:name w:val="כותרת 1 תו"/>
    <w:basedOn w:val="a2"/>
    <w:link w:val="1"/>
    <w:rsid w:val="004313D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313D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313D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313D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313D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313D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313D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313D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313DA"/>
    <w:rPr>
      <w:rFonts w:asciiTheme="majorHAnsi" w:eastAsiaTheme="majorEastAsia" w:hAnsiTheme="majorHAnsi" w:cstheme="majorBidi"/>
      <w:b/>
      <w:bCs/>
    </w:rPr>
  </w:style>
  <w:style w:type="paragraph" w:styleId="afff2">
    <w:name w:val="Note Heading"/>
    <w:basedOn w:val="a1"/>
    <w:next w:val="a1"/>
    <w:link w:val="afff3"/>
    <w:semiHidden/>
    <w:unhideWhenUsed/>
    <w:rsid w:val="004313DA"/>
  </w:style>
  <w:style w:type="character" w:customStyle="1" w:styleId="afff3">
    <w:name w:val="כותרת הערות תו"/>
    <w:basedOn w:val="a2"/>
    <w:link w:val="afff2"/>
    <w:semiHidden/>
    <w:rsid w:val="004313DA"/>
    <w:rPr>
      <w:rFonts w:cs="David"/>
      <w:noProof w:val="0"/>
      <w:sz w:val="24"/>
      <w:szCs w:val="24"/>
    </w:rPr>
  </w:style>
  <w:style w:type="paragraph" w:styleId="afff4">
    <w:name w:val="Title"/>
    <w:basedOn w:val="a1"/>
    <w:next w:val="a1"/>
    <w:link w:val="afff5"/>
    <w:qFormat/>
    <w:rsid w:val="004313D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313D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313D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313D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313D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313D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313D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313DA"/>
    <w:pPr>
      <w:outlineLvl w:val="9"/>
    </w:pPr>
  </w:style>
  <w:style w:type="paragraph" w:styleId="afffc">
    <w:name w:val="caption"/>
    <w:basedOn w:val="a1"/>
    <w:next w:val="a1"/>
    <w:semiHidden/>
    <w:unhideWhenUsed/>
    <w:qFormat/>
    <w:rsid w:val="004313DA"/>
    <w:pPr>
      <w:spacing w:after="200"/>
    </w:pPr>
    <w:rPr>
      <w:i/>
      <w:iCs/>
      <w:color w:val="1F497D" w:themeColor="text2"/>
      <w:sz w:val="18"/>
      <w:szCs w:val="18"/>
    </w:rPr>
  </w:style>
  <w:style w:type="paragraph" w:styleId="afffd">
    <w:name w:val="Body Text Indent"/>
    <w:basedOn w:val="a1"/>
    <w:link w:val="afffe"/>
    <w:semiHidden/>
    <w:unhideWhenUsed/>
    <w:rsid w:val="004313DA"/>
    <w:pPr>
      <w:spacing w:after="120"/>
      <w:ind w:left="283"/>
    </w:pPr>
  </w:style>
  <w:style w:type="character" w:customStyle="1" w:styleId="afffe">
    <w:name w:val="כניסה בגוף טקסט תו"/>
    <w:basedOn w:val="a2"/>
    <w:link w:val="afffd"/>
    <w:semiHidden/>
    <w:rsid w:val="004313DA"/>
    <w:rPr>
      <w:rFonts w:cs="David"/>
      <w:noProof w:val="0"/>
      <w:sz w:val="24"/>
      <w:szCs w:val="24"/>
    </w:rPr>
  </w:style>
  <w:style w:type="paragraph" w:styleId="2f">
    <w:name w:val="Body Text Indent 2"/>
    <w:basedOn w:val="a1"/>
    <w:link w:val="2f0"/>
    <w:semiHidden/>
    <w:unhideWhenUsed/>
    <w:rsid w:val="004313DA"/>
    <w:pPr>
      <w:spacing w:after="120" w:line="480" w:lineRule="auto"/>
      <w:ind w:left="283"/>
    </w:pPr>
  </w:style>
  <w:style w:type="character" w:customStyle="1" w:styleId="2f0">
    <w:name w:val="כניסה בגוף טקסט 2 תו"/>
    <w:basedOn w:val="a2"/>
    <w:link w:val="2f"/>
    <w:semiHidden/>
    <w:rsid w:val="004313DA"/>
    <w:rPr>
      <w:rFonts w:cs="David"/>
      <w:noProof w:val="0"/>
      <w:sz w:val="24"/>
      <w:szCs w:val="24"/>
    </w:rPr>
  </w:style>
  <w:style w:type="paragraph" w:styleId="3d">
    <w:name w:val="Body Text Indent 3"/>
    <w:basedOn w:val="a1"/>
    <w:link w:val="3e"/>
    <w:semiHidden/>
    <w:unhideWhenUsed/>
    <w:rsid w:val="004313DA"/>
    <w:pPr>
      <w:spacing w:after="120"/>
      <w:ind w:left="283"/>
    </w:pPr>
    <w:rPr>
      <w:sz w:val="16"/>
      <w:szCs w:val="16"/>
    </w:rPr>
  </w:style>
  <w:style w:type="character" w:customStyle="1" w:styleId="3e">
    <w:name w:val="כניסה בגוף טקסט 3 תו"/>
    <w:basedOn w:val="a2"/>
    <w:link w:val="3d"/>
    <w:semiHidden/>
    <w:rsid w:val="004313DA"/>
    <w:rPr>
      <w:rFonts w:cs="David"/>
      <w:noProof w:val="0"/>
      <w:sz w:val="16"/>
      <w:szCs w:val="16"/>
    </w:rPr>
  </w:style>
  <w:style w:type="paragraph" w:styleId="affff">
    <w:name w:val="Normal Indent"/>
    <w:basedOn w:val="a1"/>
    <w:semiHidden/>
    <w:unhideWhenUsed/>
    <w:rsid w:val="004313DA"/>
    <w:pPr>
      <w:ind w:left="720"/>
    </w:pPr>
  </w:style>
  <w:style w:type="paragraph" w:styleId="affff0">
    <w:name w:val="Body Text First Indent"/>
    <w:basedOn w:val="af3"/>
    <w:link w:val="affff1"/>
    <w:rsid w:val="004313DA"/>
    <w:pPr>
      <w:spacing w:after="0"/>
      <w:ind w:firstLine="360"/>
    </w:pPr>
  </w:style>
  <w:style w:type="character" w:customStyle="1" w:styleId="affff1">
    <w:name w:val="כניסת שורה ראשונה בגוף טקסט תו"/>
    <w:basedOn w:val="af4"/>
    <w:link w:val="affff0"/>
    <w:rsid w:val="004313DA"/>
    <w:rPr>
      <w:rFonts w:cs="David"/>
      <w:noProof w:val="0"/>
      <w:sz w:val="24"/>
      <w:szCs w:val="24"/>
    </w:rPr>
  </w:style>
  <w:style w:type="paragraph" w:styleId="2f1">
    <w:name w:val="Body Text First Indent 2"/>
    <w:basedOn w:val="afffd"/>
    <w:link w:val="2f2"/>
    <w:semiHidden/>
    <w:unhideWhenUsed/>
    <w:rsid w:val="004313DA"/>
    <w:pPr>
      <w:spacing w:after="0"/>
      <w:ind w:left="360" w:firstLine="360"/>
    </w:pPr>
  </w:style>
  <w:style w:type="character" w:customStyle="1" w:styleId="2f2">
    <w:name w:val="כניסת שורה ראשונה בגוף טקסט 2 תו"/>
    <w:basedOn w:val="afffe"/>
    <w:link w:val="2f1"/>
    <w:semiHidden/>
    <w:rsid w:val="004313DA"/>
    <w:rPr>
      <w:rFonts w:cs="David"/>
      <w:noProof w:val="0"/>
      <w:sz w:val="24"/>
      <w:szCs w:val="24"/>
    </w:rPr>
  </w:style>
  <w:style w:type="paragraph" w:styleId="HTML2">
    <w:name w:val="HTML Address"/>
    <w:basedOn w:val="a1"/>
    <w:link w:val="HTML3"/>
    <w:semiHidden/>
    <w:unhideWhenUsed/>
    <w:rsid w:val="004313DA"/>
    <w:rPr>
      <w:i/>
      <w:iCs/>
    </w:rPr>
  </w:style>
  <w:style w:type="character" w:customStyle="1" w:styleId="HTML3">
    <w:name w:val="כתובת HTML תו"/>
    <w:basedOn w:val="a2"/>
    <w:link w:val="HTML2"/>
    <w:semiHidden/>
    <w:rsid w:val="004313DA"/>
    <w:rPr>
      <w:rFonts w:cs="David"/>
      <w:i/>
      <w:iCs/>
      <w:noProof w:val="0"/>
      <w:sz w:val="24"/>
      <w:szCs w:val="24"/>
    </w:rPr>
  </w:style>
  <w:style w:type="paragraph" w:styleId="affff2">
    <w:name w:val="envelope address"/>
    <w:basedOn w:val="a1"/>
    <w:semiHidden/>
    <w:unhideWhenUsed/>
    <w:rsid w:val="004313D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313DA"/>
    <w:rPr>
      <w:rFonts w:asciiTheme="majorHAnsi" w:eastAsiaTheme="majorEastAsia" w:hAnsiTheme="majorHAnsi" w:cstheme="majorBidi"/>
      <w:sz w:val="20"/>
      <w:szCs w:val="20"/>
    </w:rPr>
  </w:style>
  <w:style w:type="paragraph" w:styleId="affff4">
    <w:name w:val="No Spacing"/>
    <w:uiPriority w:val="1"/>
    <w:qFormat/>
    <w:rsid w:val="004313DA"/>
    <w:pPr>
      <w:bidi/>
    </w:pPr>
    <w:rPr>
      <w:rFonts w:cs="David"/>
      <w:sz w:val="24"/>
      <w:szCs w:val="24"/>
    </w:rPr>
  </w:style>
  <w:style w:type="character" w:styleId="HTML4">
    <w:name w:val="HTML Typewriter"/>
    <w:basedOn w:val="a2"/>
    <w:semiHidden/>
    <w:unhideWhenUsed/>
    <w:rsid w:val="004313DA"/>
    <w:rPr>
      <w:rFonts w:ascii="Consolas" w:hAnsi="Consolas"/>
      <w:noProof w:val="0"/>
      <w:sz w:val="20"/>
      <w:szCs w:val="20"/>
    </w:rPr>
  </w:style>
  <w:style w:type="paragraph" w:styleId="affff5">
    <w:name w:val="Document Map"/>
    <w:basedOn w:val="a1"/>
    <w:link w:val="affff6"/>
    <w:semiHidden/>
    <w:unhideWhenUsed/>
    <w:rsid w:val="004313DA"/>
    <w:rPr>
      <w:rFonts w:ascii="Tahoma" w:hAnsi="Tahoma" w:cs="Tahoma"/>
      <w:sz w:val="16"/>
      <w:szCs w:val="16"/>
    </w:rPr>
  </w:style>
  <w:style w:type="character" w:customStyle="1" w:styleId="affff6">
    <w:name w:val="מפת מסמך תו"/>
    <w:basedOn w:val="a2"/>
    <w:link w:val="affff5"/>
    <w:semiHidden/>
    <w:rsid w:val="004313DA"/>
    <w:rPr>
      <w:rFonts w:ascii="Tahoma" w:hAnsi="Tahoma" w:cs="Tahoma"/>
      <w:noProof w:val="0"/>
      <w:sz w:val="16"/>
      <w:szCs w:val="16"/>
    </w:rPr>
  </w:style>
  <w:style w:type="character" w:styleId="HTML5">
    <w:name w:val="HTML Keyboard"/>
    <w:basedOn w:val="a2"/>
    <w:semiHidden/>
    <w:unhideWhenUsed/>
    <w:rsid w:val="004313DA"/>
    <w:rPr>
      <w:rFonts w:ascii="Consolas" w:hAnsi="Consolas"/>
      <w:noProof w:val="0"/>
      <w:sz w:val="20"/>
      <w:szCs w:val="20"/>
    </w:rPr>
  </w:style>
  <w:style w:type="paragraph" w:styleId="affff7">
    <w:name w:val="annotation subject"/>
    <w:basedOn w:val="a8"/>
    <w:next w:val="a8"/>
    <w:link w:val="affff8"/>
    <w:semiHidden/>
    <w:unhideWhenUsed/>
    <w:rsid w:val="004313DA"/>
    <w:rPr>
      <w:rFonts w:cs="David"/>
      <w:b/>
      <w:bCs/>
      <w:sz w:val="20"/>
      <w:szCs w:val="20"/>
    </w:rPr>
  </w:style>
  <w:style w:type="character" w:customStyle="1" w:styleId="a9">
    <w:name w:val="טקסט הערה תו"/>
    <w:basedOn w:val="a2"/>
    <w:link w:val="a8"/>
    <w:semiHidden/>
    <w:rsid w:val="004313DA"/>
    <w:rPr>
      <w:noProof w:val="0"/>
      <w:sz w:val="24"/>
      <w:szCs w:val="24"/>
    </w:rPr>
  </w:style>
  <w:style w:type="character" w:customStyle="1" w:styleId="affff8">
    <w:name w:val="נושא הערה תו"/>
    <w:basedOn w:val="a9"/>
    <w:link w:val="affff7"/>
    <w:semiHidden/>
    <w:rsid w:val="004313DA"/>
    <w:rPr>
      <w:rFonts w:cs="David"/>
      <w:b/>
      <w:bCs/>
      <w:noProof w:val="0"/>
      <w:sz w:val="24"/>
      <w:szCs w:val="24"/>
    </w:rPr>
  </w:style>
  <w:style w:type="table" w:styleId="affff9">
    <w:name w:val="Table Theme"/>
    <w:basedOn w:val="a3"/>
    <w:semiHidden/>
    <w:unhideWhenUsed/>
    <w:rsid w:val="004313D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313DA"/>
    <w:pPr>
      <w:ind w:left="4252"/>
    </w:pPr>
  </w:style>
  <w:style w:type="character" w:customStyle="1" w:styleId="affffb">
    <w:name w:val="סיום תו"/>
    <w:basedOn w:val="a2"/>
    <w:link w:val="affffa"/>
    <w:semiHidden/>
    <w:rsid w:val="004313DA"/>
    <w:rPr>
      <w:rFonts w:cs="David"/>
      <w:noProof w:val="0"/>
      <w:sz w:val="24"/>
      <w:szCs w:val="24"/>
    </w:rPr>
  </w:style>
  <w:style w:type="table" w:styleId="1b">
    <w:name w:val="Table Columns 1"/>
    <w:basedOn w:val="a3"/>
    <w:semiHidden/>
    <w:unhideWhenUsed/>
    <w:rsid w:val="004313D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313D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313D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313D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313D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313DA"/>
    <w:pPr>
      <w:ind w:left="720"/>
      <w:contextualSpacing/>
    </w:pPr>
  </w:style>
  <w:style w:type="paragraph" w:styleId="affffd">
    <w:name w:val="Quote"/>
    <w:basedOn w:val="a1"/>
    <w:next w:val="a1"/>
    <w:link w:val="affffe"/>
    <w:uiPriority w:val="29"/>
    <w:qFormat/>
    <w:rsid w:val="004313D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313DA"/>
    <w:rPr>
      <w:rFonts w:cs="David"/>
      <w:i/>
      <w:iCs/>
      <w:noProof w:val="0"/>
      <w:color w:val="404040" w:themeColor="text1" w:themeTint="BF"/>
      <w:sz w:val="24"/>
      <w:szCs w:val="24"/>
    </w:rPr>
  </w:style>
  <w:style w:type="paragraph" w:styleId="afffff">
    <w:name w:val="Intense Quote"/>
    <w:basedOn w:val="a1"/>
    <w:next w:val="a1"/>
    <w:link w:val="afffff0"/>
    <w:uiPriority w:val="30"/>
    <w:qFormat/>
    <w:rsid w:val="004313D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313DA"/>
    <w:rPr>
      <w:rFonts w:cs="David"/>
      <w:i/>
      <w:iCs/>
      <w:noProof w:val="0"/>
      <w:color w:val="4F81BD" w:themeColor="accent1"/>
      <w:sz w:val="24"/>
      <w:szCs w:val="24"/>
    </w:rPr>
  </w:style>
  <w:style w:type="character" w:styleId="HTML6">
    <w:name w:val="HTML Acronym"/>
    <w:basedOn w:val="a2"/>
    <w:semiHidden/>
    <w:unhideWhenUsed/>
    <w:rsid w:val="004313DA"/>
    <w:rPr>
      <w:noProof w:val="0"/>
    </w:rPr>
  </w:style>
  <w:style w:type="paragraph" w:styleId="afffff1">
    <w:name w:val="List"/>
    <w:basedOn w:val="a1"/>
    <w:semiHidden/>
    <w:unhideWhenUsed/>
    <w:rsid w:val="004313DA"/>
    <w:pPr>
      <w:ind w:left="283" w:hanging="283"/>
      <w:contextualSpacing/>
    </w:pPr>
  </w:style>
  <w:style w:type="paragraph" w:styleId="2f4">
    <w:name w:val="List 2"/>
    <w:basedOn w:val="a1"/>
    <w:semiHidden/>
    <w:unhideWhenUsed/>
    <w:rsid w:val="004313DA"/>
    <w:pPr>
      <w:ind w:left="566" w:hanging="283"/>
      <w:contextualSpacing/>
    </w:pPr>
  </w:style>
  <w:style w:type="paragraph" w:styleId="3f0">
    <w:name w:val="List 3"/>
    <w:basedOn w:val="a1"/>
    <w:semiHidden/>
    <w:unhideWhenUsed/>
    <w:rsid w:val="004313DA"/>
    <w:pPr>
      <w:ind w:left="849" w:hanging="283"/>
      <w:contextualSpacing/>
    </w:pPr>
  </w:style>
  <w:style w:type="paragraph" w:styleId="48">
    <w:name w:val="List 4"/>
    <w:basedOn w:val="a1"/>
    <w:rsid w:val="004313DA"/>
    <w:pPr>
      <w:ind w:left="1132" w:hanging="283"/>
      <w:contextualSpacing/>
    </w:pPr>
  </w:style>
  <w:style w:type="paragraph" w:styleId="58">
    <w:name w:val="List 5"/>
    <w:basedOn w:val="a1"/>
    <w:rsid w:val="004313DA"/>
    <w:pPr>
      <w:ind w:left="1415" w:hanging="283"/>
      <w:contextualSpacing/>
    </w:pPr>
  </w:style>
  <w:style w:type="table" w:styleId="afffff2">
    <w:name w:val="Light List"/>
    <w:basedOn w:val="a3"/>
    <w:uiPriority w:val="61"/>
    <w:semiHidden/>
    <w:unhideWhenUsed/>
    <w:rsid w:val="004313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313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313D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313D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313D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313D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313D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313D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313D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313D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313D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313D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313D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313D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313D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313D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313D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313D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313D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313D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313D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313D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313D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313D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313D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313D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313D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313D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313D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313DA"/>
    <w:pPr>
      <w:numPr>
        <w:numId w:val="1"/>
      </w:numPr>
      <w:contextualSpacing/>
    </w:pPr>
  </w:style>
  <w:style w:type="paragraph" w:styleId="2">
    <w:name w:val="List Number 2"/>
    <w:basedOn w:val="a1"/>
    <w:semiHidden/>
    <w:unhideWhenUsed/>
    <w:rsid w:val="004313DA"/>
    <w:pPr>
      <w:numPr>
        <w:numId w:val="2"/>
      </w:numPr>
      <w:contextualSpacing/>
    </w:pPr>
  </w:style>
  <w:style w:type="paragraph" w:styleId="3">
    <w:name w:val="List Number 3"/>
    <w:basedOn w:val="a1"/>
    <w:semiHidden/>
    <w:unhideWhenUsed/>
    <w:rsid w:val="004313DA"/>
    <w:pPr>
      <w:numPr>
        <w:numId w:val="3"/>
      </w:numPr>
      <w:contextualSpacing/>
    </w:pPr>
  </w:style>
  <w:style w:type="paragraph" w:styleId="4">
    <w:name w:val="List Number 4"/>
    <w:basedOn w:val="a1"/>
    <w:semiHidden/>
    <w:unhideWhenUsed/>
    <w:rsid w:val="004313DA"/>
    <w:pPr>
      <w:numPr>
        <w:numId w:val="4"/>
      </w:numPr>
      <w:contextualSpacing/>
    </w:pPr>
  </w:style>
  <w:style w:type="paragraph" w:styleId="5">
    <w:name w:val="List Number 5"/>
    <w:basedOn w:val="a1"/>
    <w:semiHidden/>
    <w:unhideWhenUsed/>
    <w:rsid w:val="004313DA"/>
    <w:pPr>
      <w:numPr>
        <w:numId w:val="5"/>
      </w:numPr>
      <w:contextualSpacing/>
    </w:pPr>
  </w:style>
  <w:style w:type="paragraph" w:styleId="a0">
    <w:name w:val="List Bullet"/>
    <w:basedOn w:val="a1"/>
    <w:semiHidden/>
    <w:unhideWhenUsed/>
    <w:rsid w:val="004313DA"/>
    <w:pPr>
      <w:numPr>
        <w:numId w:val="6"/>
      </w:numPr>
      <w:contextualSpacing/>
    </w:pPr>
  </w:style>
  <w:style w:type="paragraph" w:styleId="20">
    <w:name w:val="List Bullet 2"/>
    <w:basedOn w:val="a1"/>
    <w:semiHidden/>
    <w:unhideWhenUsed/>
    <w:rsid w:val="004313DA"/>
    <w:pPr>
      <w:numPr>
        <w:numId w:val="7"/>
      </w:numPr>
      <w:contextualSpacing/>
    </w:pPr>
  </w:style>
  <w:style w:type="paragraph" w:styleId="30">
    <w:name w:val="List Bullet 3"/>
    <w:basedOn w:val="a1"/>
    <w:semiHidden/>
    <w:unhideWhenUsed/>
    <w:rsid w:val="004313DA"/>
    <w:pPr>
      <w:numPr>
        <w:numId w:val="8"/>
      </w:numPr>
      <w:contextualSpacing/>
    </w:pPr>
  </w:style>
  <w:style w:type="paragraph" w:styleId="40">
    <w:name w:val="List Bullet 4"/>
    <w:basedOn w:val="a1"/>
    <w:semiHidden/>
    <w:unhideWhenUsed/>
    <w:rsid w:val="004313DA"/>
    <w:pPr>
      <w:numPr>
        <w:numId w:val="9"/>
      </w:numPr>
      <w:contextualSpacing/>
    </w:pPr>
  </w:style>
  <w:style w:type="paragraph" w:styleId="50">
    <w:name w:val="List Bullet 5"/>
    <w:basedOn w:val="a1"/>
    <w:semiHidden/>
    <w:unhideWhenUsed/>
    <w:rsid w:val="004313DA"/>
    <w:pPr>
      <w:numPr>
        <w:numId w:val="10"/>
      </w:numPr>
      <w:contextualSpacing/>
    </w:pPr>
  </w:style>
  <w:style w:type="table" w:styleId="afffff4">
    <w:name w:val="Colorful List"/>
    <w:basedOn w:val="a3"/>
    <w:uiPriority w:val="72"/>
    <w:semiHidden/>
    <w:unhideWhenUsed/>
    <w:rsid w:val="004313D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313D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313D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313D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313D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313D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313D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313DA"/>
  </w:style>
  <w:style w:type="paragraph" w:styleId="afffff6">
    <w:name w:val="table of authorities"/>
    <w:basedOn w:val="a1"/>
    <w:next w:val="a1"/>
    <w:semiHidden/>
    <w:unhideWhenUsed/>
    <w:rsid w:val="004313DA"/>
    <w:pPr>
      <w:ind w:left="240" w:hanging="240"/>
    </w:pPr>
  </w:style>
  <w:style w:type="table" w:styleId="afffff7">
    <w:name w:val="Light Grid"/>
    <w:basedOn w:val="a3"/>
    <w:uiPriority w:val="62"/>
    <w:semiHidden/>
    <w:unhideWhenUsed/>
    <w:rsid w:val="004313D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313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313D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313D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313D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313D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313D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313D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313D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313D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313D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313D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313D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313D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313D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313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313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313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313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313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313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313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313D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313D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313D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313D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313D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313D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313D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313D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313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313D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313D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313D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313D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313D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313D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313D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313DA"/>
  </w:style>
  <w:style w:type="character" w:customStyle="1" w:styleId="afffffb">
    <w:name w:val="תאריך תו"/>
    <w:basedOn w:val="a2"/>
    <w:link w:val="afffffa"/>
    <w:rsid w:val="004313D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4331">
      <w:bodyDiv w:val="1"/>
      <w:marLeft w:val="0"/>
      <w:marRight w:val="0"/>
      <w:marTop w:val="0"/>
      <w:marBottom w:val="0"/>
      <w:divBdr>
        <w:top w:val="none" w:sz="0" w:space="0" w:color="auto"/>
        <w:left w:val="none" w:sz="0" w:space="0" w:color="auto"/>
        <w:bottom w:val="none" w:sz="0" w:space="0" w:color="auto"/>
        <w:right w:val="none" w:sz="0" w:space="0" w:color="auto"/>
      </w:divBdr>
    </w:div>
    <w:div w:id="120417090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6714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webSettings" Target="webSettings.xml" Id="rId7" /><Relationship Type="http://schemas.openxmlformats.org/officeDocument/2006/relationships/image" Target="media/image3.emf"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46593EF-6C33-4ADF-8D0F-12BFDB26B9D7}"/>
      </w:docPartPr>
      <w:docPartBody>
        <w:p w:rsidR="00857360" w:rsidRDefault="00C841F6">
          <w:r w:rsidRPr="006052AC">
            <w:rPr>
              <w:rStyle w:val="a3"/>
              <w:rtl/>
            </w:rPr>
            <w:t>לחץ כאן להזנת טקסט</w:t>
          </w:r>
          <w:r w:rsidRPr="006052AC">
            <w:rPr>
              <w:rStyle w:val="a3"/>
            </w:rPr>
            <w:t>.</w:t>
          </w:r>
        </w:p>
      </w:docPartBody>
    </w:docPart>
    <w:docPart>
      <w:docPartPr>
        <w:name w:val="1677DBF1868F4ABFAD3D8A35B0EB18F8"/>
        <w:category>
          <w:name w:val="כללי"/>
          <w:gallery w:val="placeholder"/>
        </w:category>
        <w:types>
          <w:type w:val="bbPlcHdr"/>
        </w:types>
        <w:behaviors>
          <w:behavior w:val="content"/>
        </w:behaviors>
        <w:guid w:val="{B9D5ABBE-2832-4F40-B87F-809F93546012}"/>
      </w:docPartPr>
      <w:docPartBody>
        <w:p w:rsidR="00A00B15" w:rsidRDefault="009250AC" w:rsidP="009250AC">
          <w:pPr>
            <w:pStyle w:val="1677DBF1868F4ABFAD3D8A35B0EB18F83"/>
          </w:pPr>
          <w:r w:rsidRPr="002C5F73">
            <w:rPr>
              <w:b/>
              <w:bCs/>
              <w:sz w:val="28"/>
              <w:szCs w:val="28"/>
              <w:u w:val="single"/>
              <w:rtl/>
            </w:rPr>
            <w:t>מעמד/כינוי צד א</w:t>
          </w:r>
        </w:p>
      </w:docPartBody>
    </w:docPart>
    <w:docPart>
      <w:docPartPr>
        <w:name w:val="9CABD75D67B94B49A241CCA2720F740E"/>
        <w:category>
          <w:name w:val="כללי"/>
          <w:gallery w:val="placeholder"/>
        </w:category>
        <w:types>
          <w:type w:val="bbPlcHdr"/>
        </w:types>
        <w:behaviors>
          <w:behavior w:val="content"/>
        </w:behaviors>
        <w:guid w:val="{D2A41170-213D-4D0B-966E-A6A16F92635C}"/>
      </w:docPartPr>
      <w:docPartBody>
        <w:p w:rsidR="00A00B15" w:rsidRDefault="009250AC" w:rsidP="009250AC">
          <w:pPr>
            <w:pStyle w:val="9CABD75D67B94B49A241CCA2720F740E3"/>
          </w:pPr>
          <w:r w:rsidRPr="002C5F73">
            <w:rPr>
              <w:b/>
              <w:bCs/>
              <w:sz w:val="28"/>
              <w:szCs w:val="28"/>
              <w:u w:val="single"/>
              <w:rtl/>
            </w:rPr>
            <w:t>מעמד/כינוי צד ב</w:t>
          </w:r>
        </w:p>
      </w:docPartBody>
    </w:docPart>
    <w:docPart>
      <w:docPartPr>
        <w:name w:val="799A9FAA4A794D32BDDBE7F1A7E13617"/>
        <w:category>
          <w:name w:val="כללי"/>
          <w:gallery w:val="placeholder"/>
        </w:category>
        <w:types>
          <w:type w:val="bbPlcHdr"/>
        </w:types>
        <w:behaviors>
          <w:behavior w:val="content"/>
        </w:behaviors>
        <w:guid w:val="{1A19CAF7-7D27-4171-85F6-E49CB3AD9F54}"/>
      </w:docPartPr>
      <w:docPartBody>
        <w:p w:rsidR="00000000" w:rsidRDefault="00097179" w:rsidP="00097179">
          <w:pPr>
            <w:pStyle w:val="799A9FAA4A794D32BDDBE7F1A7E13617"/>
          </w:pPr>
          <w:r>
            <w:rPr>
              <w:rStyle w:val="a3"/>
              <w:rtl/>
            </w:rPr>
            <w:t>לחץ כאן להזנת טקסט</w:t>
          </w:r>
          <w:r>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F6"/>
    <w:rsid w:val="00097179"/>
    <w:rsid w:val="0042174A"/>
    <w:rsid w:val="00424430"/>
    <w:rsid w:val="00857360"/>
    <w:rsid w:val="009250AC"/>
    <w:rsid w:val="00A00B15"/>
    <w:rsid w:val="00C84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7179"/>
  </w:style>
  <w:style w:type="paragraph" w:customStyle="1" w:styleId="1677DBF1868F4ABFAD3D8A35B0EB18F8">
    <w:name w:val="1677DBF1868F4ABFAD3D8A35B0EB18F8"/>
    <w:rsid w:val="0042174A"/>
    <w:pPr>
      <w:bidi/>
      <w:spacing w:after="0" w:line="240" w:lineRule="auto"/>
    </w:pPr>
    <w:rPr>
      <w:rFonts w:ascii="Times New Roman" w:eastAsia="Times New Roman" w:hAnsi="Times New Roman" w:cs="David"/>
      <w:noProof/>
      <w:sz w:val="24"/>
      <w:szCs w:val="24"/>
    </w:rPr>
  </w:style>
  <w:style w:type="paragraph" w:customStyle="1" w:styleId="9CABD75D67B94B49A241CCA2720F740E">
    <w:name w:val="9CABD75D67B94B49A241CCA2720F740E"/>
    <w:rsid w:val="0042174A"/>
    <w:pPr>
      <w:bidi/>
      <w:spacing w:after="0" w:line="240" w:lineRule="auto"/>
    </w:pPr>
    <w:rPr>
      <w:rFonts w:ascii="Times New Roman" w:eastAsia="Times New Roman" w:hAnsi="Times New Roman" w:cs="David"/>
      <w:noProof/>
      <w:sz w:val="24"/>
      <w:szCs w:val="24"/>
    </w:rPr>
  </w:style>
  <w:style w:type="paragraph" w:customStyle="1" w:styleId="1677DBF1868F4ABFAD3D8A35B0EB18F81">
    <w:name w:val="1677DBF1868F4ABFAD3D8A35B0EB18F81"/>
    <w:rsid w:val="00A00B15"/>
    <w:pPr>
      <w:bidi/>
      <w:spacing w:after="0" w:line="240" w:lineRule="auto"/>
    </w:pPr>
    <w:rPr>
      <w:rFonts w:ascii="Times New Roman" w:eastAsia="Times New Roman" w:hAnsi="Times New Roman" w:cs="David"/>
      <w:noProof/>
      <w:sz w:val="24"/>
      <w:szCs w:val="24"/>
    </w:rPr>
  </w:style>
  <w:style w:type="paragraph" w:customStyle="1" w:styleId="9CABD75D67B94B49A241CCA2720F740E1">
    <w:name w:val="9CABD75D67B94B49A241CCA2720F740E1"/>
    <w:rsid w:val="00A00B15"/>
    <w:pPr>
      <w:bidi/>
      <w:spacing w:after="0" w:line="240" w:lineRule="auto"/>
    </w:pPr>
    <w:rPr>
      <w:rFonts w:ascii="Times New Roman" w:eastAsia="Times New Roman" w:hAnsi="Times New Roman" w:cs="David"/>
      <w:noProof/>
      <w:sz w:val="24"/>
      <w:szCs w:val="24"/>
    </w:rPr>
  </w:style>
  <w:style w:type="paragraph" w:customStyle="1" w:styleId="1677DBF1868F4ABFAD3D8A35B0EB18F82">
    <w:name w:val="1677DBF1868F4ABFAD3D8A35B0EB18F82"/>
    <w:rsid w:val="00424430"/>
    <w:pPr>
      <w:bidi/>
      <w:spacing w:after="0" w:line="240" w:lineRule="auto"/>
    </w:pPr>
    <w:rPr>
      <w:rFonts w:ascii="Times New Roman" w:eastAsia="Times New Roman" w:hAnsi="Times New Roman" w:cs="David"/>
      <w:noProof/>
      <w:sz w:val="24"/>
      <w:szCs w:val="24"/>
    </w:rPr>
  </w:style>
  <w:style w:type="paragraph" w:customStyle="1" w:styleId="9CABD75D67B94B49A241CCA2720F740E2">
    <w:name w:val="9CABD75D67B94B49A241CCA2720F740E2"/>
    <w:rsid w:val="00424430"/>
    <w:pPr>
      <w:bidi/>
      <w:spacing w:after="0" w:line="240" w:lineRule="auto"/>
    </w:pPr>
    <w:rPr>
      <w:rFonts w:ascii="Times New Roman" w:eastAsia="Times New Roman" w:hAnsi="Times New Roman" w:cs="David"/>
      <w:noProof/>
      <w:sz w:val="24"/>
      <w:szCs w:val="24"/>
    </w:rPr>
  </w:style>
  <w:style w:type="paragraph" w:customStyle="1" w:styleId="1677DBF1868F4ABFAD3D8A35B0EB18F83">
    <w:name w:val="1677DBF1868F4ABFAD3D8A35B0EB18F83"/>
    <w:rsid w:val="009250AC"/>
    <w:pPr>
      <w:bidi/>
      <w:spacing w:after="0" w:line="240" w:lineRule="auto"/>
    </w:pPr>
    <w:rPr>
      <w:rFonts w:ascii="Times New Roman" w:eastAsia="Times New Roman" w:hAnsi="Times New Roman" w:cs="David"/>
      <w:noProof/>
      <w:sz w:val="24"/>
      <w:szCs w:val="24"/>
    </w:rPr>
  </w:style>
  <w:style w:type="paragraph" w:customStyle="1" w:styleId="9CABD75D67B94B49A241CCA2720F740E3">
    <w:name w:val="9CABD75D67B94B49A241CCA2720F740E3"/>
    <w:rsid w:val="009250AC"/>
    <w:pPr>
      <w:bidi/>
      <w:spacing w:after="0" w:line="240" w:lineRule="auto"/>
    </w:pPr>
    <w:rPr>
      <w:rFonts w:ascii="Times New Roman" w:eastAsia="Times New Roman" w:hAnsi="Times New Roman" w:cs="David"/>
      <w:noProof/>
      <w:sz w:val="24"/>
      <w:szCs w:val="24"/>
    </w:rPr>
  </w:style>
  <w:style w:type="paragraph" w:customStyle="1" w:styleId="799A9FAA4A794D32BDDBE7F1A7E13617">
    <w:name w:val="799A9FAA4A794D32BDDBE7F1A7E13617"/>
    <w:rsid w:val="00097179"/>
    <w:pPr>
      <w:bidi/>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14</Pages>
  <Words>3885</Words>
  <Characters>19428</Characters>
  <Application>Microsoft Office Word</Application>
  <DocSecurity>0</DocSecurity>
  <Lines>161</Lines>
  <Paragraphs>46</Paragraphs>
  <ScaleCrop>false</ScaleCrop>
  <Company>Microsoft Corporation</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טל גולן</cp:lastModifiedBy>
  <cp:revision>282</cp:revision>
  <cp:lastPrinted>2018-04-01T07:36:00Z</cp:lastPrinted>
  <dcterms:created xsi:type="dcterms:W3CDTF">2012-08-05T20:16:00Z</dcterms:created>
  <dcterms:modified xsi:type="dcterms:W3CDTF">2018-04-08T13:51:00Z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