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 בדימוס</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הרווי גרובס</w:t>
                </w:r>
              </w:sdtContent>
            </w:sdt>
          </w:p>
          <w:p w:rsidRPr="006816EC" w:rsidR="006816EC" w:rsidP="006816EC" w:rsidRDefault="006816EC"/>
        </w:tc>
      </w:tr>
      <w:tr w:rsidR="006816EC" w:rsidTr="006816EC">
        <w:trPr>
          <w:jc w:val="center"/>
        </w:trPr>
        <w:tc>
          <w:tcPr>
            <w:tcW w:w="3249" w:type="dxa"/>
            <w:gridSpan w:val="2"/>
          </w:tcPr>
          <w:p w:rsidRPr="006B3D8B" w:rsidR="006816EC" w:rsidRDefault="006816EC">
            <w:pPr>
              <w:bidi w:val="0"/>
              <w:rPr>
                <w:rFonts w:ascii="Arial (W1)" w:hAnsi="Arial (W1)"/>
                <w:bCs/>
                <w:noProof w:val="0"/>
                <w:sz w:val="28"/>
                <w:szCs w:val="28"/>
                <w:rtl/>
              </w:rPr>
            </w:pPr>
          </w:p>
          <w:sdt>
            <w:sdtPr>
              <w:rPr>
                <w:rFonts w:hint="cs"/>
                <w:bCs/>
                <w:rtl/>
              </w:rPr>
              <w:alias w:val="1180"/>
              <w:tag w:val="1180"/>
              <w:id w:val="-803768281"/>
              <w:text w:multiLine="1"/>
            </w:sdtPr>
            <w:sdtEndPr/>
            <w:sdtContent>
              <w:p w:rsidRPr="006B3D8B" w:rsidR="000750AD" w:rsidRDefault="006B3D8B">
                <w:pPr>
                  <w:rPr>
                    <w:rFonts w:ascii="Arial (W1)" w:hAnsi="Arial (W1)"/>
                    <w:bCs/>
                    <w:noProof w:val="0"/>
                    <w:sz w:val="28"/>
                    <w:szCs w:val="28"/>
                  </w:rPr>
                </w:pPr>
                <w:r w:rsidRPr="006B3D8B">
                  <w:rPr>
                    <w:rFonts w:hint="cs"/>
                    <w:bCs/>
                    <w:rtl/>
                  </w:rPr>
                  <w:t>ה</w:t>
                </w:r>
                <w:r w:rsidRPr="006B3D8B">
                  <w:rPr>
                    <w:rFonts w:hint="cs"/>
                    <w:bCs/>
                    <w:noProof w:val="0"/>
                    <w:sz w:val="28"/>
                    <w:rtl/>
                  </w:rPr>
                  <w:t>תובע</w:t>
                </w:r>
              </w:p>
            </w:sdtContent>
          </w:sdt>
        </w:tc>
        <w:tc>
          <w:tcPr>
            <w:tcW w:w="5571" w:type="dxa"/>
          </w:tcPr>
          <w:p w:rsidR="006816EC" w:rsidRDefault="006816EC">
            <w:pPr>
              <w:rPr>
                <w:rFonts w:ascii="Arial (W1)" w:hAnsi="Arial (W1)"/>
                <w:b/>
                <w:bCs/>
                <w:noProof w:val="0"/>
                <w:sz w:val="28"/>
                <w:szCs w:val="28"/>
                <w:rtl/>
              </w:rPr>
            </w:pPr>
          </w:p>
          <w:p w:rsidR="006816EC" w:rsidRDefault="00AB521A">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חיים משה אוסטרייכר</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P="006B3D8B" w:rsidRDefault="00AB521A">
            <w:pPr>
              <w:rPr>
                <w:rFonts w:ascii="Arial (W1)" w:hAnsi="Arial (W1)"/>
                <w:b/>
                <w:bCs/>
                <w:noProof w:val="0"/>
                <w:sz w:val="28"/>
                <w:szCs w:val="28"/>
              </w:rPr>
            </w:pPr>
            <w:sdt>
              <w:sdtPr>
                <w:rPr>
                  <w:rFonts w:hint="cs"/>
                  <w:b/>
                  <w:bCs/>
                  <w:rtl/>
                </w:rPr>
                <w:alias w:val="1184"/>
                <w:tag w:val="1184"/>
                <w:id w:val="-910234160"/>
                <w:text w:multiLine="1"/>
              </w:sdtPr>
              <w:sdtEndPr/>
              <w:sdtContent>
                <w:r w:rsidRPr="006B3D8B" w:rsidR="006B3D8B">
                  <w:rPr>
                    <w:rFonts w:hint="cs"/>
                    <w:b/>
                    <w:bCs/>
                    <w:rtl/>
                  </w:rPr>
                  <w:t>ה</w:t>
                </w:r>
                <w:r w:rsidRPr="006B3D8B" w:rsidR="006B3D8B">
                  <w:rPr>
                    <w:rFonts w:hint="cs"/>
                    <w:b/>
                    <w:bCs/>
                    <w:noProof w:val="0"/>
                    <w:sz w:val="28"/>
                    <w:rtl/>
                  </w:rPr>
                  <w:t>נתבעת</w:t>
                </w:r>
              </w:sdtContent>
            </w:sdt>
          </w:p>
        </w:tc>
        <w:tc>
          <w:tcPr>
            <w:tcW w:w="5571" w:type="dxa"/>
          </w:tcPr>
          <w:p w:rsidR="006816EC" w:rsidRDefault="006816EC">
            <w:pPr>
              <w:rPr>
                <w:rFonts w:ascii="Arial (W1)" w:hAnsi="Arial (W1)"/>
                <w:b/>
                <w:bCs/>
                <w:noProof w:val="0"/>
                <w:sz w:val="28"/>
                <w:szCs w:val="28"/>
                <w:rtl/>
              </w:rPr>
            </w:pPr>
          </w:p>
          <w:p w:rsidR="006816EC" w:rsidRDefault="00AB521A">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א.ל.מ. מרכז ביג ח.פ. 511021495</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p w:rsidR="00D36A71" w:rsidRDefault="00D36A71">
            <w:pPr>
              <w:rPr>
                <w:rFonts w:ascii="Arial (W1)" w:hAnsi="Arial (W1)"/>
                <w:b/>
                <w:bCs/>
                <w:noProof w:val="0"/>
                <w:sz w:val="28"/>
                <w:szCs w:val="28"/>
              </w:rPr>
            </w:pPr>
          </w:p>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0750AD" w:rsidRDefault="000750AD">
            <w:pPr>
              <w:rPr>
                <w:rFonts w:ascii="David" w:hAnsi="David" w:eastAsia="David"/>
                <w:noProof w:val="0"/>
              </w:rPr>
            </w:pPr>
          </w:p>
        </w:tc>
        <w:tc>
          <w:tcPr>
            <w:tcW w:w="5571" w:type="dxa"/>
          </w:tcPr>
          <w:p w:rsidR="000750AD" w:rsidRDefault="000750AD">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P="006B3D8B"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w:t>
            </w:r>
            <w:r w:rsidR="006B3D8B">
              <w:rPr>
                <w:rFonts w:hint="cs" w:ascii="Arial" w:hAnsi="Arial"/>
                <w:b/>
                <w:bCs/>
                <w:noProof w:val="0"/>
                <w:sz w:val="28"/>
                <w:szCs w:val="28"/>
                <w:u w:val="single"/>
                <w:rtl/>
              </w:rPr>
              <w:t>-</w:t>
            </w:r>
            <w:r>
              <w:rPr>
                <w:rFonts w:ascii="Arial" w:hAnsi="Arial"/>
                <w:b/>
                <w:bCs/>
                <w:noProof w:val="0"/>
                <w:sz w:val="28"/>
                <w:szCs w:val="28"/>
                <w:u w:val="single"/>
                <w:rtl/>
              </w:rPr>
              <w:t>דין</w:t>
            </w:r>
          </w:p>
        </w:tc>
      </w:tr>
    </w:tbl>
    <w:p w:rsidR="00694556" w:rsidRDefault="00694556">
      <w:pPr>
        <w:spacing w:line="360" w:lineRule="auto"/>
        <w:jc w:val="both"/>
        <w:rPr>
          <w:rFonts w:ascii="Arial" w:hAnsi="Arial"/>
          <w:noProof w:val="0"/>
          <w:rtl/>
        </w:rPr>
      </w:pPr>
    </w:p>
    <w:p w:rsidR="000B5FEE" w:rsidRDefault="000B5FEE">
      <w:pPr>
        <w:spacing w:line="360" w:lineRule="auto"/>
        <w:jc w:val="both"/>
        <w:rPr>
          <w:rFonts w:ascii="Arial" w:hAnsi="Arial"/>
          <w:noProof w:val="0"/>
          <w:rtl/>
        </w:rPr>
      </w:pPr>
    </w:p>
    <w:p w:rsidR="000B5FEE" w:rsidRDefault="000A391A">
      <w:pPr>
        <w:spacing w:line="360" w:lineRule="auto"/>
        <w:jc w:val="both"/>
        <w:rPr>
          <w:rFonts w:ascii="Arial" w:hAnsi="Arial"/>
          <w:noProof w:val="0"/>
          <w:rtl/>
        </w:rPr>
      </w:pPr>
      <w:r>
        <w:rPr>
          <w:rFonts w:hint="cs" w:ascii="Arial" w:hAnsi="Arial"/>
          <w:noProof w:val="0"/>
          <w:rtl/>
        </w:rPr>
        <w:t xml:space="preserve">לטענת התובע </w:t>
      </w:r>
      <w:r w:rsidR="000B5FEE">
        <w:rPr>
          <w:rFonts w:hint="cs" w:ascii="Arial" w:hAnsi="Arial"/>
          <w:noProof w:val="0"/>
          <w:rtl/>
        </w:rPr>
        <w:t xml:space="preserve"> ביום 22.02.17 הוא רכש מאת הנתבעת טלוויזיה חדשה תמורת </w:t>
      </w:r>
    </w:p>
    <w:p w:rsidR="00694556" w:rsidRDefault="000B5FEE">
      <w:pPr>
        <w:spacing w:line="360" w:lineRule="auto"/>
        <w:jc w:val="both"/>
        <w:rPr>
          <w:rFonts w:ascii="Arial" w:hAnsi="Arial"/>
          <w:noProof w:val="0"/>
          <w:rtl/>
        </w:rPr>
      </w:pPr>
      <w:r>
        <w:rPr>
          <w:rFonts w:hint="cs" w:ascii="Arial" w:hAnsi="Arial"/>
          <w:noProof w:val="0"/>
          <w:rtl/>
        </w:rPr>
        <w:t xml:space="preserve">3,350 ₪. הוא השתכנע על ידי העובדים בחנות לבצע איסוף עצמי ולקח את הטלוויזיה הביתה. לטענתו מיד התברר לו שמדובר במוצר פגום כאשר המסך שבור. תוך מספר ימים הוא החזיר את הטלוויזיה לחנות וביקש להחליף את המוצר. אז נאמר לו שמכיוון שהוא אסף את הטלוויזיה לבד אין אחריות על פגיעה במסך וכך אומנם נאמר במסמכי הרכישה. </w:t>
      </w:r>
    </w:p>
    <w:p w:rsidR="000B5FEE" w:rsidRDefault="000B5FEE">
      <w:pPr>
        <w:spacing w:line="360" w:lineRule="auto"/>
        <w:jc w:val="both"/>
        <w:rPr>
          <w:rFonts w:ascii="Arial" w:hAnsi="Arial"/>
          <w:noProof w:val="0"/>
          <w:rtl/>
        </w:rPr>
      </w:pPr>
    </w:p>
    <w:p w:rsidR="000B5FEE" w:rsidRDefault="000B5FEE">
      <w:pPr>
        <w:spacing w:line="360" w:lineRule="auto"/>
        <w:jc w:val="both"/>
        <w:rPr>
          <w:rFonts w:ascii="Arial" w:hAnsi="Arial"/>
          <w:noProof w:val="0"/>
          <w:rtl/>
        </w:rPr>
      </w:pPr>
      <w:r>
        <w:rPr>
          <w:rFonts w:hint="cs" w:ascii="Arial" w:hAnsi="Arial"/>
          <w:noProof w:val="0"/>
          <w:rtl/>
        </w:rPr>
        <w:t xml:space="preserve">בדיון שהתנהל בפני ביום 27.11.17 הנתבעת לא התייצבה ולא הגישה כתב הגנה. </w:t>
      </w:r>
    </w:p>
    <w:p w:rsidR="000B5FEE" w:rsidRDefault="000B5FEE">
      <w:pPr>
        <w:spacing w:line="360" w:lineRule="auto"/>
        <w:jc w:val="both"/>
        <w:rPr>
          <w:rFonts w:ascii="Arial" w:hAnsi="Arial"/>
          <w:noProof w:val="0"/>
          <w:rtl/>
        </w:rPr>
      </w:pPr>
      <w:r>
        <w:rPr>
          <w:rFonts w:hint="cs" w:ascii="Arial" w:hAnsi="Arial"/>
          <w:noProof w:val="0"/>
          <w:rtl/>
        </w:rPr>
        <w:t xml:space="preserve">ביהמ"ש נתן אז פסק-דין לטובת התובע בסכום של 3,350 ₪ וכן 750 ₪ הוצאות הדיון. </w:t>
      </w:r>
    </w:p>
    <w:p w:rsidR="000B5FEE" w:rsidRDefault="000B5FEE">
      <w:pPr>
        <w:spacing w:line="360" w:lineRule="auto"/>
        <w:jc w:val="both"/>
        <w:rPr>
          <w:rFonts w:ascii="Arial" w:hAnsi="Arial"/>
          <w:noProof w:val="0"/>
          <w:rtl/>
        </w:rPr>
      </w:pPr>
      <w:r>
        <w:rPr>
          <w:rFonts w:hint="cs" w:ascii="Arial" w:hAnsi="Arial"/>
          <w:noProof w:val="0"/>
          <w:rtl/>
        </w:rPr>
        <w:t xml:space="preserve">הנתבעת הגישה בקשה לבטל את פסה"ד ולצורך כך הפקידה 2,000 ₪ בקופת ביהמ"ש והדיון התחדש בפני ביום 11.04.18. </w:t>
      </w:r>
    </w:p>
    <w:p w:rsidR="000B5FEE" w:rsidRDefault="000B5FEE">
      <w:pPr>
        <w:spacing w:line="360" w:lineRule="auto"/>
        <w:jc w:val="both"/>
        <w:rPr>
          <w:rFonts w:ascii="Arial" w:hAnsi="Arial"/>
          <w:noProof w:val="0"/>
          <w:rtl/>
        </w:rPr>
      </w:pPr>
    </w:p>
    <w:p w:rsidR="000B5FEE" w:rsidRDefault="000B5FEE">
      <w:pPr>
        <w:spacing w:line="360" w:lineRule="auto"/>
        <w:jc w:val="both"/>
        <w:rPr>
          <w:rFonts w:ascii="Arial" w:hAnsi="Arial"/>
          <w:noProof w:val="0"/>
          <w:rtl/>
        </w:rPr>
      </w:pPr>
      <w:r>
        <w:rPr>
          <w:rFonts w:hint="cs" w:ascii="Arial" w:hAnsi="Arial"/>
          <w:noProof w:val="0"/>
          <w:rtl/>
        </w:rPr>
        <w:t xml:space="preserve">התובע חזר על טענותיו אך נאלץ להודות שבפועל שילם עבור הטלוויזיה </w:t>
      </w:r>
      <w:r w:rsidR="000A391A">
        <w:rPr>
          <w:rFonts w:hint="cs" w:ascii="Arial" w:hAnsi="Arial"/>
          <w:noProof w:val="0"/>
          <w:rtl/>
        </w:rPr>
        <w:t xml:space="preserve"> </w:t>
      </w:r>
      <w:r>
        <w:rPr>
          <w:rFonts w:hint="cs" w:ascii="Arial" w:hAnsi="Arial"/>
          <w:noProof w:val="0"/>
          <w:rtl/>
        </w:rPr>
        <w:t xml:space="preserve">רק </w:t>
      </w:r>
      <w:r w:rsidR="00BC789A">
        <w:rPr>
          <w:rFonts w:hint="cs" w:ascii="Arial" w:hAnsi="Arial"/>
          <w:noProof w:val="0"/>
          <w:rtl/>
        </w:rPr>
        <w:t xml:space="preserve">2,835 ₪. יתר התשלום שהוא ביצע היה בגין מיקרוגל. </w:t>
      </w:r>
    </w:p>
    <w:p w:rsidR="003B4E88" w:rsidRDefault="003B4E88">
      <w:pPr>
        <w:spacing w:line="360" w:lineRule="auto"/>
        <w:jc w:val="both"/>
        <w:rPr>
          <w:rFonts w:ascii="Arial" w:hAnsi="Arial"/>
          <w:noProof w:val="0"/>
          <w:rtl/>
        </w:rPr>
      </w:pPr>
    </w:p>
    <w:p w:rsidR="000B6A59" w:rsidP="000B6A59" w:rsidRDefault="003B4E88">
      <w:pPr>
        <w:spacing w:line="360" w:lineRule="auto"/>
        <w:jc w:val="both"/>
        <w:rPr>
          <w:rFonts w:ascii="Arial" w:hAnsi="Arial"/>
          <w:noProof w:val="0"/>
          <w:rtl/>
        </w:rPr>
      </w:pPr>
      <w:r>
        <w:rPr>
          <w:rFonts w:hint="cs" w:ascii="Arial" w:hAnsi="Arial"/>
          <w:noProof w:val="0"/>
          <w:rtl/>
        </w:rPr>
        <w:t xml:space="preserve">בעדותו בפני ביום 11.04.18 התובע חזר וטען כי עובדי החנות הציעו לו לקחת את הפריטים </w:t>
      </w:r>
      <w:r w:rsidR="000A391A">
        <w:rPr>
          <w:rFonts w:hint="cs" w:ascii="Arial" w:hAnsi="Arial"/>
          <w:noProof w:val="0"/>
          <w:rtl/>
        </w:rPr>
        <w:t>אתו</w:t>
      </w:r>
      <w:r>
        <w:rPr>
          <w:rFonts w:hint="cs" w:ascii="Arial" w:hAnsi="Arial"/>
          <w:noProof w:val="0"/>
          <w:rtl/>
        </w:rPr>
        <w:t xml:space="preserve"> על אף שהוא נכה, הוא ואשתו השתכנעו לבצע איסוף עצמי.</w:t>
      </w:r>
      <w:r w:rsidR="000B6A59">
        <w:rPr>
          <w:rFonts w:hint="cs" w:ascii="Arial" w:hAnsi="Arial"/>
          <w:noProof w:val="0"/>
          <w:rtl/>
        </w:rPr>
        <w:t xml:space="preserve"> אם כי עולה מעדותו כי עובדי החנות שמו את שני הפ</w:t>
      </w:r>
      <w:r w:rsidR="000A391A">
        <w:rPr>
          <w:rFonts w:hint="cs" w:ascii="Arial" w:hAnsi="Arial"/>
          <w:noProof w:val="0"/>
          <w:rtl/>
        </w:rPr>
        <w:t xml:space="preserve">ריטים על עגלה ועזרו לו להביא אותם </w:t>
      </w:r>
      <w:r w:rsidR="000B6A59">
        <w:rPr>
          <w:rFonts w:hint="cs" w:ascii="Arial" w:hAnsi="Arial"/>
          <w:noProof w:val="0"/>
          <w:rtl/>
        </w:rPr>
        <w:t xml:space="preserve"> לרכב. </w:t>
      </w:r>
    </w:p>
    <w:p w:rsidR="000B6A59" w:rsidP="000B6A59" w:rsidRDefault="000B6A59">
      <w:pPr>
        <w:spacing w:line="360" w:lineRule="auto"/>
        <w:jc w:val="both"/>
        <w:rPr>
          <w:rFonts w:ascii="Arial" w:hAnsi="Arial"/>
          <w:noProof w:val="0"/>
          <w:rtl/>
        </w:rPr>
      </w:pPr>
      <w:r>
        <w:rPr>
          <w:rFonts w:hint="cs" w:ascii="Arial" w:hAnsi="Arial"/>
          <w:noProof w:val="0"/>
          <w:rtl/>
        </w:rPr>
        <w:t xml:space="preserve">אשת התובע טענה שהגיעו לחנות התכוונו רק לאסוף את המיקרוגל ולא את הטלוויזיה והיא אישרה כי השתכנעו לקחת את הפריטים לבד על אף שבעלה נכה. </w:t>
      </w:r>
    </w:p>
    <w:p w:rsidR="000B6A59" w:rsidP="000B6A59" w:rsidRDefault="000B6A59">
      <w:pPr>
        <w:spacing w:line="360" w:lineRule="auto"/>
        <w:jc w:val="both"/>
        <w:rPr>
          <w:rFonts w:ascii="Arial" w:hAnsi="Arial"/>
          <w:noProof w:val="0"/>
          <w:rtl/>
        </w:rPr>
      </w:pPr>
      <w:r>
        <w:rPr>
          <w:rFonts w:hint="cs" w:ascii="Arial" w:hAnsi="Arial"/>
          <w:noProof w:val="0"/>
          <w:rtl/>
        </w:rPr>
        <w:lastRenderedPageBreak/>
        <w:t>כאשר הגיעו לדירה בנו של התובע עזר להרים את הטלוויזיה</w:t>
      </w:r>
      <w:r w:rsidR="00C5590B">
        <w:rPr>
          <w:rFonts w:hint="cs" w:ascii="Arial" w:hAnsi="Arial"/>
          <w:noProof w:val="0"/>
          <w:rtl/>
        </w:rPr>
        <w:t>.</w:t>
      </w:r>
    </w:p>
    <w:p w:rsidR="00C5590B" w:rsidP="000B6A59" w:rsidRDefault="00C5590B">
      <w:pPr>
        <w:spacing w:line="360" w:lineRule="auto"/>
        <w:jc w:val="both"/>
        <w:rPr>
          <w:rFonts w:ascii="Arial" w:hAnsi="Arial"/>
          <w:noProof w:val="0"/>
          <w:rtl/>
        </w:rPr>
      </w:pPr>
    </w:p>
    <w:p w:rsidR="00C5590B" w:rsidP="000B6A59" w:rsidRDefault="00C5590B">
      <w:pPr>
        <w:spacing w:line="360" w:lineRule="auto"/>
        <w:jc w:val="both"/>
        <w:rPr>
          <w:rFonts w:ascii="Arial" w:hAnsi="Arial"/>
          <w:noProof w:val="0"/>
          <w:rtl/>
        </w:rPr>
      </w:pPr>
      <w:r>
        <w:rPr>
          <w:rFonts w:hint="cs" w:ascii="Arial" w:hAnsi="Arial"/>
          <w:noProof w:val="0"/>
          <w:rtl/>
        </w:rPr>
        <w:t xml:space="preserve">כנגד טענות אלו עמדת הנתבעת היא כי מדובר בנזק שנגרם ברשלנות התובע או מי מטעמו כאשר החליט לחסוך את כספי ההובלה ולקחת את הפריטים לבדו. </w:t>
      </w:r>
    </w:p>
    <w:p w:rsidR="00C5590B" w:rsidP="000B6A59" w:rsidRDefault="00C5590B">
      <w:pPr>
        <w:spacing w:line="360" w:lineRule="auto"/>
        <w:jc w:val="both"/>
        <w:rPr>
          <w:rFonts w:ascii="Arial" w:hAnsi="Arial"/>
          <w:noProof w:val="0"/>
          <w:rtl/>
        </w:rPr>
      </w:pPr>
    </w:p>
    <w:p w:rsidR="00C5590B" w:rsidP="000B6A59" w:rsidRDefault="00C5590B">
      <w:pPr>
        <w:spacing w:line="360" w:lineRule="auto"/>
        <w:jc w:val="both"/>
        <w:rPr>
          <w:rFonts w:ascii="Arial" w:hAnsi="Arial"/>
          <w:noProof w:val="0"/>
          <w:rtl/>
        </w:rPr>
      </w:pPr>
      <w:r>
        <w:rPr>
          <w:rFonts w:hint="cs" w:ascii="Arial" w:hAnsi="Arial"/>
          <w:noProof w:val="0"/>
          <w:rtl/>
        </w:rPr>
        <w:t>בגוף ההזמנה וגם בחשבונית כתוב במפורש כי אין אחריות על שבר במסך במקרה של הובלה עצמי</w:t>
      </w:r>
      <w:r w:rsidR="000A391A">
        <w:rPr>
          <w:rFonts w:hint="cs" w:ascii="Arial" w:hAnsi="Arial"/>
          <w:noProof w:val="0"/>
          <w:rtl/>
        </w:rPr>
        <w:t xml:space="preserve">ת. גם החשבונית וגם ההזמנה חתומות </w:t>
      </w:r>
      <w:r>
        <w:rPr>
          <w:rFonts w:hint="cs" w:ascii="Arial" w:hAnsi="Arial"/>
          <w:noProof w:val="0"/>
          <w:rtl/>
        </w:rPr>
        <w:t xml:space="preserve"> על ידי התובע וההערה האמורה כתובה באופן ברור ובולט בגוף המסמכים. לכן התובע ידע היטב כי</w:t>
      </w:r>
      <w:r w:rsidR="000A391A">
        <w:rPr>
          <w:rFonts w:hint="cs" w:ascii="Arial" w:hAnsi="Arial"/>
          <w:noProof w:val="0"/>
          <w:rtl/>
        </w:rPr>
        <w:t xml:space="preserve"> אם הוא לו</w:t>
      </w:r>
      <w:r>
        <w:rPr>
          <w:rFonts w:hint="cs" w:ascii="Arial" w:hAnsi="Arial"/>
          <w:noProof w:val="0"/>
          <w:rtl/>
        </w:rPr>
        <w:t>קח את הטלוויזיה לבדו אין אחריות לשבר.</w:t>
      </w:r>
    </w:p>
    <w:p w:rsidR="00C5590B" w:rsidP="000B6A59" w:rsidRDefault="00C5590B">
      <w:pPr>
        <w:spacing w:line="360" w:lineRule="auto"/>
        <w:jc w:val="both"/>
        <w:rPr>
          <w:rFonts w:ascii="Arial" w:hAnsi="Arial"/>
          <w:noProof w:val="0"/>
          <w:rtl/>
        </w:rPr>
      </w:pPr>
    </w:p>
    <w:p w:rsidR="00C5590B" w:rsidP="000B6A59" w:rsidRDefault="00184DE4">
      <w:pPr>
        <w:spacing w:line="360" w:lineRule="auto"/>
        <w:jc w:val="both"/>
        <w:rPr>
          <w:rFonts w:ascii="Arial" w:hAnsi="Arial"/>
          <w:noProof w:val="0"/>
          <w:rtl/>
        </w:rPr>
      </w:pPr>
      <w:r>
        <w:rPr>
          <w:rFonts w:hint="cs" w:ascii="Arial" w:hAnsi="Arial"/>
          <w:noProof w:val="0"/>
          <w:rtl/>
        </w:rPr>
        <w:t xml:space="preserve">מר מיכאל שטרן הסביר את נוהלי מסירת הסחורה ללקוח: תמיד פותחים אריזה של טלוויזיה </w:t>
      </w:r>
      <w:r w:rsidR="000A391A">
        <w:rPr>
          <w:rFonts w:hint="cs" w:ascii="Arial" w:hAnsi="Arial"/>
          <w:noProof w:val="0"/>
          <w:rtl/>
        </w:rPr>
        <w:t xml:space="preserve">על מנת לוודא בנוכחות הלקוח שהמוצר </w:t>
      </w:r>
      <w:r>
        <w:rPr>
          <w:rFonts w:hint="cs" w:ascii="Arial" w:hAnsi="Arial"/>
          <w:noProof w:val="0"/>
          <w:rtl/>
        </w:rPr>
        <w:t xml:space="preserve"> תקין ורק אז מציעים ללקוח הובלה אך הוא זכאי לסרב ולקחת לבד.</w:t>
      </w:r>
    </w:p>
    <w:p w:rsidR="00184DE4" w:rsidP="000B6A59" w:rsidRDefault="00EC39B6">
      <w:pPr>
        <w:spacing w:line="360" w:lineRule="auto"/>
        <w:jc w:val="both"/>
        <w:rPr>
          <w:rFonts w:ascii="Arial" w:hAnsi="Arial"/>
          <w:noProof w:val="0"/>
          <w:rtl/>
        </w:rPr>
      </w:pPr>
      <w:r>
        <w:rPr>
          <w:rFonts w:hint="cs" w:ascii="Arial" w:hAnsi="Arial"/>
          <w:noProof w:val="0"/>
          <w:rtl/>
        </w:rPr>
        <w:t xml:space="preserve">כך אמר מר שטרן: </w:t>
      </w:r>
    </w:p>
    <w:p w:rsidR="00EC39B6" w:rsidP="00984F88" w:rsidRDefault="00EC39B6">
      <w:pPr>
        <w:spacing w:line="360" w:lineRule="auto"/>
        <w:ind w:left="720"/>
        <w:jc w:val="both"/>
        <w:rPr>
          <w:noProof w:val="0"/>
          <w:rtl/>
        </w:rPr>
      </w:pPr>
      <w:r>
        <w:rPr>
          <w:rFonts w:hint="cs" w:ascii="Arial" w:hAnsi="Arial"/>
          <w:noProof w:val="0"/>
          <w:rtl/>
        </w:rPr>
        <w:t>"</w:t>
      </w:r>
      <w:r>
        <w:rPr>
          <w:rFonts w:hint="cs" w:ascii="Arial" w:hAnsi="Arial"/>
          <w:b/>
          <w:bCs/>
          <w:noProof w:val="0"/>
          <w:rtl/>
        </w:rPr>
        <w:t>במידה והלקוח לוקח את הטלוויזיה באופן עצמי הטכנאי מראה לו שהטלוויזיה תקינה. המחסנאי פותח ומראה את המסך. רואים שאין שבר. מחזירים וסוגרים</w:t>
      </w:r>
      <w:r>
        <w:rPr>
          <w:rFonts w:hint="cs"/>
          <w:noProof w:val="0"/>
          <w:rtl/>
        </w:rPr>
        <w:t xml:space="preserve">" (עמ' 4 שורות 22-23). </w:t>
      </w:r>
    </w:p>
    <w:p w:rsidR="00EC39B6" w:rsidP="00EC39B6" w:rsidRDefault="006F6F83">
      <w:pPr>
        <w:spacing w:line="360" w:lineRule="auto"/>
        <w:jc w:val="both"/>
        <w:rPr>
          <w:rtl/>
        </w:rPr>
      </w:pPr>
      <w:r>
        <w:rPr>
          <w:rFonts w:hint="cs"/>
          <w:rtl/>
        </w:rPr>
        <w:t xml:space="preserve">לתובע ניתנה אופציה להובלה והוא סרב. </w:t>
      </w:r>
    </w:p>
    <w:p w:rsidR="006F6F83" w:rsidP="00EC39B6" w:rsidRDefault="006F6F83">
      <w:pPr>
        <w:spacing w:line="360" w:lineRule="auto"/>
        <w:jc w:val="both"/>
        <w:rPr>
          <w:rtl/>
        </w:rPr>
      </w:pPr>
    </w:p>
    <w:p w:rsidR="006F6F83" w:rsidP="006F6F83" w:rsidRDefault="006F6F83">
      <w:pPr>
        <w:spacing w:line="360" w:lineRule="auto"/>
        <w:jc w:val="both"/>
        <w:rPr>
          <w:rtl/>
        </w:rPr>
      </w:pPr>
      <w:r>
        <w:rPr>
          <w:rFonts w:hint="cs"/>
          <w:rtl/>
        </w:rPr>
        <w:t xml:space="preserve">מר קורן מנהל שירות הלקוחות מטעם הנתבעת הסביר בביהמ"ש כי במקרה דנן לא דובר בשבר קל אלא בדיקת המסך מגלה כאילו המסך קיבל מכה מעצם קשה, כאילו מישהו דרך עליו. </w:t>
      </w:r>
    </w:p>
    <w:p w:rsidR="006F6F83" w:rsidP="00D56065" w:rsidRDefault="006F6F83">
      <w:pPr>
        <w:spacing w:line="360" w:lineRule="auto"/>
        <w:ind w:left="720"/>
        <w:jc w:val="both"/>
        <w:rPr>
          <w:b/>
          <w:bCs/>
          <w:rtl/>
        </w:rPr>
      </w:pPr>
      <w:r>
        <w:rPr>
          <w:rFonts w:hint="cs"/>
          <w:rtl/>
        </w:rPr>
        <w:t>"</w:t>
      </w:r>
      <w:r w:rsidR="00D56065">
        <w:rPr>
          <w:rFonts w:hint="cs"/>
          <w:b/>
          <w:bCs/>
          <w:rtl/>
        </w:rPr>
        <w:t>בדר"כ רואים סדק אך במקרה הזה מדובר במסך מפוצץ לגמרי, היתה כאן ממש תאונה</w:t>
      </w:r>
      <w:r w:rsidRPr="00D56065" w:rsidR="00D56065">
        <w:rPr>
          <w:rFonts w:hint="cs"/>
          <w:rtl/>
        </w:rPr>
        <w:t>"</w:t>
      </w:r>
      <w:r w:rsidR="00D56065">
        <w:rPr>
          <w:rFonts w:hint="cs"/>
          <w:b/>
          <w:bCs/>
          <w:rtl/>
        </w:rPr>
        <w:t xml:space="preserve">(עמ' 5 שורות 24-25). </w:t>
      </w:r>
    </w:p>
    <w:p w:rsidR="00D56065" w:rsidP="00D56065" w:rsidRDefault="00D56065">
      <w:pPr>
        <w:spacing w:line="360" w:lineRule="auto"/>
        <w:ind w:left="720"/>
        <w:jc w:val="both"/>
        <w:rPr>
          <w:b/>
          <w:bCs/>
          <w:rtl/>
        </w:rPr>
      </w:pPr>
    </w:p>
    <w:p w:rsidR="00D56065" w:rsidP="00D56065" w:rsidRDefault="00D56065">
      <w:pPr>
        <w:rPr>
          <w:b/>
          <w:bCs/>
          <w:rtl/>
        </w:rPr>
      </w:pPr>
      <w:r w:rsidRPr="00D56065">
        <w:rPr>
          <w:rFonts w:hint="cs"/>
          <w:b/>
          <w:bCs/>
          <w:u w:val="single"/>
          <w:rtl/>
        </w:rPr>
        <w:t>לאחר ששקלתי את טענות הצדדים החלטתי לדחות את התביעה ולהלן נימוקיי</w:t>
      </w:r>
      <w:r>
        <w:rPr>
          <w:rFonts w:hint="cs"/>
          <w:b/>
          <w:bCs/>
          <w:rtl/>
        </w:rPr>
        <w:t>:</w:t>
      </w:r>
    </w:p>
    <w:p w:rsidR="00D56065" w:rsidP="00D56065" w:rsidRDefault="00D56065">
      <w:pPr>
        <w:rPr>
          <w:b/>
          <w:bCs/>
          <w:rtl/>
        </w:rPr>
      </w:pPr>
    </w:p>
    <w:p w:rsidR="00D56065" w:rsidP="00984F88" w:rsidRDefault="00D56065">
      <w:pPr>
        <w:spacing w:line="360" w:lineRule="auto"/>
        <w:ind w:left="720" w:hanging="720"/>
        <w:rPr>
          <w:rtl/>
        </w:rPr>
      </w:pPr>
      <w:r>
        <w:rPr>
          <w:rFonts w:hint="cs"/>
          <w:rtl/>
        </w:rPr>
        <w:t>א.</w:t>
      </w:r>
      <w:r>
        <w:rPr>
          <w:rFonts w:hint="cs"/>
          <w:rtl/>
        </w:rPr>
        <w:tab/>
      </w:r>
      <w:r w:rsidR="00984F88">
        <w:rPr>
          <w:rFonts w:hint="cs"/>
          <w:rtl/>
        </w:rPr>
        <w:t>מכלל הראיות השתכנעתי כי הנזק שנגרם למסך הטלוויזיה נגרם כאשר המכשיר היה ברשותו של התובע או מי מטעמו.</w:t>
      </w:r>
    </w:p>
    <w:p w:rsidR="00344332" w:rsidP="00344332" w:rsidRDefault="00344332">
      <w:pPr>
        <w:spacing w:line="360" w:lineRule="auto"/>
        <w:ind w:left="720" w:hanging="720"/>
        <w:rPr>
          <w:rtl/>
        </w:rPr>
      </w:pPr>
      <w:r>
        <w:rPr>
          <w:rtl/>
        </w:rPr>
        <w:tab/>
      </w:r>
      <w:r>
        <w:rPr>
          <w:rFonts w:hint="cs"/>
          <w:rtl/>
        </w:rPr>
        <w:t xml:space="preserve">אני מעדיף את גירסת נציגי הנתבעת: יש לציין כי התובע בדיון הראשון לא היה גלוי בפני ביהמ"ש על הסכום ששילם בעד הטלוויזיה ולפיכך ביהמ"ש הוציא פס"ד שלא תאם את האמת. </w:t>
      </w:r>
    </w:p>
    <w:p w:rsidR="00344332" w:rsidP="00984F88" w:rsidRDefault="00344332">
      <w:pPr>
        <w:spacing w:line="360" w:lineRule="auto"/>
        <w:ind w:left="720" w:hanging="720"/>
        <w:rPr>
          <w:rtl/>
        </w:rPr>
      </w:pPr>
    </w:p>
    <w:p w:rsidR="00984F88" w:rsidP="00984F88" w:rsidRDefault="00984F88">
      <w:pPr>
        <w:spacing w:line="360" w:lineRule="auto"/>
        <w:ind w:left="720" w:hanging="720"/>
        <w:rPr>
          <w:rtl/>
        </w:rPr>
      </w:pPr>
      <w:r>
        <w:rPr>
          <w:rFonts w:hint="cs"/>
          <w:rtl/>
        </w:rPr>
        <w:t>ב.</w:t>
      </w:r>
      <w:r>
        <w:rPr>
          <w:rFonts w:hint="cs"/>
          <w:rtl/>
        </w:rPr>
        <w:tab/>
        <w:t>דברי מנהל השירות מר קורן וכן מר מיכאל שטרן היו משכנעים וברורים. הנוהג בחנות הוא לפתוח את הקופסא של הטלוויזיה על מנת שהלקוח יוכל לבדוק את המסך בטרם הוצאתו מהחנות. כך נעשה במקרה זה.</w:t>
      </w:r>
    </w:p>
    <w:p w:rsidR="00984F88" w:rsidP="00344332" w:rsidRDefault="00344332">
      <w:pPr>
        <w:spacing w:line="360" w:lineRule="auto"/>
        <w:ind w:left="720" w:hanging="720"/>
        <w:rPr>
          <w:rtl/>
        </w:rPr>
      </w:pPr>
      <w:r>
        <w:rPr>
          <w:rtl/>
        </w:rPr>
        <w:tab/>
      </w:r>
    </w:p>
    <w:p w:rsidR="00984F88" w:rsidP="00984F88" w:rsidRDefault="00984F88">
      <w:pPr>
        <w:spacing w:line="360" w:lineRule="auto"/>
        <w:ind w:left="720" w:hanging="720"/>
        <w:rPr>
          <w:rtl/>
        </w:rPr>
      </w:pPr>
      <w:r>
        <w:rPr>
          <w:rFonts w:hint="cs"/>
          <w:rtl/>
        </w:rPr>
        <w:lastRenderedPageBreak/>
        <w:t>ג.</w:t>
      </w:r>
      <w:r>
        <w:rPr>
          <w:rFonts w:hint="cs"/>
          <w:rtl/>
        </w:rPr>
        <w:tab/>
        <w:t>באשר ליציאה מהחנות: ברור כי עובדי החנות עזרו והטלוויזיה הגיע לרכבו של התובע ללא תקלה. על כן, התאונה או הארוע שכתוצאה ממנו הטלוויזיה ניזוקה התרחש</w:t>
      </w:r>
      <w:r w:rsidR="00D7361B">
        <w:rPr>
          <w:rFonts w:hint="cs"/>
          <w:rtl/>
        </w:rPr>
        <w:t xml:space="preserve">ה </w:t>
      </w:r>
      <w:r>
        <w:rPr>
          <w:rFonts w:hint="cs"/>
          <w:rtl/>
        </w:rPr>
        <w:t xml:space="preserve"> כאשר הטלוויזיה היתה ברשות התובע או מי מטעמו.</w:t>
      </w:r>
    </w:p>
    <w:p w:rsidR="00984F88" w:rsidP="00984F88" w:rsidRDefault="00984F88">
      <w:pPr>
        <w:spacing w:line="360" w:lineRule="auto"/>
        <w:ind w:left="720" w:hanging="720"/>
        <w:rPr>
          <w:rtl/>
        </w:rPr>
      </w:pPr>
    </w:p>
    <w:p w:rsidR="007154B8" w:rsidP="007154B8" w:rsidRDefault="00984F88">
      <w:pPr>
        <w:spacing w:line="360" w:lineRule="auto"/>
        <w:ind w:left="720" w:hanging="720"/>
        <w:rPr>
          <w:rtl/>
        </w:rPr>
      </w:pPr>
      <w:r>
        <w:rPr>
          <w:rFonts w:hint="cs"/>
          <w:rtl/>
        </w:rPr>
        <w:t>אשר על כן, אני דוחה את התביעה</w:t>
      </w:r>
      <w:r w:rsidR="007154B8">
        <w:rPr>
          <w:rFonts w:hint="cs"/>
          <w:rtl/>
        </w:rPr>
        <w:t>. על התובע לשלם הוצאות הנתבעת בסך של 750 ₪</w:t>
      </w:r>
      <w:r>
        <w:rPr>
          <w:rFonts w:hint="cs"/>
          <w:rtl/>
        </w:rPr>
        <w:t xml:space="preserve">. </w:t>
      </w:r>
      <w:r w:rsidR="007154B8">
        <w:rPr>
          <w:rFonts w:hint="cs"/>
          <w:rtl/>
        </w:rPr>
        <w:t xml:space="preserve"> הסכום </w:t>
      </w:r>
    </w:p>
    <w:p w:rsidR="00984F88" w:rsidP="007154B8" w:rsidRDefault="007154B8">
      <w:pPr>
        <w:spacing w:line="360" w:lineRule="auto"/>
        <w:ind w:left="720" w:hanging="720"/>
        <w:rPr>
          <w:rtl/>
        </w:rPr>
      </w:pPr>
      <w:r>
        <w:rPr>
          <w:rFonts w:hint="cs"/>
          <w:rtl/>
        </w:rPr>
        <w:t xml:space="preserve">ישולם תוך 30 יום מהיום. </w:t>
      </w:r>
    </w:p>
    <w:p w:rsidR="00984F88" w:rsidP="00984F88" w:rsidRDefault="00984F88">
      <w:pPr>
        <w:spacing w:line="360" w:lineRule="auto"/>
        <w:ind w:left="720" w:hanging="720"/>
        <w:rPr>
          <w:rtl/>
        </w:rPr>
      </w:pPr>
    </w:p>
    <w:p w:rsidR="00984F88" w:rsidP="00984F88" w:rsidRDefault="00984F88">
      <w:pPr>
        <w:spacing w:line="360" w:lineRule="auto"/>
        <w:ind w:left="720" w:hanging="720"/>
        <w:rPr>
          <w:rtl/>
        </w:rPr>
      </w:pPr>
      <w:r>
        <w:rPr>
          <w:rFonts w:hint="cs"/>
          <w:rtl/>
        </w:rPr>
        <w:t xml:space="preserve">אני מורה לגזברות להחזיר לידי הנתבעת את הפקדון בסך 2,000 ₪ שהופקד בתיק לצורך הדיון </w:t>
      </w:r>
    </w:p>
    <w:p w:rsidR="00984F88" w:rsidP="00984F88" w:rsidRDefault="00984F88">
      <w:pPr>
        <w:spacing w:line="360" w:lineRule="auto"/>
        <w:ind w:left="720" w:hanging="720"/>
        <w:rPr>
          <w:rtl/>
        </w:rPr>
      </w:pPr>
      <w:r>
        <w:rPr>
          <w:rFonts w:hint="cs"/>
          <w:rtl/>
        </w:rPr>
        <w:t xml:space="preserve">הנוסף. </w:t>
      </w:r>
    </w:p>
    <w:p w:rsidR="00344332" w:rsidRDefault="00344332">
      <w:pPr>
        <w:spacing w:line="360" w:lineRule="auto"/>
        <w:jc w:val="both"/>
        <w:rPr>
          <w:rFonts w:ascii="Arial" w:hAnsi="Arial"/>
          <w:noProof w:val="0"/>
          <w:rtl/>
        </w:rPr>
      </w:pPr>
    </w:p>
    <w:p w:rsidR="00344332" w:rsidRDefault="00344332">
      <w:pPr>
        <w:spacing w:line="360" w:lineRule="auto"/>
        <w:jc w:val="both"/>
        <w:rPr>
          <w:rFonts w:ascii="Arial" w:hAnsi="Arial"/>
          <w:noProof w:val="0"/>
          <w:rtl/>
        </w:rPr>
      </w:pPr>
      <w:bookmarkStart w:name="_GoBack" w:id="0"/>
      <w:bookmarkEnd w:id="0"/>
      <w:r>
        <w:rPr>
          <w:rFonts w:hint="cs" w:ascii="Arial" w:hAnsi="Arial"/>
          <w:noProof w:val="0"/>
          <w:rtl/>
        </w:rPr>
        <w:t xml:space="preserve">. </w:t>
      </w:r>
    </w:p>
    <w:p w:rsidR="00344332" w:rsidRDefault="00344332">
      <w:pPr>
        <w:spacing w:line="360" w:lineRule="auto"/>
        <w:jc w:val="both"/>
        <w:rPr>
          <w:rFonts w:ascii="Arial" w:hAnsi="Arial"/>
          <w:noProof w:val="0"/>
          <w:rtl/>
        </w:rPr>
      </w:pPr>
    </w:p>
    <w:p w:rsidR="00694556" w:rsidRDefault="00344332">
      <w:pPr>
        <w:spacing w:line="360" w:lineRule="auto"/>
        <w:jc w:val="both"/>
        <w:rPr>
          <w:rFonts w:ascii="Arial" w:hAnsi="Arial"/>
          <w:noProof w:val="0"/>
          <w:rtl/>
        </w:rPr>
      </w:pPr>
      <w:r w:rsidRPr="00344332">
        <w:rPr>
          <w:rFonts w:hint="cs" w:ascii="Arial" w:hAnsi="Arial"/>
          <w:b/>
          <w:bCs/>
          <w:noProof w:val="0"/>
          <w:u w:val="single"/>
          <w:rtl/>
        </w:rPr>
        <w:t>המזכירות תשלח את פסה"ד אל הצדדים</w:t>
      </w:r>
      <w:r>
        <w:rPr>
          <w:rFonts w:hint="cs" w:ascii="Arial" w:hAnsi="Arial"/>
          <w:noProof w:val="0"/>
          <w:rtl/>
        </w:rPr>
        <w:t>.</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AB521A">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600200"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b2734d10c9b4778" cstate="print">
                            <a:extLst>
                              <a:ext uri="{28A0092B-C50C-407E-A947-70E740481C1C}"/>
                            </a:extLst>
                          </a:blip>
                          <a:stretch>
                            <a:fillRect/>
                          </a:stretch>
                        </pic:blipFill>
                        <pic:spPr>
                          <a:xfrm>
                            <a:off x="0" y="0"/>
                            <a:ext cx="1600200" cy="7905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B521A">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B521A">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B521A">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בנתניה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AB521A">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ת"ק</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44055-07-17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אוסטרייכר נ' ביג ח.פ. 511021495</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750AD"/>
    <w:rsid w:val="000A391A"/>
    <w:rsid w:val="000B5FEE"/>
    <w:rsid w:val="000B6A59"/>
    <w:rsid w:val="000D4A02"/>
    <w:rsid w:val="000D4FDC"/>
    <w:rsid w:val="001072A9"/>
    <w:rsid w:val="00121F97"/>
    <w:rsid w:val="001277D7"/>
    <w:rsid w:val="00132017"/>
    <w:rsid w:val="0014234E"/>
    <w:rsid w:val="00145A87"/>
    <w:rsid w:val="00184DE4"/>
    <w:rsid w:val="001C4003"/>
    <w:rsid w:val="001F5474"/>
    <w:rsid w:val="002352F7"/>
    <w:rsid w:val="00344332"/>
    <w:rsid w:val="00381D3A"/>
    <w:rsid w:val="003823DA"/>
    <w:rsid w:val="003B4E88"/>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1A2B"/>
    <w:rsid w:val="00633C4F"/>
    <w:rsid w:val="00671BD5"/>
    <w:rsid w:val="006805C1"/>
    <w:rsid w:val="006816EC"/>
    <w:rsid w:val="00694556"/>
    <w:rsid w:val="006B3D8B"/>
    <w:rsid w:val="006E1A53"/>
    <w:rsid w:val="006F6F83"/>
    <w:rsid w:val="007056AA"/>
    <w:rsid w:val="007154B8"/>
    <w:rsid w:val="00744F41"/>
    <w:rsid w:val="007A24FE"/>
    <w:rsid w:val="007A35AA"/>
    <w:rsid w:val="007F1048"/>
    <w:rsid w:val="00820005"/>
    <w:rsid w:val="00846D27"/>
    <w:rsid w:val="008610A7"/>
    <w:rsid w:val="008B06A4"/>
    <w:rsid w:val="008E1332"/>
    <w:rsid w:val="00903896"/>
    <w:rsid w:val="00927813"/>
    <w:rsid w:val="00944D13"/>
    <w:rsid w:val="00957C90"/>
    <w:rsid w:val="00984F88"/>
    <w:rsid w:val="009E0263"/>
    <w:rsid w:val="00A267CF"/>
    <w:rsid w:val="00A43458"/>
    <w:rsid w:val="00AB521A"/>
    <w:rsid w:val="00AC4E19"/>
    <w:rsid w:val="00AF1ED6"/>
    <w:rsid w:val="00B32C61"/>
    <w:rsid w:val="00B368FE"/>
    <w:rsid w:val="00B80CBD"/>
    <w:rsid w:val="00BC3369"/>
    <w:rsid w:val="00BC789A"/>
    <w:rsid w:val="00BF77EE"/>
    <w:rsid w:val="00C32E0F"/>
    <w:rsid w:val="00C42BF9"/>
    <w:rsid w:val="00C5590B"/>
    <w:rsid w:val="00C83E56"/>
    <w:rsid w:val="00D319B3"/>
    <w:rsid w:val="00D36A71"/>
    <w:rsid w:val="00D53924"/>
    <w:rsid w:val="00D56065"/>
    <w:rsid w:val="00D60849"/>
    <w:rsid w:val="00D7361B"/>
    <w:rsid w:val="00D96D8C"/>
    <w:rsid w:val="00DA755B"/>
    <w:rsid w:val="00DD337E"/>
    <w:rsid w:val="00DF04BE"/>
    <w:rsid w:val="00E00B6F"/>
    <w:rsid w:val="00E54642"/>
    <w:rsid w:val="00E97908"/>
    <w:rsid w:val="00EC39B6"/>
    <w:rsid w:val="00EF3ED0"/>
    <w:rsid w:val="00F12602"/>
    <w:rsid w:val="00F17E56"/>
    <w:rsid w:val="00F2160B"/>
    <w:rsid w:val="00F861A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4F20820D"/>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208872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1b2734d10c9b477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61278"/>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559</Words>
  <Characters>2798</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הרווי גרובס</cp:lastModifiedBy>
  <cp:revision>62</cp:revision>
  <dcterms:created xsi:type="dcterms:W3CDTF">2012-08-05T21:29:00Z</dcterms:created>
  <dcterms:modified xsi:type="dcterms:W3CDTF">2018-04-12T07:41:00Z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