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6816EC" w:rsidTr="006816EC">
        <w:trPr>
          <w:jc w:val="center"/>
        </w:trPr>
        <w:tc>
          <w:tcPr>
            <w:tcW w:w="743" w:type="dxa"/>
            <w:hideMark/>
          </w:tcPr>
          <w:p w:rsidR="006816EC" w:rsidRDefault="006816EC">
            <w:pPr>
              <w:jc w:val="both"/>
              <w:rPr>
                <w:rFonts w:ascii="Arial (W1)" w:hAnsi="Arial (W1)"/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rtl/>
              </w:rPr>
              <w:t xml:space="preserve">בפני </w:t>
            </w:r>
          </w:p>
        </w:tc>
        <w:tc>
          <w:tcPr>
            <w:tcW w:w="8077" w:type="dxa"/>
            <w:gridSpan w:val="2"/>
            <w:hideMark/>
          </w:tcPr>
          <w:p w:rsidR="006816EC" w:rsidP="006816EC" w:rsidRDefault="00B32C61">
            <w:pPr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6816EC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-868990752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שופט</w:t>
                </w:r>
              </w:sdtContent>
            </w:sdt>
            <w:r w:rsidR="006816EC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407734867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אבישי רובס</w:t>
                </w:r>
              </w:sdtContent>
            </w:sdt>
          </w:p>
          <w:p w:rsidRPr="006816EC" w:rsidR="006816EC" w:rsidP="006816EC" w:rsidRDefault="006816EC"/>
        </w:tc>
      </w:tr>
      <w:tr w:rsidR="006816EC" w:rsidTr="006816EC">
        <w:trPr>
          <w:jc w:val="center"/>
        </w:trPr>
        <w:tc>
          <w:tcPr>
            <w:tcW w:w="3249" w:type="dxa"/>
            <w:gridSpan w:val="2"/>
          </w:tcPr>
          <w:p w:rsidR="006816EC" w:rsidRDefault="006816EC">
            <w:pPr>
              <w:bidi w:val="0"/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  <w:sdt>
            <w:sdtPr>
              <w:rPr>
                <w:rFonts w:hint="cs"/>
                <w:rtl/>
              </w:rPr>
              <w:alias w:val="1180"/>
              <w:tag w:val="1180"/>
              <w:id w:val="-803768281"/>
              <w:text w:multiLine="1"/>
            </w:sdtPr>
            <w:sdtEndPr/>
            <w:sdtContent>
              <w:p w:rsidR="00DC1D74" w:rsidP="003460E4" w:rsidRDefault="00864A92">
                <w:pPr>
                  <w:rPr>
                    <w:rFonts w:ascii="Arial (W1)" w:hAnsi="Arial (W1)"/>
                    <w:b/>
                    <w:bCs/>
                    <w:noProof w:val="0"/>
                    <w:sz w:val="28"/>
                    <w:szCs w:val="28"/>
                  </w:rPr>
                </w:pPr>
                <w:r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תובע</w:t>
                </w:r>
              </w:p>
            </w:sdtContent>
          </w:sdt>
        </w:tc>
        <w:tc>
          <w:tcPr>
            <w:tcW w:w="5571" w:type="dxa"/>
          </w:tcPr>
          <w:p w:rsidR="006816EC" w:rsidRDefault="006816EC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  <w:p w:rsidRPr="00864A92" w:rsidR="006816EC" w:rsidP="003460E4" w:rsidRDefault="003460E4">
            <w:pPr>
              <w:rPr>
                <w:rFonts w:ascii="Arial (W1)" w:hAnsi="Arial (W1)"/>
                <w:b/>
                <w:bCs/>
                <w:noProof w:val="0"/>
              </w:rPr>
            </w:pPr>
            <w:r w:rsidRPr="00864A92">
              <w:rPr>
                <w:rFonts w:hint="cs"/>
                <w:b/>
                <w:bCs/>
                <w:rtl/>
              </w:rPr>
              <w:t>יצחק פינקוס</w:t>
            </w:r>
            <w:r w:rsidRPr="00864A92" w:rsidR="000030B3">
              <w:rPr>
                <w:rFonts w:hint="cs" w:ascii="Arial (W1)" w:hAnsi="Arial (W1)"/>
                <w:b/>
                <w:bCs/>
                <w:noProof w:val="0"/>
                <w:rtl/>
              </w:rPr>
              <w:t>, ת.ז. 057268989</w:t>
            </w:r>
          </w:p>
          <w:p w:rsidR="006816EC" w:rsidRDefault="006816EC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</w:p>
        </w:tc>
      </w:tr>
      <w:tr w:rsidR="006816EC" w:rsidTr="006816EC">
        <w:trPr>
          <w:jc w:val="center"/>
        </w:trPr>
        <w:tc>
          <w:tcPr>
            <w:tcW w:w="8820" w:type="dxa"/>
            <w:gridSpan w:val="3"/>
          </w:tcPr>
          <w:p w:rsidR="006816EC" w:rsidRDefault="006816EC">
            <w:pPr>
              <w:jc w:val="center"/>
              <w:rPr>
                <w:b/>
                <w:bCs/>
                <w:noProof w:val="0"/>
                <w:sz w:val="28"/>
                <w:rtl/>
              </w:rPr>
            </w:pPr>
            <w:r>
              <w:rPr>
                <w:rFonts w:hint="cs"/>
                <w:b/>
                <w:bCs/>
                <w:noProof w:val="0"/>
                <w:sz w:val="28"/>
                <w:rtl/>
              </w:rPr>
              <w:t>נגד</w:t>
            </w:r>
          </w:p>
          <w:p w:rsidR="006816EC" w:rsidRDefault="006816EC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</w:p>
        </w:tc>
      </w:tr>
      <w:tr w:rsidR="006816EC" w:rsidTr="006816EC">
        <w:trPr>
          <w:jc w:val="center"/>
        </w:trPr>
        <w:tc>
          <w:tcPr>
            <w:tcW w:w="3249" w:type="dxa"/>
            <w:gridSpan w:val="2"/>
          </w:tcPr>
          <w:p w:rsidR="006816EC" w:rsidP="003460E4" w:rsidRDefault="00DC2ADD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  <w:sdt>
              <w:sdtPr>
                <w:rPr>
                  <w:rFonts w:hint="cs"/>
                  <w:rtl/>
                </w:rPr>
                <w:alias w:val="1184"/>
                <w:tag w:val="1184"/>
                <w:id w:val="-910234160"/>
                <w:text w:multiLine="1"/>
              </w:sdtPr>
              <w:sdtEndPr/>
              <w:sdtContent>
                <w:r w:rsidR="00D36A71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נתבע</w:t>
                </w:r>
              </w:sdtContent>
            </w:sdt>
          </w:p>
        </w:tc>
        <w:tc>
          <w:tcPr>
            <w:tcW w:w="5571" w:type="dxa"/>
          </w:tcPr>
          <w:p w:rsidR="006816EC" w:rsidRDefault="00DC2ADD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  <w:sdt>
              <w:sdtPr>
                <w:rPr>
                  <w:rFonts w:hint="cs"/>
                  <w:b/>
                  <w:bCs/>
                  <w:rtl/>
                </w:rPr>
                <w:alias w:val="1486"/>
                <w:tag w:val="1486"/>
                <w:id w:val="1487590763"/>
                <w:text w:multiLine="1"/>
              </w:sdtPr>
              <w:sdtEndPr/>
              <w:sdtContent>
                <w:r w:rsidRPr="000030B3" w:rsidR="00D36A71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ריצ'רד אברהם שיפר</w:t>
                </w:r>
                <w:r w:rsidRPr="000030B3" w:rsidR="000030B3">
                  <w:rPr>
                    <w:rFonts w:hint="cs"/>
                    <w:b/>
                    <w:bCs/>
                    <w:rtl/>
                  </w:rPr>
                  <w:t xml:space="preserve">, ת.ז. </w:t>
                </w:r>
                <w:r w:rsidR="000030B3">
                  <w:rPr>
                    <w:rFonts w:hint="cs"/>
                    <w:b/>
                    <w:bCs/>
                    <w:rtl/>
                  </w:rPr>
                  <w:t>015398688</w:t>
                </w:r>
              </w:sdtContent>
            </w:sdt>
          </w:p>
        </w:tc>
      </w:tr>
    </w:tbl>
    <w:p w:rsidR="006816EC" w:rsidP="003823DA" w:rsidRDefault="006816EC">
      <w:pPr>
        <w:suppressLineNumbers/>
        <w:rPr>
          <w:rtl/>
        </w:rPr>
      </w:pPr>
    </w:p>
    <w:p w:rsidR="003460E4" w:rsidP="003823DA" w:rsidRDefault="003460E4">
      <w:pPr>
        <w:suppressLineNumbers/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005C8B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פסק דין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3460E4" w:rsidP="002130F4" w:rsidRDefault="003460E4">
      <w:pPr>
        <w:spacing w:line="360" w:lineRule="auto"/>
        <w:ind w:left="720" w:hanging="720"/>
        <w:jc w:val="both"/>
        <w:rPr>
          <w:noProof w:val="0"/>
        </w:rPr>
      </w:pPr>
      <w:r>
        <w:rPr>
          <w:rFonts w:hint="cs" w:ascii="Arial" w:hAnsi="Arial"/>
          <w:noProof w:val="0"/>
          <w:rtl/>
        </w:rPr>
        <w:t>1.</w:t>
      </w:r>
      <w:r>
        <w:rPr>
          <w:rFonts w:hint="cs" w:ascii="Arial" w:hAnsi="Arial"/>
          <w:noProof w:val="0"/>
          <w:rtl/>
        </w:rPr>
        <w:tab/>
      </w:r>
      <w:r>
        <w:rPr>
          <w:rFonts w:hint="cs"/>
          <w:noProof w:val="0"/>
          <w:rtl/>
        </w:rPr>
        <w:t>הצדדים הסמיכוני ליתן פסק דין בהליך לפי סעיף 79א לחוק בתי המשפט, התשמ"ד - 1984.</w:t>
      </w:r>
    </w:p>
    <w:p w:rsidR="003460E4" w:rsidP="00A12DE9" w:rsidRDefault="003460E4">
      <w:pPr>
        <w:jc w:val="both"/>
        <w:rPr>
          <w:noProof w:val="0"/>
          <w:rtl/>
        </w:rPr>
      </w:pPr>
    </w:p>
    <w:p w:rsidR="003460E4" w:rsidP="0020713A" w:rsidRDefault="003460E4">
      <w:pPr>
        <w:spacing w:line="360" w:lineRule="auto"/>
        <w:ind w:left="720" w:hanging="720"/>
        <w:jc w:val="both"/>
        <w:rPr>
          <w:noProof w:val="0"/>
          <w:rtl/>
        </w:rPr>
      </w:pPr>
      <w:r>
        <w:rPr>
          <w:rFonts w:hint="cs"/>
          <w:noProof w:val="0"/>
          <w:rtl/>
        </w:rPr>
        <w:t>2.</w:t>
      </w:r>
      <w:r>
        <w:rPr>
          <w:rFonts w:hint="cs"/>
          <w:noProof w:val="0"/>
          <w:rtl/>
        </w:rPr>
        <w:tab/>
        <w:t>לאחר ששמעתי את עדויות הצדדים, עיינתי בכתבי הטענות, על נספחיהם ושקלתי את טענות ב"כ הצדדים בסיכומיהם, אני מורה כדלקמן:</w:t>
      </w:r>
    </w:p>
    <w:p w:rsidR="003460E4" w:rsidP="00A12DE9" w:rsidRDefault="003460E4">
      <w:pPr>
        <w:ind w:left="720" w:hanging="720"/>
        <w:jc w:val="both"/>
        <w:rPr>
          <w:noProof w:val="0"/>
          <w:rtl/>
        </w:rPr>
      </w:pPr>
    </w:p>
    <w:p w:rsidR="000030B3" w:rsidP="00A12DE9" w:rsidRDefault="003460E4">
      <w:pPr>
        <w:spacing w:line="360" w:lineRule="auto"/>
        <w:ind w:left="1440" w:hanging="720"/>
        <w:jc w:val="both"/>
        <w:rPr>
          <w:noProof w:val="0"/>
          <w:rtl/>
        </w:rPr>
      </w:pPr>
      <w:r>
        <w:rPr>
          <w:rFonts w:hint="cs"/>
          <w:noProof w:val="0"/>
          <w:rtl/>
        </w:rPr>
        <w:t>א.</w:t>
      </w:r>
      <w:r>
        <w:rPr>
          <w:rFonts w:hint="cs"/>
          <w:noProof w:val="0"/>
          <w:rtl/>
        </w:rPr>
        <w:tab/>
        <w:t xml:space="preserve">התביעה העיקרית בתיק 16982-12-15 והתביעה בתיק 17048-12-15 - אני מחייב את הנתבע </w:t>
      </w:r>
      <w:r w:rsidR="00864A92">
        <w:rPr>
          <w:rFonts w:hint="cs"/>
          <w:noProof w:val="0"/>
          <w:rtl/>
        </w:rPr>
        <w:t xml:space="preserve">(שיפר) </w:t>
      </w:r>
      <w:r>
        <w:rPr>
          <w:rFonts w:hint="cs"/>
          <w:noProof w:val="0"/>
          <w:rtl/>
        </w:rPr>
        <w:t xml:space="preserve">לשלם לתובע </w:t>
      </w:r>
      <w:r w:rsidR="00864A92">
        <w:rPr>
          <w:rFonts w:hint="cs"/>
          <w:noProof w:val="0"/>
          <w:rtl/>
        </w:rPr>
        <w:t xml:space="preserve">(פינקוס) </w:t>
      </w:r>
      <w:r>
        <w:rPr>
          <w:rFonts w:hint="cs"/>
          <w:noProof w:val="0"/>
          <w:rtl/>
        </w:rPr>
        <w:t xml:space="preserve">סך של 50,800 ₪, בצירוף </w:t>
      </w:r>
      <w:r w:rsidR="00A12DE9">
        <w:rPr>
          <w:rFonts w:hint="cs"/>
          <w:noProof w:val="0"/>
          <w:rtl/>
        </w:rPr>
        <w:t xml:space="preserve">המחצית הראשונה של </w:t>
      </w:r>
      <w:r>
        <w:rPr>
          <w:rFonts w:hint="cs"/>
          <w:noProof w:val="0"/>
          <w:rtl/>
        </w:rPr>
        <w:t xml:space="preserve">אגרות המשפט בשתי התביעות וכן, שכ"ט עו"ד בסך של </w:t>
      </w:r>
      <w:r w:rsidR="00A12DE9">
        <w:rPr>
          <w:rFonts w:hint="cs"/>
          <w:noProof w:val="0"/>
          <w:rtl/>
        </w:rPr>
        <w:t>9</w:t>
      </w:r>
      <w:r>
        <w:rPr>
          <w:rFonts w:hint="cs"/>
          <w:noProof w:val="0"/>
          <w:rtl/>
        </w:rPr>
        <w:t>,</w:t>
      </w:r>
      <w:r w:rsidR="00A12DE9">
        <w:rPr>
          <w:rFonts w:hint="cs"/>
          <w:noProof w:val="0"/>
          <w:rtl/>
        </w:rPr>
        <w:t>5</w:t>
      </w:r>
      <w:r>
        <w:rPr>
          <w:rFonts w:hint="cs"/>
          <w:noProof w:val="0"/>
          <w:rtl/>
        </w:rPr>
        <w:t>00 ₪.</w:t>
      </w:r>
      <w:r w:rsidRPr="003460E4">
        <w:rPr>
          <w:rFonts w:hint="cs"/>
          <w:noProof w:val="0"/>
          <w:rtl/>
        </w:rPr>
        <w:t xml:space="preserve"> </w:t>
      </w:r>
    </w:p>
    <w:p w:rsidR="000030B3" w:rsidP="00A12DE9" w:rsidRDefault="000030B3">
      <w:pPr>
        <w:ind w:left="1440" w:hanging="720"/>
        <w:jc w:val="both"/>
        <w:rPr>
          <w:noProof w:val="0"/>
          <w:rtl/>
        </w:rPr>
      </w:pPr>
    </w:p>
    <w:p w:rsidR="003460E4" w:rsidP="000030B3" w:rsidRDefault="003460E4">
      <w:pPr>
        <w:spacing w:line="360" w:lineRule="auto"/>
        <w:ind w:left="1440"/>
        <w:jc w:val="both"/>
        <w:rPr>
          <w:noProof w:val="0"/>
          <w:rtl/>
        </w:rPr>
      </w:pPr>
      <w:r>
        <w:rPr>
          <w:rFonts w:hint="cs"/>
          <w:noProof w:val="0"/>
          <w:rtl/>
        </w:rPr>
        <w:t>הסכומים הנ"ל ישולמו בתוך 30 ימים מהיום שאחרת, יישאו הפרשי הצמדה וריבית כחוק, מהיום ועד למועד התשלום בפועל.</w:t>
      </w:r>
    </w:p>
    <w:p w:rsidR="003460E4" w:rsidP="00A12DE9" w:rsidRDefault="003460E4">
      <w:pPr>
        <w:ind w:left="720" w:hanging="720"/>
        <w:jc w:val="both"/>
        <w:rPr>
          <w:noProof w:val="0"/>
          <w:rtl/>
        </w:rPr>
      </w:pPr>
    </w:p>
    <w:p w:rsidR="003460E4" w:rsidP="003460E4" w:rsidRDefault="003460E4">
      <w:pPr>
        <w:spacing w:line="360" w:lineRule="auto"/>
        <w:ind w:left="720" w:hanging="720"/>
        <w:jc w:val="both"/>
        <w:rPr>
          <w:noProof w:val="0"/>
          <w:rtl/>
        </w:rPr>
      </w:pPr>
      <w:r>
        <w:rPr>
          <w:noProof w:val="0"/>
          <w:rtl/>
        </w:rPr>
        <w:tab/>
      </w:r>
      <w:r>
        <w:rPr>
          <w:rFonts w:hint="cs"/>
          <w:noProof w:val="0"/>
          <w:rtl/>
        </w:rPr>
        <w:t>ב.</w:t>
      </w:r>
      <w:r>
        <w:rPr>
          <w:rFonts w:hint="cs"/>
          <w:noProof w:val="0"/>
          <w:rtl/>
        </w:rPr>
        <w:tab/>
        <w:t>התביעה שכנגד בתיק 16982-12-15 נדחית.</w:t>
      </w:r>
    </w:p>
    <w:p w:rsidR="0020713A" w:rsidP="00A12DE9" w:rsidRDefault="0020713A">
      <w:pPr>
        <w:ind w:left="720" w:hanging="720"/>
        <w:jc w:val="both"/>
        <w:rPr>
          <w:noProof w:val="0"/>
          <w:rtl/>
        </w:rPr>
      </w:pPr>
    </w:p>
    <w:p w:rsidR="0020713A" w:rsidP="0020713A" w:rsidRDefault="0020713A">
      <w:pPr>
        <w:spacing w:line="360" w:lineRule="auto"/>
        <w:ind w:left="720" w:hanging="720"/>
        <w:jc w:val="both"/>
        <w:rPr>
          <w:noProof w:val="0"/>
          <w:rtl/>
        </w:rPr>
      </w:pPr>
      <w:r>
        <w:rPr>
          <w:rFonts w:hint="cs"/>
          <w:noProof w:val="0"/>
          <w:rtl/>
        </w:rPr>
        <w:t>3.</w:t>
      </w:r>
      <w:r>
        <w:rPr>
          <w:rFonts w:hint="cs"/>
          <w:noProof w:val="0"/>
          <w:rtl/>
        </w:rPr>
        <w:tab/>
        <w:t>מאחר והתיקים הסתיימו בהליך לפי סעיף 79א לחוק בתי המשפט, פטורים הצדדים מתשלום המח</w:t>
      </w:r>
      <w:r w:rsidR="00864A92">
        <w:rPr>
          <w:rFonts w:hint="cs"/>
          <w:noProof w:val="0"/>
          <w:rtl/>
        </w:rPr>
        <w:t>צ</w:t>
      </w:r>
      <w:r>
        <w:rPr>
          <w:rFonts w:hint="cs"/>
          <w:noProof w:val="0"/>
          <w:rtl/>
        </w:rPr>
        <w:t>ית השניה של האגרה, בשני ההליכים.</w:t>
      </w:r>
      <w:bookmarkStart w:name="_GoBack" w:id="0"/>
      <w:bookmarkEnd w:id="0"/>
    </w:p>
    <w:p w:rsidR="00864A92" w:rsidP="00A12DE9" w:rsidRDefault="00864A92">
      <w:pPr>
        <w:ind w:left="720" w:hanging="720"/>
        <w:jc w:val="both"/>
        <w:rPr>
          <w:noProof w:val="0"/>
          <w:rtl/>
        </w:rPr>
      </w:pPr>
    </w:p>
    <w:p w:rsidR="003460E4" w:rsidP="00864A92" w:rsidRDefault="000030B3">
      <w:pPr>
        <w:spacing w:line="360" w:lineRule="auto"/>
        <w:ind w:right="720"/>
        <w:jc w:val="both"/>
        <w:rPr>
          <w:b/>
          <w:bCs/>
          <w:noProof w:val="0"/>
          <w:u w:val="single"/>
          <w:rtl/>
        </w:rPr>
      </w:pPr>
      <w:r>
        <w:rPr>
          <w:rFonts w:hint="cs"/>
          <w:b/>
          <w:bCs/>
          <w:noProof w:val="0"/>
          <w:u w:val="single"/>
          <w:rtl/>
        </w:rPr>
        <w:t>ה</w:t>
      </w:r>
      <w:r w:rsidR="003460E4">
        <w:rPr>
          <w:rFonts w:hint="cs"/>
          <w:b/>
          <w:bCs/>
          <w:noProof w:val="0"/>
          <w:u w:val="single"/>
          <w:rtl/>
        </w:rPr>
        <w:t>מזכירות תמציא העתק</w:t>
      </w:r>
      <w:r>
        <w:rPr>
          <w:rFonts w:hint="cs"/>
          <w:b/>
          <w:bCs/>
          <w:noProof w:val="0"/>
          <w:u w:val="single"/>
          <w:rtl/>
        </w:rPr>
        <w:t>ים</w:t>
      </w:r>
      <w:r w:rsidR="003460E4">
        <w:rPr>
          <w:rFonts w:hint="cs"/>
          <w:b/>
          <w:bCs/>
          <w:noProof w:val="0"/>
          <w:u w:val="single"/>
          <w:rtl/>
        </w:rPr>
        <w:t xml:space="preserve"> מפסק הדין לצדדים.</w:t>
      </w:r>
    </w:p>
    <w:p w:rsidRPr="002130F4" w:rsidR="00864A92" w:rsidP="00A12DE9" w:rsidRDefault="00864A92">
      <w:pPr>
        <w:ind w:right="720"/>
        <w:jc w:val="both"/>
        <w:rPr>
          <w:rFonts w:cs="Times New Roman"/>
          <w:noProof w:val="0"/>
        </w:rPr>
      </w:pPr>
    </w:p>
    <w:p w:rsidR="00A12DE9" w:rsidP="00A12DE9" w:rsidRDefault="00005C8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 xml:space="preserve">ניתן היום,  </w:t>
      </w:r>
      <w:sdt>
        <w:sdtPr>
          <w:rPr>
            <w:rtl/>
          </w:rPr>
          <w:alias w:val="1455"/>
          <w:tag w:val="1455"/>
          <w:id w:val="24221772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כ"ו ניסן תשע"ח</w:t>
          </w:r>
        </w:sdtContent>
      </w:sdt>
      <w:r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01635932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11 אפריל 2018</w:t>
          </w:r>
        </w:sdtContent>
      </w:sdt>
      <w:r>
        <w:rPr>
          <w:rFonts w:ascii="Arial" w:hAnsi="Arial"/>
          <w:noProof w:val="0"/>
          <w:rtl/>
        </w:rPr>
        <w:t>, בהעדר הצדדים.</w:t>
      </w:r>
      <w:r w:rsidR="005B0F49">
        <w:rPr>
          <w:rFonts w:hint="cs" w:ascii="Arial" w:hAnsi="Arial"/>
          <w:noProof w:val="0"/>
          <w:rtl/>
        </w:rPr>
        <w:tab/>
      </w:r>
      <w:r w:rsidR="005B0F49">
        <w:rPr>
          <w:rFonts w:hint="cs" w:ascii="Arial" w:hAnsi="Arial"/>
          <w:noProof w:val="0"/>
          <w:rtl/>
        </w:rPr>
        <w:tab/>
      </w:r>
      <w:r w:rsidR="00633C4F">
        <w:rPr>
          <w:rFonts w:ascii="Arial" w:hAnsi="Arial"/>
          <w:noProof w:val="0"/>
          <w:rtl/>
        </w:rPr>
        <w:tab/>
      </w:r>
      <w:sdt>
        <w:sdtPr>
          <w:rPr>
            <w:rFonts w:hint="cs" w:ascii="Arial" w:hAnsi="Arial"/>
            <w:noProof w:val="0"/>
            <w:rtl/>
          </w:rPr>
          <w:alias w:val="2045"/>
          <w:tag w:val="2045"/>
          <w:id w:val="1736736771"/>
          <w:placeholder>
            <w:docPart w:val="03459962B6984C23A2D5882F7D086C2E"/>
          </w:placeholder>
          <w:showingPlcHdr/>
          <w:text w:multiLine="1"/>
        </w:sdtPr>
        <w:sdtEndPr/>
        <w:sdtContent/>
      </w:sdt>
      <w:r w:rsidR="005B0F49">
        <w:rPr>
          <w:rFonts w:hint="cs" w:ascii="Arial" w:hAnsi="Arial"/>
          <w:noProof w:val="0"/>
          <w:rtl/>
        </w:rPr>
        <w:tab/>
      </w:r>
    </w:p>
    <w:p w:rsidR="00A12DE9" w:rsidP="00A12DE9" w:rsidRDefault="00A12DE9">
      <w:pPr>
        <w:ind w:left="3600" w:firstLine="720"/>
        <w:rPr>
          <w:rtl/>
        </w:rPr>
      </w:pPr>
    </w:p>
    <w:p w:rsidR="00694556" w:rsidP="00633C4F" w:rsidRDefault="00DC2ADD">
      <w:pPr>
        <w:spacing w:line="360" w:lineRule="auto"/>
        <w:ind w:left="3600" w:firstLine="720"/>
        <w:rPr>
          <w:rFonts w:ascii="Arial" w:hAnsi="Arial"/>
          <w:noProof w:val="0"/>
          <w:rtl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266825" cy="7048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652550fb445b4b01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6825" cy="704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sectPr w:rsidR="00694556" w:rsidSect="00A12DE9">
      <w:headerReference w:type="default" r:id="rId9"/>
      <w:footerReference w:type="default" r:id="rId10"/>
      <w:pgSz w:w="11907" w:h="16840" w:code="9"/>
      <w:pgMar w:top="720" w:right="1701" w:bottom="993" w:left="1701" w:header="720" w:footer="737" w:gutter="0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2352F7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DC2ADD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DC2ADD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DC2ADD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  <w:rtl/>
      </w:rPr>
    </w:r>
    <w:r w:rsidR="001277D7">
      <w:rPr>
        <w:rFonts w:cs="FrankRuehl"/>
        <w:sz w:val="28"/>
        <w:szCs w:val="28"/>
      </w:rPr>
      <w:drawing>
        <wp:inline distT="0" distB="0" distL="0" distR="0" wp14:anchorId="1F9F84A5" wp14:editId="45B07E1D">
          <wp:extent cx="371475" cy="466725"/>
          <wp:effectExtent l="0" t="0" r="9525" b="9525"/>
          <wp:docPr id="2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1475" cy="466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541598">
      <w:trPr>
        <w:trHeight w:val="670" w:hRule="exact"/>
        <w:jc w:val="center"/>
      </w:trPr>
      <w:sdt>
        <w:sdtPr>
          <w:rPr>
            <w:rtl/>
          </w:rPr>
          <w:alias w:val="1174"/>
          <w:tag w:val="1174"/>
          <w:id w:val="-8756955"/>
          <w:text/>
        </w:sdtPr>
        <w:sdtEndPr/>
        <w:sdtContent>
          <w:tc>
            <w:tcPr>
              <w:tcW w:w="8721" w:type="dxa"/>
              <w:gridSpan w:val="2"/>
            </w:tcPr>
            <w:p w:rsidR="00694556" w:rsidRDefault="00005C8B">
              <w:pPr>
                <w:pStyle w:val="a3"/>
                <w:jc w:val="center"/>
                <w:rPr>
                  <w:rFonts w:ascii="Tahoma" w:hAnsi="Tahoma" w:cs="Tahoma"/>
                  <w:noProof w:val="0"/>
                  <w:color w:val="000080"/>
                  <w:rtl/>
                </w:rPr>
              </w:pPr>
              <w:r>
                <w:rPr>
                  <w:rFonts w:ascii="Tahoma" w:hAnsi="Tahoma" w:cs="Tahoma"/>
                  <w:b/>
                  <w:bCs/>
                  <w:noProof w:val="0"/>
                  <w:color w:val="000080"/>
                  <w:rtl/>
                </w:rPr>
                <w:t>בית משפט השלום בחיפה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694556" w:rsidRDefault="00DC2ADD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b/>
                <w:bCs/>
                <w:noProof w:val="0"/>
                <w:sz w:val="26"/>
                <w:szCs w:val="26"/>
                <w:rtl/>
              </w:rPr>
              <w:alias w:val="1170"/>
              <w:tag w:val="1170"/>
              <w:id w:val="284472061"/>
              <w:text w:multiLine="1"/>
            </w:sdtPr>
            <w:sdtEndPr/>
            <w:sdtContent>
              <w:r w:rsidR="00D36A71">
                <w:rPr>
                  <w:b/>
                  <w:bCs/>
                  <w:noProof w:val="0"/>
                  <w:sz w:val="26"/>
                  <w:szCs w:val="26"/>
                  <w:rtl/>
                </w:rPr>
                <w:t>ת"א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b/>
                <w:bCs/>
                <w:noProof w:val="0"/>
                <w:sz w:val="26"/>
                <w:szCs w:val="26"/>
                <w:rtl/>
              </w:rPr>
              <w:alias w:val="1171"/>
              <w:tag w:val="1171"/>
              <w:id w:val="-365907782"/>
              <w:text w:multiLine="1"/>
            </w:sdtPr>
            <w:sdtEndPr/>
            <w:sdtContent>
              <w:r w:rsidR="00D36A71">
                <w:rPr>
                  <w:b/>
                  <w:bCs/>
                  <w:noProof w:val="0"/>
                  <w:sz w:val="26"/>
                  <w:szCs w:val="26"/>
                  <w:rtl/>
                </w:rPr>
                <w:t>16982-12-15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b/>
                <w:bCs/>
                <w:noProof w:val="0"/>
                <w:sz w:val="26"/>
                <w:szCs w:val="26"/>
                <w:rtl/>
              </w:rPr>
              <w:alias w:val="1172"/>
              <w:tag w:val="1172"/>
              <w:id w:val="738438495"/>
              <w:text w:multiLine="1"/>
            </w:sdtPr>
            <w:sdtEndPr/>
            <w:sdtContent>
              <w:r w:rsidR="00D36A71">
                <w:rPr>
                  <w:b/>
                  <w:bCs/>
                  <w:noProof w:val="0"/>
                  <w:sz w:val="26"/>
                  <w:szCs w:val="26"/>
                  <w:rtl/>
                </w:rPr>
                <w:t>פינקוס ואח' נ' שיפר ואח'</w:t>
              </w:r>
            </w:sdtContent>
          </w:sdt>
        </w:p>
        <w:p w:rsidRPr="00957C90" w:rsidR="00694556" w:rsidRDefault="00694556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694556" w:rsidRDefault="00DC2ADD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b/>
                <w:bCs/>
                <w:noProof w:val="0"/>
                <w:sz w:val="26"/>
                <w:szCs w:val="26"/>
                <w:rtl/>
              </w:rPr>
              <w:alias w:val="1170"/>
              <w:tag w:val="1170"/>
              <w:id w:val="2049638236"/>
              <w:text w:multiLine="1"/>
            </w:sdtPr>
            <w:sdtEndPr/>
            <w:sdtContent>
              <w:r w:rsidR="00D36A71">
                <w:rPr>
                  <w:b/>
                  <w:bCs/>
                  <w:noProof w:val="0"/>
                  <w:sz w:val="26"/>
                  <w:szCs w:val="26"/>
                  <w:rtl/>
                </w:rPr>
                <w:t>תא"מ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b/>
                <w:bCs/>
                <w:noProof w:val="0"/>
                <w:sz w:val="26"/>
                <w:szCs w:val="26"/>
                <w:rtl/>
              </w:rPr>
              <w:alias w:val="1171"/>
              <w:tag w:val="1171"/>
              <w:id w:val="-886182312"/>
              <w:text w:multiLine="1"/>
            </w:sdtPr>
            <w:sdtEndPr/>
            <w:sdtContent>
              <w:r w:rsidR="00D36A71">
                <w:rPr>
                  <w:b/>
                  <w:bCs/>
                  <w:noProof w:val="0"/>
                  <w:sz w:val="26"/>
                  <w:szCs w:val="26"/>
                  <w:rtl/>
                </w:rPr>
                <w:t>17048-12-15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b/>
                <w:bCs/>
                <w:noProof w:val="0"/>
                <w:sz w:val="26"/>
                <w:szCs w:val="26"/>
                <w:rtl/>
              </w:rPr>
              <w:alias w:val="1172"/>
              <w:tag w:val="1172"/>
              <w:id w:val="132994395"/>
              <w:text w:multiLine="1"/>
            </w:sdtPr>
            <w:sdtEndPr/>
            <w:sdtContent>
              <w:r w:rsidR="00D36A71">
                <w:rPr>
                  <w:b/>
                  <w:bCs/>
                  <w:noProof w:val="0"/>
                  <w:sz w:val="26"/>
                  <w:szCs w:val="26"/>
                  <w:rtl/>
                </w:rPr>
                <w:t>פינקוס נ' שיפר</w:t>
              </w:r>
            </w:sdtContent>
          </w:sdt>
        </w:p>
        <w:p w:rsidRPr="00957C90" w:rsidR="00957C90" w:rsidRDefault="00DC2ADD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Fonts w:hint="cs"/>
                <w:sz w:val="20"/>
                <w:szCs w:val="20"/>
                <w:rtl/>
              </w:rPr>
              <w:alias w:val="1572"/>
              <w:tag w:val="1572"/>
              <w:id w:val="-527867330"/>
              <w:showingPlcHdr/>
              <w:text w:multiLine="1"/>
            </w:sdtPr>
            <w:sdtEndPr/>
            <w:sdtContent>
              <w:sdt>
                <w:sdtPr>
                  <w:rPr>
                    <w:rFonts w:hint="cs"/>
                    <w:sz w:val="20"/>
                    <w:szCs w:val="20"/>
                    <w:rtl/>
                  </w:rPr>
                  <w:alias w:val="1198"/>
                  <w:tag w:val="1198"/>
                  <w:id w:val="1232888876"/>
                  <w:text w:multiLine="1"/>
                </w:sdtPr>
                <w:sdtEndPr/>
                <w:sdtContent/>
              </w:sdt>
              <w:r w:rsidR="005C7EC6">
                <w:rPr>
                  <w:rFonts w:hint="cs"/>
                  <w:sz w:val="20"/>
                  <w:szCs w:val="20"/>
                  <w:rtl/>
                </w:rPr>
                <w:t xml:space="preserve"> </w:t>
              </w:r>
            </w:sdtContent>
          </w:sdt>
          <w:r w:rsidR="005C7EC6">
            <w:rPr>
              <w:rFonts w:hint="cs"/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20834"/>
    <o:shapelayout v:ext="edit">
      <o:idmap v:ext="edit" data="118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30B3"/>
    <w:rsid w:val="00005C8B"/>
    <w:rsid w:val="000146C2"/>
    <w:rsid w:val="00016C35"/>
    <w:rsid w:val="000258FD"/>
    <w:rsid w:val="000564AB"/>
    <w:rsid w:val="000D4A02"/>
    <w:rsid w:val="001072A9"/>
    <w:rsid w:val="00121F97"/>
    <w:rsid w:val="001277D7"/>
    <w:rsid w:val="00132017"/>
    <w:rsid w:val="0014234E"/>
    <w:rsid w:val="00145A87"/>
    <w:rsid w:val="001C4003"/>
    <w:rsid w:val="001F5474"/>
    <w:rsid w:val="0020713A"/>
    <w:rsid w:val="002352F7"/>
    <w:rsid w:val="003460E4"/>
    <w:rsid w:val="00381D3A"/>
    <w:rsid w:val="003823DA"/>
    <w:rsid w:val="0043595F"/>
    <w:rsid w:val="0047645A"/>
    <w:rsid w:val="004D49A3"/>
    <w:rsid w:val="004E6E3C"/>
    <w:rsid w:val="005124F1"/>
    <w:rsid w:val="00530BAD"/>
    <w:rsid w:val="00541598"/>
    <w:rsid w:val="00547DB7"/>
    <w:rsid w:val="00567324"/>
    <w:rsid w:val="005B0F49"/>
    <w:rsid w:val="005C7EC6"/>
    <w:rsid w:val="005D4BDB"/>
    <w:rsid w:val="00622BAA"/>
    <w:rsid w:val="00625C89"/>
    <w:rsid w:val="00633C4F"/>
    <w:rsid w:val="00671BD5"/>
    <w:rsid w:val="006805C1"/>
    <w:rsid w:val="006816EC"/>
    <w:rsid w:val="00694556"/>
    <w:rsid w:val="006E1A53"/>
    <w:rsid w:val="007056AA"/>
    <w:rsid w:val="00744F41"/>
    <w:rsid w:val="007A24FE"/>
    <w:rsid w:val="007A35AA"/>
    <w:rsid w:val="007F1048"/>
    <w:rsid w:val="00820005"/>
    <w:rsid w:val="00846D27"/>
    <w:rsid w:val="008610A7"/>
    <w:rsid w:val="00864A92"/>
    <w:rsid w:val="008E1332"/>
    <w:rsid w:val="00903896"/>
    <w:rsid w:val="00927813"/>
    <w:rsid w:val="00944D13"/>
    <w:rsid w:val="00957C90"/>
    <w:rsid w:val="009E0263"/>
    <w:rsid w:val="00A12DE9"/>
    <w:rsid w:val="00A267CF"/>
    <w:rsid w:val="00A43458"/>
    <w:rsid w:val="00AC4E19"/>
    <w:rsid w:val="00AF1ED6"/>
    <w:rsid w:val="00B32C61"/>
    <w:rsid w:val="00B368FE"/>
    <w:rsid w:val="00B80CBD"/>
    <w:rsid w:val="00BC3369"/>
    <w:rsid w:val="00BF77EE"/>
    <w:rsid w:val="00C32E0F"/>
    <w:rsid w:val="00C42BF9"/>
    <w:rsid w:val="00C83E56"/>
    <w:rsid w:val="00D319B3"/>
    <w:rsid w:val="00D36A71"/>
    <w:rsid w:val="00D53924"/>
    <w:rsid w:val="00D60849"/>
    <w:rsid w:val="00D96D8C"/>
    <w:rsid w:val="00DA755B"/>
    <w:rsid w:val="00DC1D74"/>
    <w:rsid w:val="00DC2ADD"/>
    <w:rsid w:val="00DD337E"/>
    <w:rsid w:val="00E00B6F"/>
    <w:rsid w:val="00E54642"/>
    <w:rsid w:val="00E97908"/>
    <w:rsid w:val="00EF3ED0"/>
    <w:rsid w:val="00F17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0834"/>
    <o:shapelayout v:ext="edit">
      <o:idmap v:ext="edit" data="1"/>
    </o:shapelayout>
  </w:shapeDefaults>
  <w:decimalSymbol w:val="."/>
  <w:listSeparator w:val=","/>
  <w14:docId w14:val="7B817306"/>
  <w15:docId w15:val="{1B536381-D80A-4082-BD55-2E470B05D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957C9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523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1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theme" Target="theme/theme1.xml" Id="rId13" /><Relationship Type="http://schemas.openxmlformats.org/officeDocument/2006/relationships/footnotes" Target="footnotes.xml" Id="rId7" /><Relationship Type="http://schemas.openxmlformats.org/officeDocument/2006/relationships/glossaryDocument" Target="glossary/document.xml" Id="rId12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ntTable" Target="fontTable.xml" Id="rId11" /><Relationship Type="http://schemas.openxmlformats.org/officeDocument/2006/relationships/settings" Target="settings.xml" Id="rId5" /><Relationship Type="http://schemas.openxmlformats.org/officeDocument/2006/relationships/footer" Target="footer1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image" Target="/media/image2.jpg" Id="R652550fb445b4b01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3459962B6984C23A2D5882F7D086C2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5E383C5D-E6B8-4517-AEE2-CFAFB9F0A071}"/>
      </w:docPartPr>
      <w:docPartBody>
        <w:p w:rsidR="00B40AEB" w:rsidRDefault="00CC5512">
          <w:r w:rsidRPr="00C03291">
            <w:rPr>
              <w:rStyle w:val="a3"/>
              <w:rtl/>
            </w:rPr>
            <w:t>סמן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512"/>
    <w:rsid w:val="00B06326"/>
    <w:rsid w:val="00B40AEB"/>
    <w:rsid w:val="00CC5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5512"/>
    <w:pPr>
      <w:bidi/>
    </w:pPr>
    <w:rPr>
      <w:rFonts w:cs="Times New Roman"/>
      <w:sz w:val="3276"/>
      <w:szCs w:val="327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40AEB"/>
  </w:style>
  <w:style w:type="paragraph" w:customStyle="1" w:styleId="5949AF95AEA74B59BE15EEF01C3D9584">
    <w:name w:val="5949AF95AEA74B59BE15EEF01C3D9584"/>
    <w:rsid w:val="00B40AEB"/>
    <w:pPr>
      <w:bidi/>
    </w:pPr>
  </w:style>
  <w:style w:type="paragraph" w:customStyle="1" w:styleId="F543BD6017094ECA8A197FD31D42F9F0">
    <w:name w:val="F543BD6017094ECA8A197FD31D42F9F0"/>
    <w:rsid w:val="00B40AEB"/>
    <w:pPr>
      <w:bidi/>
    </w:pPr>
  </w:style>
  <w:style w:type="paragraph" w:customStyle="1" w:styleId="43830518B23F43CE95EF1FDBFC3F7B6B">
    <w:name w:val="43830518B23F43CE95EF1FDBFC3F7B6B"/>
    <w:rsid w:val="00B40AEB"/>
    <w:pPr>
      <w:bidi/>
    </w:pPr>
  </w:style>
  <w:style w:type="paragraph" w:customStyle="1" w:styleId="D128F3650E61473296914EF9E15A250B">
    <w:name w:val="D128F3650E61473296914EF9E15A250B"/>
    <w:rsid w:val="00B40AEB"/>
    <w:pPr>
      <w:bidi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155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אבישי רובס</cp:lastModifiedBy>
  <cp:revision>42</cp:revision>
  <dcterms:created xsi:type="dcterms:W3CDTF">2012-08-05T21:29:00Z</dcterms:created>
  <dcterms:modified xsi:type="dcterms:W3CDTF">2018-04-11T15:25:00Z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