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50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1274"/>
        <w:gridCol w:w="7230"/>
      </w:tblGrid>
      <w:tr w:rsidR="009E419C" w:rsidTr="00E959F0">
        <w:trPr>
          <w:jc w:val="center"/>
        </w:trPr>
        <w:tc>
          <w:tcPr>
            <w:tcW w:w="1274" w:type="dxa"/>
            <w:hideMark/>
          </w:tcPr>
          <w:p w:rsidR="009E419C" w:rsidP="009E419C" w:rsidRDefault="009E419C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בעניין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7230" w:type="dxa"/>
            <w:hideMark/>
          </w:tcPr>
          <w:p w:rsidR="009E419C" w:rsidP="009E419C" w:rsidRDefault="009E419C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אברהם רוזנברג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                                                           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המבקש</w:t>
            </w:r>
          </w:p>
        </w:tc>
      </w:tr>
      <w:tr w:rsidR="009E419C" w:rsidTr="00E959F0">
        <w:trPr>
          <w:jc w:val="center"/>
        </w:trPr>
        <w:tc>
          <w:tcPr>
            <w:tcW w:w="8504" w:type="dxa"/>
            <w:gridSpan w:val="2"/>
          </w:tcPr>
          <w:p w:rsidR="009E419C" w:rsidRDefault="009E419C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E419C" w:rsidP="004F7A02" w:rsidRDefault="009E419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                             נגד</w:t>
            </w:r>
          </w:p>
          <w:p w:rsidR="009E419C" w:rsidRDefault="009E419C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9E419C" w:rsidTr="00E959F0">
        <w:trPr>
          <w:jc w:val="center"/>
        </w:trPr>
        <w:tc>
          <w:tcPr>
            <w:tcW w:w="1274" w:type="dxa"/>
          </w:tcPr>
          <w:p w:rsidR="009E419C" w:rsidRDefault="009E419C">
            <w:pPr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</w:tc>
        <w:tc>
          <w:tcPr>
            <w:tcW w:w="7230" w:type="dxa"/>
            <w:hideMark/>
          </w:tcPr>
          <w:p w:rsidR="009E419C" w:rsidRDefault="009E419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1.  אברהם פישל הוניג</w:t>
            </w:r>
          </w:p>
          <w:p w:rsidR="009E419C" w:rsidRDefault="009E419C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2.  יעקב קרפל</w:t>
            </w:r>
          </w:p>
          <w:p w:rsidR="009E419C" w:rsidRDefault="009E419C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3.  עמרם וייספיש</w:t>
            </w:r>
          </w:p>
          <w:p w:rsidR="009E419C" w:rsidRDefault="009E419C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4.  ליבוש סמט                                                                                 </w:t>
            </w: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המשיבים</w:t>
            </w:r>
          </w:p>
        </w:tc>
      </w:tr>
    </w:tbl>
    <w:p w:rsidR="009E419C" w:rsidP="009E419C" w:rsidRDefault="009E419C">
      <w:pPr>
        <w:rPr>
          <w:b/>
          <w:bCs/>
          <w:sz w:val="26"/>
          <w:szCs w:val="26"/>
          <w:rtl/>
        </w:rPr>
      </w:pPr>
    </w:p>
    <w:p w:rsidR="009E419C" w:rsidP="009E419C" w:rsidRDefault="009E419C">
      <w:pPr>
        <w:rPr>
          <w:b/>
          <w:bCs/>
          <w:noProof/>
          <w:sz w:val="26"/>
          <w:szCs w:val="26"/>
          <w:rtl/>
        </w:rPr>
      </w:pPr>
      <w:r w:rsidRPr="009E419C">
        <w:rPr>
          <w:rFonts w:hint="cs"/>
          <w:b/>
          <w:bCs/>
          <w:sz w:val="26"/>
          <w:szCs w:val="26"/>
          <w:rtl/>
        </w:rPr>
        <w:t xml:space="preserve">בשם המבקש: </w:t>
      </w:r>
      <w:r w:rsidR="00A76FD2">
        <w:rPr>
          <w:rFonts w:hint="cs"/>
          <w:b/>
          <w:bCs/>
          <w:sz w:val="26"/>
          <w:szCs w:val="26"/>
          <w:rtl/>
        </w:rPr>
        <w:t xml:space="preserve">  </w:t>
      </w:r>
      <w:r w:rsidRPr="009E419C">
        <w:rPr>
          <w:rFonts w:hint="cs"/>
          <w:b/>
          <w:bCs/>
          <w:sz w:val="26"/>
          <w:szCs w:val="26"/>
          <w:rtl/>
        </w:rPr>
        <w:t>עו"ד אברהם ביטון</w:t>
      </w:r>
    </w:p>
    <w:p w:rsidRPr="009E419C" w:rsidR="00450CEC" w:rsidP="009E419C" w:rsidRDefault="00450CEC">
      <w:pPr>
        <w:rPr>
          <w:b/>
          <w:bCs/>
          <w:noProof/>
          <w:sz w:val="26"/>
          <w:szCs w:val="26"/>
        </w:rPr>
      </w:pPr>
      <w:r>
        <w:rPr>
          <w:rFonts w:hint="cs"/>
          <w:b/>
          <w:bCs/>
          <w:noProof/>
          <w:sz w:val="26"/>
          <w:szCs w:val="26"/>
          <w:rtl/>
        </w:rPr>
        <w:t>בשם המשיב 1: עו"ד נתנאל רוזנשטי</w:t>
      </w:r>
      <w:r w:rsidR="00732F86">
        <w:rPr>
          <w:rFonts w:hint="cs"/>
          <w:b/>
          <w:bCs/>
          <w:noProof/>
          <w:sz w:val="26"/>
          <w:szCs w:val="26"/>
          <w:rtl/>
        </w:rPr>
        <w:t>י</w:t>
      </w:r>
      <w:r>
        <w:rPr>
          <w:rFonts w:hint="cs"/>
          <w:b/>
          <w:bCs/>
          <w:noProof/>
          <w:sz w:val="26"/>
          <w:szCs w:val="26"/>
          <w:rtl/>
        </w:rPr>
        <w:t>ן</w:t>
      </w:r>
    </w:p>
    <w:p w:rsidR="009E419C" w:rsidP="000B5F97" w:rsidRDefault="009E419C">
      <w:pPr>
        <w:rPr>
          <w:rtl/>
        </w:rPr>
      </w:pPr>
    </w:p>
    <w:p w:rsidR="0064159A" w:rsidP="000B5F97" w:rsidRDefault="0064159A">
      <w:pPr>
        <w:rPr>
          <w:rtl/>
        </w:rPr>
      </w:pPr>
    </w:p>
    <w:p w:rsidR="00410C0D" w:rsidP="000B5F97" w:rsidRDefault="00410C0D">
      <w:pPr>
        <w:rPr>
          <w:rtl/>
        </w:rPr>
      </w:pPr>
    </w:p>
    <w:p w:rsidRPr="009E419C" w:rsidR="00410C0D" w:rsidP="000B5F97" w:rsidRDefault="00410C0D">
      <w:pPr>
        <w:rPr>
          <w:rtl/>
        </w:rPr>
      </w:pPr>
    </w:p>
    <w:p w:rsidR="009E419C" w:rsidP="000B5F97" w:rsidRDefault="009E419C">
      <w:pPr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0B5F97" w:rsidTr="000B5F97">
        <w:trPr>
          <w:jc w:val="center"/>
        </w:trPr>
        <w:tc>
          <w:tcPr>
            <w:tcW w:w="8820" w:type="dxa"/>
          </w:tcPr>
          <w:p w:rsidRPr="00B35743" w:rsidR="000B5F97" w:rsidRDefault="000B5F97">
            <w:pPr>
              <w:bidi w:val="0"/>
              <w:jc w:val="center"/>
              <w:rPr>
                <w:rFonts w:ascii="Arial" w:hAnsi="Arial"/>
                <w:b/>
                <w:bCs/>
                <w:sz w:val="30"/>
                <w:szCs w:val="30"/>
                <w:u w:val="single"/>
              </w:rPr>
            </w:pPr>
            <w:r w:rsidRPr="00B35743">
              <w:rPr>
                <w:rFonts w:hint="cs" w:ascii="Arial" w:hAnsi="Arial"/>
                <w:b/>
                <w:bCs/>
                <w:sz w:val="30"/>
                <w:szCs w:val="30"/>
                <w:u w:val="single"/>
                <w:rtl/>
              </w:rPr>
              <w:t>פסק דין</w:t>
            </w:r>
          </w:p>
        </w:tc>
      </w:tr>
    </w:tbl>
    <w:p w:rsidRPr="0064159A" w:rsidR="00694556" w:rsidRDefault="00694556">
      <w:pPr>
        <w:spacing w:line="360" w:lineRule="auto"/>
        <w:jc w:val="both"/>
        <w:rPr>
          <w:rFonts w:ascii="Arial" w:hAnsi="Arial"/>
          <w:sz w:val="26"/>
          <w:szCs w:val="26"/>
          <w:rtl/>
        </w:rPr>
      </w:pPr>
    </w:p>
    <w:p w:rsidRPr="00B001A1" w:rsidR="00694556" w:rsidP="008903BA" w:rsidRDefault="00B271F7">
      <w:pPr>
        <w:spacing w:line="360" w:lineRule="auto"/>
        <w:ind w:firstLine="720"/>
        <w:jc w:val="both"/>
        <w:rPr>
          <w:rFonts w:ascii="Arial" w:hAnsi="Arial"/>
          <w:b/>
          <w:bCs/>
          <w:sz w:val="26"/>
          <w:szCs w:val="26"/>
          <w:u w:val="single"/>
          <w:rtl/>
        </w:rPr>
      </w:pPr>
      <w:r w:rsidRPr="00B001A1">
        <w:rPr>
          <w:rFonts w:hint="cs" w:ascii="Arial" w:hAnsi="Arial"/>
          <w:b/>
          <w:bCs/>
          <w:sz w:val="26"/>
          <w:szCs w:val="26"/>
          <w:u w:val="single"/>
          <w:rtl/>
        </w:rPr>
        <w:t>א.</w:t>
      </w:r>
      <w:r w:rsidR="008903BA">
        <w:rPr>
          <w:rFonts w:hint="cs" w:ascii="Arial" w:hAnsi="Arial"/>
          <w:b/>
          <w:bCs/>
          <w:sz w:val="26"/>
          <w:szCs w:val="26"/>
          <w:u w:val="single"/>
          <w:rtl/>
        </w:rPr>
        <w:t xml:space="preserve">  </w:t>
      </w:r>
      <w:r w:rsidRPr="00B001A1">
        <w:rPr>
          <w:rFonts w:hint="cs" w:ascii="Arial" w:hAnsi="Arial"/>
          <w:b/>
          <w:bCs/>
          <w:sz w:val="26"/>
          <w:szCs w:val="26"/>
          <w:u w:val="single"/>
          <w:rtl/>
        </w:rPr>
        <w:t>התובענה וההליכים שבעקבותיה</w:t>
      </w:r>
    </w:p>
    <w:p w:rsidR="00B271F7" w:rsidP="007A5D61" w:rsidRDefault="00B271F7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 w:rsidRPr="0064159A">
        <w:rPr>
          <w:rFonts w:hint="cs" w:ascii="Arial" w:hAnsi="Arial"/>
          <w:sz w:val="26"/>
          <w:szCs w:val="26"/>
          <w:rtl/>
        </w:rPr>
        <w:t xml:space="preserve">1. </w:t>
      </w:r>
      <w:r w:rsidR="007A5D61">
        <w:rPr>
          <w:rFonts w:ascii="Arial" w:hAnsi="Arial"/>
          <w:sz w:val="26"/>
          <w:szCs w:val="26"/>
          <w:rtl/>
        </w:rPr>
        <w:tab/>
      </w:r>
      <w:r w:rsidRPr="0064159A">
        <w:rPr>
          <w:rFonts w:hint="cs" w:ascii="Arial" w:hAnsi="Arial"/>
          <w:sz w:val="26"/>
          <w:szCs w:val="26"/>
          <w:rtl/>
        </w:rPr>
        <w:t>עניינו</w:t>
      </w:r>
      <w:r w:rsidR="007A5D61">
        <w:rPr>
          <w:rFonts w:hint="cs" w:ascii="Arial" w:hAnsi="Arial"/>
          <w:sz w:val="26"/>
          <w:szCs w:val="26"/>
          <w:rtl/>
        </w:rPr>
        <w:t xml:space="preserve"> </w:t>
      </w:r>
      <w:r w:rsidRPr="0064159A">
        <w:rPr>
          <w:rFonts w:hint="cs" w:ascii="Arial" w:hAnsi="Arial"/>
          <w:sz w:val="26"/>
          <w:szCs w:val="26"/>
          <w:rtl/>
        </w:rPr>
        <w:t>של פסק דין זה בתובענה שהוגשה בדרך של המרצת פתיחה, שהסעד המ</w:t>
      </w:r>
      <w:r w:rsidR="007A5D61">
        <w:rPr>
          <w:rFonts w:hint="cs" w:ascii="Arial" w:hAnsi="Arial"/>
          <w:sz w:val="26"/>
          <w:szCs w:val="26"/>
          <w:rtl/>
        </w:rPr>
        <w:t>ב</w:t>
      </w:r>
      <w:r w:rsidRPr="0064159A">
        <w:rPr>
          <w:rFonts w:hint="cs" w:ascii="Arial" w:hAnsi="Arial"/>
          <w:sz w:val="26"/>
          <w:szCs w:val="26"/>
          <w:rtl/>
        </w:rPr>
        <w:t xml:space="preserve">וקש בה הוא ביטולו של פסק בוררות. </w:t>
      </w:r>
    </w:p>
    <w:p w:rsidRPr="0064159A" w:rsidR="007A5D61" w:rsidP="007A5D61" w:rsidRDefault="007A5D61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</w:p>
    <w:p w:rsidR="00B271F7" w:rsidP="00560288" w:rsidRDefault="00B271F7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 w:rsidRPr="0064159A">
        <w:rPr>
          <w:rFonts w:hint="cs" w:ascii="Arial" w:hAnsi="Arial"/>
          <w:sz w:val="26"/>
          <w:szCs w:val="26"/>
          <w:rtl/>
        </w:rPr>
        <w:t xml:space="preserve">2. </w:t>
      </w:r>
      <w:r w:rsidR="007A5D61">
        <w:rPr>
          <w:rFonts w:ascii="Arial" w:hAnsi="Arial"/>
          <w:sz w:val="26"/>
          <w:szCs w:val="26"/>
          <w:rtl/>
        </w:rPr>
        <w:tab/>
      </w:r>
      <w:r w:rsidRPr="0064159A">
        <w:rPr>
          <w:rFonts w:hint="cs" w:ascii="Arial" w:hAnsi="Arial"/>
          <w:sz w:val="26"/>
          <w:szCs w:val="26"/>
          <w:rtl/>
        </w:rPr>
        <w:t>הפסק שבו עסקינן</w:t>
      </w:r>
      <w:r w:rsidR="00560288">
        <w:rPr>
          <w:rFonts w:hint="cs" w:ascii="Arial" w:hAnsi="Arial"/>
          <w:sz w:val="26"/>
          <w:szCs w:val="26"/>
          <w:rtl/>
        </w:rPr>
        <w:t xml:space="preserve"> (להלן: הפסק) </w:t>
      </w:r>
      <w:r w:rsidRPr="0064159A">
        <w:rPr>
          <w:rFonts w:hint="cs" w:ascii="Arial" w:hAnsi="Arial"/>
          <w:sz w:val="26"/>
          <w:szCs w:val="26"/>
          <w:rtl/>
        </w:rPr>
        <w:t>ניתן ע"י</w:t>
      </w:r>
      <w:r w:rsidR="007A5D61">
        <w:rPr>
          <w:rFonts w:hint="cs" w:ascii="Arial" w:hAnsi="Arial"/>
          <w:sz w:val="26"/>
          <w:szCs w:val="26"/>
          <w:rtl/>
        </w:rPr>
        <w:t xml:space="preserve"> </w:t>
      </w:r>
      <w:r w:rsidRPr="0064159A">
        <w:rPr>
          <w:rFonts w:hint="cs" w:ascii="Arial" w:hAnsi="Arial"/>
          <w:sz w:val="26"/>
          <w:szCs w:val="26"/>
          <w:rtl/>
        </w:rPr>
        <w:t>מותב תלתא של "בית דין צדק קהילות האשכנזים ביתר עילית" ביום א' באייר תשע"ז (27.4.17)</w:t>
      </w:r>
      <w:r w:rsidRPr="0064159A" w:rsidR="006758A6">
        <w:rPr>
          <w:rFonts w:hint="cs" w:ascii="Arial" w:hAnsi="Arial"/>
          <w:sz w:val="26"/>
          <w:szCs w:val="26"/>
          <w:rtl/>
        </w:rPr>
        <w:t xml:space="preserve">. </w:t>
      </w:r>
    </w:p>
    <w:p w:rsidRPr="0064159A" w:rsidR="007A5D61" w:rsidP="007A5D61" w:rsidRDefault="007A5D61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</w:p>
    <w:p w:rsidRPr="0064159A" w:rsidR="006758A6" w:rsidP="00FF665D" w:rsidRDefault="006758A6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 w:rsidRPr="0064159A">
        <w:rPr>
          <w:rFonts w:hint="cs" w:ascii="Arial" w:hAnsi="Arial"/>
          <w:sz w:val="26"/>
          <w:szCs w:val="26"/>
          <w:rtl/>
        </w:rPr>
        <w:t xml:space="preserve">3. </w:t>
      </w:r>
      <w:r w:rsidR="007A5D61">
        <w:rPr>
          <w:rFonts w:ascii="Arial" w:hAnsi="Arial"/>
          <w:sz w:val="26"/>
          <w:szCs w:val="26"/>
          <w:rtl/>
        </w:rPr>
        <w:tab/>
      </w:r>
      <w:r w:rsidRPr="0064159A">
        <w:rPr>
          <w:rFonts w:hint="cs" w:ascii="Arial" w:hAnsi="Arial"/>
          <w:sz w:val="26"/>
          <w:szCs w:val="26"/>
          <w:rtl/>
        </w:rPr>
        <w:t>בפסק</w:t>
      </w:r>
      <w:r w:rsidR="001D09F1">
        <w:rPr>
          <w:rFonts w:hint="cs" w:ascii="Arial" w:hAnsi="Arial"/>
          <w:sz w:val="26"/>
          <w:szCs w:val="26"/>
          <w:rtl/>
        </w:rPr>
        <w:t xml:space="preserve"> </w:t>
      </w:r>
      <w:r w:rsidRPr="0064159A">
        <w:rPr>
          <w:rFonts w:hint="cs" w:ascii="Arial" w:hAnsi="Arial"/>
          <w:sz w:val="26"/>
          <w:szCs w:val="26"/>
          <w:rtl/>
        </w:rPr>
        <w:t>מצוין כי נדונות בו הלוואות ש</w:t>
      </w:r>
      <w:r w:rsidR="00FF665D">
        <w:rPr>
          <w:rFonts w:hint="cs" w:ascii="Arial" w:hAnsi="Arial"/>
          <w:sz w:val="26"/>
          <w:szCs w:val="26"/>
          <w:rtl/>
        </w:rPr>
        <w:t xml:space="preserve">העניק </w:t>
      </w:r>
      <w:r w:rsidRPr="0064159A">
        <w:rPr>
          <w:rFonts w:hint="cs" w:ascii="Arial" w:hAnsi="Arial"/>
          <w:sz w:val="26"/>
          <w:szCs w:val="26"/>
          <w:rtl/>
        </w:rPr>
        <w:t>הלווה המבקש למשיב 1 ולעסק המשותף של המ</w:t>
      </w:r>
      <w:r w:rsidR="00FF665D">
        <w:rPr>
          <w:rFonts w:hint="cs" w:ascii="Arial" w:hAnsi="Arial"/>
          <w:sz w:val="26"/>
          <w:szCs w:val="26"/>
          <w:rtl/>
        </w:rPr>
        <w:t xml:space="preserve">שיבים </w:t>
      </w:r>
      <w:r w:rsidRPr="0064159A">
        <w:rPr>
          <w:rFonts w:hint="cs" w:ascii="Arial" w:hAnsi="Arial"/>
          <w:sz w:val="26"/>
          <w:szCs w:val="26"/>
          <w:rtl/>
        </w:rPr>
        <w:t>1 ו-2 וכי המשיבים</w:t>
      </w:r>
      <w:r w:rsidR="00732F86">
        <w:rPr>
          <w:rFonts w:hint="cs" w:ascii="Arial" w:hAnsi="Arial"/>
          <w:sz w:val="26"/>
          <w:szCs w:val="26"/>
          <w:rtl/>
        </w:rPr>
        <w:t xml:space="preserve"> 3 ו-4 </w:t>
      </w:r>
      <w:r w:rsidRPr="0064159A">
        <w:rPr>
          <w:rFonts w:hint="cs" w:ascii="Arial" w:hAnsi="Arial"/>
          <w:sz w:val="26"/>
          <w:szCs w:val="26"/>
          <w:rtl/>
        </w:rPr>
        <w:t xml:space="preserve">הם ערבים להלוואות. </w:t>
      </w:r>
    </w:p>
    <w:p w:rsidRPr="0064159A" w:rsidR="006758A6" w:rsidP="007A5D61" w:rsidRDefault="006758A6">
      <w:pPr>
        <w:spacing w:line="360" w:lineRule="auto"/>
        <w:ind w:firstLine="720"/>
        <w:jc w:val="both"/>
        <w:rPr>
          <w:rFonts w:ascii="Arial" w:hAnsi="Arial"/>
          <w:sz w:val="26"/>
          <w:szCs w:val="26"/>
          <w:rtl/>
        </w:rPr>
      </w:pPr>
      <w:r w:rsidRPr="0064159A">
        <w:rPr>
          <w:rFonts w:hint="cs" w:ascii="Arial" w:hAnsi="Arial"/>
          <w:sz w:val="26"/>
          <w:szCs w:val="26"/>
          <w:rtl/>
        </w:rPr>
        <w:t>תוצאת הפסק היא חיובים שונים של</w:t>
      </w:r>
      <w:r w:rsidR="007A5D61">
        <w:rPr>
          <w:rFonts w:hint="cs" w:ascii="Arial" w:hAnsi="Arial"/>
          <w:sz w:val="26"/>
          <w:szCs w:val="26"/>
          <w:rtl/>
        </w:rPr>
        <w:t xml:space="preserve"> </w:t>
      </w:r>
      <w:r w:rsidRPr="0064159A">
        <w:rPr>
          <w:rFonts w:hint="cs" w:ascii="Arial" w:hAnsi="Arial"/>
          <w:sz w:val="26"/>
          <w:szCs w:val="26"/>
          <w:rtl/>
        </w:rPr>
        <w:t>המשיבים 1 ו-2 והטלת חיובים על המשיבים</w:t>
      </w:r>
      <w:r w:rsidR="007A5D61">
        <w:rPr>
          <w:rFonts w:hint="cs" w:ascii="Arial" w:hAnsi="Arial"/>
          <w:sz w:val="26"/>
          <w:szCs w:val="26"/>
          <w:rtl/>
        </w:rPr>
        <w:t xml:space="preserve">                              </w:t>
      </w:r>
      <w:r w:rsidR="007A5D61">
        <w:rPr>
          <w:rFonts w:hint="cs" w:ascii="Arial" w:hAnsi="Arial"/>
          <w:sz w:val="26"/>
          <w:szCs w:val="26"/>
          <w:rtl/>
        </w:rPr>
        <w:tab/>
      </w:r>
      <w:r w:rsidRPr="0064159A">
        <w:rPr>
          <w:rFonts w:hint="cs" w:ascii="Arial" w:hAnsi="Arial"/>
          <w:sz w:val="26"/>
          <w:szCs w:val="26"/>
          <w:rtl/>
        </w:rPr>
        <w:t xml:space="preserve">3 ו-4 כערבים, תוך פריסה לתשלומים ומתן הוראות לעניין מימוש הפסק. </w:t>
      </w:r>
    </w:p>
    <w:p w:rsidRPr="0064159A" w:rsidR="00262FEE" w:rsidRDefault="00262FEE">
      <w:pPr>
        <w:spacing w:line="360" w:lineRule="auto"/>
        <w:jc w:val="both"/>
        <w:rPr>
          <w:rFonts w:ascii="Arial" w:hAnsi="Arial"/>
          <w:sz w:val="26"/>
          <w:szCs w:val="26"/>
          <w:rtl/>
        </w:rPr>
      </w:pPr>
    </w:p>
    <w:p w:rsidRPr="0064159A" w:rsidR="00262FEE" w:rsidP="007A5D61" w:rsidRDefault="00262FEE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 w:rsidRPr="0064159A">
        <w:rPr>
          <w:rFonts w:hint="cs" w:ascii="Arial" w:hAnsi="Arial"/>
          <w:sz w:val="26"/>
          <w:szCs w:val="26"/>
          <w:rtl/>
        </w:rPr>
        <w:t xml:space="preserve">4. </w:t>
      </w:r>
      <w:r w:rsidR="007A5D61">
        <w:rPr>
          <w:rFonts w:ascii="Arial" w:hAnsi="Arial"/>
          <w:sz w:val="26"/>
          <w:szCs w:val="26"/>
          <w:rtl/>
        </w:rPr>
        <w:tab/>
      </w:r>
      <w:r w:rsidRPr="0064159A">
        <w:rPr>
          <w:rFonts w:hint="cs" w:ascii="Arial" w:hAnsi="Arial"/>
          <w:sz w:val="26"/>
          <w:szCs w:val="26"/>
          <w:rtl/>
        </w:rPr>
        <w:t>בתובענה לביטולו של הפסק מצוין כי הוא ניתן בחריגה מסמכות ובצורה פוגענית, תוך ש</w:t>
      </w:r>
      <w:r w:rsidR="007A5D61">
        <w:rPr>
          <w:rFonts w:hint="cs" w:ascii="Arial" w:hAnsi="Arial"/>
          <w:sz w:val="26"/>
          <w:szCs w:val="26"/>
          <w:rtl/>
        </w:rPr>
        <w:t>ה</w:t>
      </w:r>
      <w:r w:rsidRPr="0064159A">
        <w:rPr>
          <w:rFonts w:hint="cs" w:ascii="Arial" w:hAnsi="Arial"/>
          <w:sz w:val="26"/>
          <w:szCs w:val="26"/>
          <w:rtl/>
        </w:rPr>
        <w:t xml:space="preserve">וא מנוגד לכל דין וחוק (סעיף 1 לתובענה). </w:t>
      </w:r>
    </w:p>
    <w:p w:rsidRPr="0064159A" w:rsidR="00E77577" w:rsidP="007A5D61" w:rsidRDefault="00E77577">
      <w:pPr>
        <w:spacing w:line="360" w:lineRule="auto"/>
        <w:ind w:left="720"/>
        <w:jc w:val="both"/>
        <w:rPr>
          <w:rFonts w:ascii="Arial" w:hAnsi="Arial"/>
          <w:sz w:val="26"/>
          <w:szCs w:val="26"/>
          <w:rtl/>
        </w:rPr>
      </w:pPr>
      <w:r w:rsidRPr="0064159A">
        <w:rPr>
          <w:rFonts w:hint="cs" w:ascii="Arial" w:hAnsi="Arial"/>
          <w:sz w:val="26"/>
          <w:szCs w:val="26"/>
          <w:rtl/>
        </w:rPr>
        <w:t>באופן ספציפי נטען כי קיימים פגמים בשטר הבוררות, כי הבוררות לא התנהלה כראוי ולקתה בליקויים מרובים וכי בסופו של דבר ניתן פסק בלתי מנומק</w:t>
      </w:r>
      <w:r w:rsidR="00D84AB2">
        <w:rPr>
          <w:rFonts w:hint="cs" w:ascii="Arial" w:hAnsi="Arial"/>
          <w:sz w:val="26"/>
          <w:szCs w:val="26"/>
          <w:rtl/>
        </w:rPr>
        <w:t>,</w:t>
      </w:r>
      <w:r w:rsidRPr="0064159A">
        <w:rPr>
          <w:rFonts w:hint="cs" w:ascii="Arial" w:hAnsi="Arial"/>
          <w:sz w:val="26"/>
          <w:szCs w:val="26"/>
          <w:rtl/>
        </w:rPr>
        <w:t xml:space="preserve"> אשר גם חורג מסמכויות הבוררים וגם נמנע מהכרעה בכל הנושאים שעמדו לכך. </w:t>
      </w:r>
    </w:p>
    <w:p w:rsidR="005619EB" w:rsidRDefault="005619EB">
      <w:pPr>
        <w:spacing w:line="360" w:lineRule="auto"/>
        <w:jc w:val="both"/>
        <w:rPr>
          <w:rFonts w:ascii="Arial" w:hAnsi="Arial"/>
          <w:sz w:val="26"/>
          <w:szCs w:val="26"/>
          <w:rtl/>
        </w:rPr>
      </w:pPr>
    </w:p>
    <w:p w:rsidRPr="0064159A" w:rsidR="00410C0D" w:rsidRDefault="00410C0D">
      <w:pPr>
        <w:spacing w:line="360" w:lineRule="auto"/>
        <w:jc w:val="both"/>
        <w:rPr>
          <w:rFonts w:ascii="Arial" w:hAnsi="Arial"/>
          <w:sz w:val="26"/>
          <w:szCs w:val="26"/>
          <w:rtl/>
        </w:rPr>
      </w:pPr>
    </w:p>
    <w:p w:rsidR="005619EB" w:rsidP="007A5D61" w:rsidRDefault="005619EB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 w:rsidRPr="0064159A">
        <w:rPr>
          <w:rFonts w:hint="cs" w:ascii="Arial" w:hAnsi="Arial"/>
          <w:sz w:val="26"/>
          <w:szCs w:val="26"/>
          <w:rtl/>
        </w:rPr>
        <w:lastRenderedPageBreak/>
        <w:t xml:space="preserve">5. </w:t>
      </w:r>
      <w:r w:rsidR="007A5D61">
        <w:rPr>
          <w:rFonts w:ascii="Arial" w:hAnsi="Arial"/>
          <w:sz w:val="26"/>
          <w:szCs w:val="26"/>
          <w:rtl/>
        </w:rPr>
        <w:tab/>
      </w:r>
      <w:r w:rsidRPr="0064159A">
        <w:rPr>
          <w:rFonts w:hint="cs" w:ascii="Arial" w:hAnsi="Arial"/>
          <w:sz w:val="26"/>
          <w:szCs w:val="26"/>
          <w:rtl/>
        </w:rPr>
        <w:t>המשיב 1 טוען בתשובתו כי הפסק הוא בעצם לטובת</w:t>
      </w:r>
      <w:r w:rsidR="007A5D61">
        <w:rPr>
          <w:rFonts w:hint="cs" w:ascii="Arial" w:hAnsi="Arial"/>
          <w:sz w:val="26"/>
          <w:szCs w:val="26"/>
          <w:rtl/>
        </w:rPr>
        <w:t xml:space="preserve"> </w:t>
      </w:r>
      <w:r w:rsidRPr="0064159A">
        <w:rPr>
          <w:rFonts w:hint="cs" w:ascii="Arial" w:hAnsi="Arial"/>
          <w:sz w:val="26"/>
          <w:szCs w:val="26"/>
          <w:rtl/>
        </w:rPr>
        <w:t xml:space="preserve">המבקש, אשר תביעתו התקבלה ונקבע אופן מימושו של הפסק. לטענתו, התנהל הליך בוררות תקין וניתן פסק הראוי לאישור וכל טרוניות המבקש </w:t>
      </w:r>
      <w:r w:rsidR="007A5D61">
        <w:rPr>
          <w:rFonts w:hint="cs" w:ascii="Arial" w:hAnsi="Arial"/>
          <w:sz w:val="26"/>
          <w:szCs w:val="26"/>
          <w:rtl/>
        </w:rPr>
        <w:t>נ</w:t>
      </w:r>
      <w:r w:rsidRPr="0064159A">
        <w:rPr>
          <w:rFonts w:hint="cs" w:ascii="Arial" w:hAnsi="Arial"/>
          <w:sz w:val="26"/>
          <w:szCs w:val="26"/>
          <w:rtl/>
        </w:rPr>
        <w:t xml:space="preserve">ובעות מכך שאינו שבע רצון מפריסת התשלומים ומהוראות הביצוע. </w:t>
      </w:r>
    </w:p>
    <w:p w:rsidRPr="0064159A" w:rsidR="007A5D61" w:rsidP="007A5D61" w:rsidRDefault="007A5D61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</w:p>
    <w:p w:rsidRPr="0064159A" w:rsidR="00101316" w:rsidP="008E1499" w:rsidRDefault="00101316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 w:rsidRPr="0064159A">
        <w:rPr>
          <w:rFonts w:hint="cs" w:ascii="Arial" w:hAnsi="Arial"/>
          <w:sz w:val="26"/>
          <w:szCs w:val="26"/>
          <w:rtl/>
        </w:rPr>
        <w:t xml:space="preserve">6. </w:t>
      </w:r>
      <w:r w:rsidR="007A5D61">
        <w:rPr>
          <w:rFonts w:ascii="Arial" w:hAnsi="Arial"/>
          <w:sz w:val="26"/>
          <w:szCs w:val="26"/>
          <w:rtl/>
        </w:rPr>
        <w:tab/>
      </w:r>
      <w:r w:rsidRPr="0064159A">
        <w:rPr>
          <w:rFonts w:hint="cs" w:ascii="Arial" w:hAnsi="Arial"/>
          <w:sz w:val="26"/>
          <w:szCs w:val="26"/>
          <w:rtl/>
        </w:rPr>
        <w:t>המשיב 1 היה היחיד שהגיש תשובה לתובענה והתייצב לדיון בה.</w:t>
      </w:r>
      <w:r w:rsidR="00FF4D55">
        <w:rPr>
          <w:rFonts w:hint="cs" w:ascii="Arial" w:hAnsi="Arial"/>
          <w:sz w:val="26"/>
          <w:szCs w:val="26"/>
          <w:rtl/>
        </w:rPr>
        <w:t xml:space="preserve"> עם זאת, </w:t>
      </w:r>
      <w:r w:rsidRPr="0064159A">
        <w:rPr>
          <w:rFonts w:hint="cs" w:ascii="Arial" w:hAnsi="Arial"/>
          <w:sz w:val="26"/>
          <w:szCs w:val="26"/>
          <w:rtl/>
        </w:rPr>
        <w:t xml:space="preserve">היו עיכובים הקשורים לייצוגו </w:t>
      </w:r>
      <w:r w:rsidR="008E1499">
        <w:rPr>
          <w:rFonts w:hint="cs" w:ascii="Arial" w:hAnsi="Arial"/>
          <w:sz w:val="26"/>
          <w:szCs w:val="26"/>
          <w:rtl/>
        </w:rPr>
        <w:t xml:space="preserve">של משיב 1 זה </w:t>
      </w:r>
      <w:r w:rsidRPr="0064159A">
        <w:rPr>
          <w:rFonts w:hint="cs" w:ascii="Arial" w:hAnsi="Arial"/>
          <w:sz w:val="26"/>
          <w:szCs w:val="26"/>
          <w:rtl/>
        </w:rPr>
        <w:t xml:space="preserve">ע"י עורך דין. </w:t>
      </w:r>
    </w:p>
    <w:p w:rsidRPr="0064159A" w:rsidR="00101316" w:rsidRDefault="00101316">
      <w:pPr>
        <w:spacing w:line="360" w:lineRule="auto"/>
        <w:jc w:val="both"/>
        <w:rPr>
          <w:rFonts w:ascii="Arial" w:hAnsi="Arial"/>
          <w:sz w:val="26"/>
          <w:szCs w:val="26"/>
          <w:rtl/>
        </w:rPr>
      </w:pPr>
    </w:p>
    <w:p w:rsidRPr="0064159A" w:rsidR="00101316" w:rsidP="00A76FD2" w:rsidRDefault="00101316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 w:rsidRPr="0064159A">
        <w:rPr>
          <w:rFonts w:hint="cs" w:ascii="Arial" w:hAnsi="Arial"/>
          <w:sz w:val="26"/>
          <w:szCs w:val="26"/>
          <w:rtl/>
        </w:rPr>
        <w:t xml:space="preserve">7. </w:t>
      </w:r>
      <w:r w:rsidR="007A5D61">
        <w:rPr>
          <w:rFonts w:ascii="Arial" w:hAnsi="Arial"/>
          <w:sz w:val="26"/>
          <w:szCs w:val="26"/>
          <w:rtl/>
        </w:rPr>
        <w:tab/>
      </w:r>
      <w:r w:rsidRPr="0064159A">
        <w:rPr>
          <w:rFonts w:hint="cs" w:ascii="Arial" w:hAnsi="Arial"/>
          <w:sz w:val="26"/>
          <w:szCs w:val="26"/>
          <w:rtl/>
        </w:rPr>
        <w:t>בדיון שהתקיים ב-23.11.17</w:t>
      </w:r>
      <w:r w:rsidRPr="0064159A" w:rsidR="006F29BF">
        <w:rPr>
          <w:rFonts w:hint="cs" w:ascii="Arial" w:hAnsi="Arial"/>
          <w:sz w:val="26"/>
          <w:szCs w:val="26"/>
          <w:rtl/>
        </w:rPr>
        <w:t xml:space="preserve"> נכחו המבקש והמשיב 1 ובאי כוחם של שניהם. באותו דיון ציין המשיב 1</w:t>
      </w:r>
      <w:r w:rsidRPr="0064159A" w:rsidR="004C0DEC">
        <w:rPr>
          <w:rFonts w:hint="cs" w:ascii="Arial" w:hAnsi="Arial"/>
          <w:sz w:val="26"/>
          <w:szCs w:val="26"/>
          <w:rtl/>
        </w:rPr>
        <w:t xml:space="preserve"> כי נפת</w:t>
      </w:r>
      <w:r w:rsidRPr="0064159A" w:rsidR="00633AE9">
        <w:rPr>
          <w:rFonts w:hint="cs" w:ascii="Arial" w:hAnsi="Arial"/>
          <w:sz w:val="26"/>
          <w:szCs w:val="26"/>
          <w:rtl/>
        </w:rPr>
        <w:t>ח נגדו הליך פשיטת רגל (תיק פש"ר</w:t>
      </w:r>
      <w:r w:rsidRPr="0064159A" w:rsidR="001D6277">
        <w:rPr>
          <w:rFonts w:hint="cs" w:ascii="Arial" w:hAnsi="Arial"/>
          <w:sz w:val="26"/>
          <w:szCs w:val="26"/>
          <w:rtl/>
        </w:rPr>
        <w:t xml:space="preserve"> 40141-09-17, שנדון לפני מותב אחר בבית משפט זה)</w:t>
      </w:r>
      <w:r w:rsidRPr="0064159A" w:rsidR="00DC39F3">
        <w:rPr>
          <w:rFonts w:hint="cs" w:ascii="Arial" w:hAnsi="Arial"/>
          <w:sz w:val="26"/>
          <w:szCs w:val="26"/>
          <w:rtl/>
        </w:rPr>
        <w:t>. באותו שלב טרם ניתן צו כינוס נכסים נגד המשיב 1</w:t>
      </w:r>
      <w:r w:rsidR="00A37382">
        <w:rPr>
          <w:rFonts w:hint="cs" w:ascii="Arial" w:hAnsi="Arial"/>
          <w:sz w:val="26"/>
          <w:szCs w:val="26"/>
          <w:rtl/>
        </w:rPr>
        <w:t>,</w:t>
      </w:r>
      <w:r w:rsidRPr="0064159A" w:rsidR="00DC39F3">
        <w:rPr>
          <w:rFonts w:hint="cs" w:ascii="Arial" w:hAnsi="Arial"/>
          <w:sz w:val="26"/>
          <w:szCs w:val="26"/>
          <w:rtl/>
        </w:rPr>
        <w:t xml:space="preserve"> </w:t>
      </w:r>
      <w:r w:rsidR="00A37382">
        <w:rPr>
          <w:rFonts w:hint="cs" w:ascii="Arial" w:hAnsi="Arial"/>
          <w:sz w:val="26"/>
          <w:szCs w:val="26"/>
          <w:rtl/>
        </w:rPr>
        <w:t xml:space="preserve">                   </w:t>
      </w:r>
      <w:r w:rsidRPr="0064159A" w:rsidR="00DC39F3">
        <w:rPr>
          <w:rFonts w:hint="cs" w:ascii="Arial" w:hAnsi="Arial"/>
          <w:sz w:val="26"/>
          <w:szCs w:val="26"/>
          <w:rtl/>
        </w:rPr>
        <w:t>כך שניתן היה לקיים את הדיון והוסכם "כי המתכונת הדיונית תהיה הכרעה על יסוד מכלול החומר שבתיק בצירוף דברים שישמיעו באי כח הצדדים בקצרה עתה"</w:t>
      </w:r>
      <w:r w:rsidRPr="0064159A" w:rsidR="00A9318F">
        <w:rPr>
          <w:rFonts w:hint="cs" w:ascii="Arial" w:hAnsi="Arial"/>
          <w:sz w:val="26"/>
          <w:szCs w:val="26"/>
          <w:rtl/>
        </w:rPr>
        <w:t xml:space="preserve"> (ראו פרוטוקול, ע' 1, ש' 18-15). </w:t>
      </w:r>
    </w:p>
    <w:p w:rsidRPr="0064159A" w:rsidR="00F01E7C" w:rsidRDefault="00F01E7C">
      <w:pPr>
        <w:spacing w:line="360" w:lineRule="auto"/>
        <w:jc w:val="both"/>
        <w:rPr>
          <w:rFonts w:ascii="Arial" w:hAnsi="Arial"/>
          <w:sz w:val="26"/>
          <w:szCs w:val="26"/>
          <w:rtl/>
        </w:rPr>
      </w:pPr>
    </w:p>
    <w:p w:rsidRPr="0064159A" w:rsidR="00F01E7C" w:rsidP="008900E1" w:rsidRDefault="00F01E7C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 w:rsidRPr="0064159A">
        <w:rPr>
          <w:rFonts w:hint="cs" w:ascii="Arial" w:hAnsi="Arial"/>
          <w:sz w:val="26"/>
          <w:szCs w:val="26"/>
          <w:rtl/>
        </w:rPr>
        <w:t xml:space="preserve">8. </w:t>
      </w:r>
      <w:r w:rsidR="00A76FD2">
        <w:rPr>
          <w:rFonts w:ascii="Arial" w:hAnsi="Arial"/>
          <w:sz w:val="26"/>
          <w:szCs w:val="26"/>
          <w:rtl/>
        </w:rPr>
        <w:tab/>
      </w:r>
      <w:r w:rsidRPr="0064159A">
        <w:rPr>
          <w:rFonts w:hint="cs" w:ascii="Arial" w:hAnsi="Arial"/>
          <w:sz w:val="26"/>
          <w:szCs w:val="26"/>
          <w:rtl/>
        </w:rPr>
        <w:t xml:space="preserve">לאחר שנשמעו טיעונים בדיון הנ"ל, הוכשרה הקרקע להכרעה במה שעל הפרק. </w:t>
      </w:r>
      <w:r w:rsidR="00A76FD2">
        <w:rPr>
          <w:rFonts w:hint="cs" w:ascii="Arial" w:hAnsi="Arial"/>
          <w:sz w:val="26"/>
          <w:szCs w:val="26"/>
          <w:rtl/>
        </w:rPr>
        <w:t xml:space="preserve">                     </w:t>
      </w:r>
      <w:r w:rsidRPr="0064159A">
        <w:rPr>
          <w:rFonts w:hint="cs" w:ascii="Arial" w:hAnsi="Arial"/>
          <w:sz w:val="26"/>
          <w:szCs w:val="26"/>
          <w:rtl/>
        </w:rPr>
        <w:t xml:space="preserve">דא עקא, </w:t>
      </w:r>
      <w:r w:rsidRPr="0064159A" w:rsidR="00D64B6C">
        <w:rPr>
          <w:rFonts w:hint="cs" w:ascii="Arial" w:hAnsi="Arial"/>
          <w:sz w:val="26"/>
          <w:szCs w:val="26"/>
          <w:rtl/>
        </w:rPr>
        <w:t xml:space="preserve">שביום 14.12.17 ניתן צו כינוס נכסים נגד המשיב 1 ולפיכך נדרש אישורו של בית המשפט של פש"ר לצורך המשך ההליכים </w:t>
      </w:r>
      <w:r w:rsidR="008900E1">
        <w:rPr>
          <w:rFonts w:hint="cs" w:ascii="Arial" w:hAnsi="Arial"/>
          <w:sz w:val="26"/>
          <w:szCs w:val="26"/>
          <w:rtl/>
        </w:rPr>
        <w:t>שבהם עסקינן</w:t>
      </w:r>
      <w:r w:rsidRPr="0064159A" w:rsidR="00D64B6C">
        <w:rPr>
          <w:rFonts w:hint="cs" w:ascii="Arial" w:hAnsi="Arial"/>
          <w:sz w:val="26"/>
          <w:szCs w:val="26"/>
          <w:rtl/>
        </w:rPr>
        <w:t xml:space="preserve">. </w:t>
      </w:r>
    </w:p>
    <w:p w:rsidRPr="0064159A" w:rsidR="00D64B6C" w:rsidRDefault="00D64B6C">
      <w:pPr>
        <w:spacing w:line="360" w:lineRule="auto"/>
        <w:jc w:val="both"/>
        <w:rPr>
          <w:rFonts w:ascii="Arial" w:hAnsi="Arial"/>
          <w:sz w:val="26"/>
          <w:szCs w:val="26"/>
          <w:rtl/>
        </w:rPr>
      </w:pPr>
    </w:p>
    <w:p w:rsidR="006D193F" w:rsidP="00916248" w:rsidRDefault="00D64B6C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 w:rsidRPr="0064159A">
        <w:rPr>
          <w:rFonts w:hint="cs" w:ascii="Arial" w:hAnsi="Arial"/>
          <w:sz w:val="26"/>
          <w:szCs w:val="26"/>
          <w:rtl/>
        </w:rPr>
        <w:t xml:space="preserve">9. </w:t>
      </w:r>
      <w:r w:rsidR="00A76FD2">
        <w:rPr>
          <w:rFonts w:ascii="Arial" w:hAnsi="Arial"/>
          <w:sz w:val="26"/>
          <w:szCs w:val="26"/>
          <w:rtl/>
        </w:rPr>
        <w:tab/>
      </w:r>
      <w:r w:rsidRPr="0064159A">
        <w:rPr>
          <w:rFonts w:hint="cs" w:ascii="Arial" w:hAnsi="Arial"/>
          <w:sz w:val="26"/>
          <w:szCs w:val="26"/>
          <w:rtl/>
        </w:rPr>
        <w:t>בסופו של יום,</w:t>
      </w:r>
      <w:r w:rsidR="00FD0575">
        <w:rPr>
          <w:rFonts w:hint="cs" w:ascii="Arial" w:hAnsi="Arial"/>
          <w:sz w:val="26"/>
          <w:szCs w:val="26"/>
          <w:rtl/>
        </w:rPr>
        <w:t xml:space="preserve"> </w:t>
      </w:r>
      <w:r w:rsidRPr="0064159A">
        <w:rPr>
          <w:rFonts w:hint="cs" w:ascii="Arial" w:hAnsi="Arial"/>
          <w:sz w:val="26"/>
          <w:szCs w:val="26"/>
          <w:rtl/>
        </w:rPr>
        <w:t>ניתן אישור כנ"ל רק ביום 22.3.18 ודיווח עליו נמסר במסגרת התיק דנן רק ביום</w:t>
      </w:r>
      <w:r w:rsidR="00E462A2">
        <w:rPr>
          <w:rFonts w:hint="cs" w:ascii="Arial" w:hAnsi="Arial"/>
          <w:sz w:val="26"/>
          <w:szCs w:val="26"/>
          <w:rtl/>
        </w:rPr>
        <w:t xml:space="preserve"> 1.4.18</w:t>
      </w:r>
      <w:r w:rsidR="00F74615">
        <w:rPr>
          <w:rFonts w:hint="cs" w:ascii="Arial" w:hAnsi="Arial"/>
          <w:sz w:val="26"/>
          <w:szCs w:val="26"/>
          <w:rtl/>
        </w:rPr>
        <w:t xml:space="preserve"> והושלם</w:t>
      </w:r>
      <w:r w:rsidR="00916248">
        <w:rPr>
          <w:rFonts w:hint="cs" w:ascii="Arial" w:hAnsi="Arial"/>
          <w:sz w:val="26"/>
          <w:szCs w:val="26"/>
          <w:rtl/>
        </w:rPr>
        <w:t xml:space="preserve"> רק ביום 8.4.18. </w:t>
      </w:r>
    </w:p>
    <w:p w:rsidRPr="0064159A" w:rsidR="00D64B6C" w:rsidP="006D193F" w:rsidRDefault="00D64B6C">
      <w:pPr>
        <w:spacing w:line="360" w:lineRule="auto"/>
        <w:ind w:left="720"/>
        <w:jc w:val="both"/>
        <w:rPr>
          <w:rFonts w:ascii="Arial" w:hAnsi="Arial"/>
          <w:sz w:val="26"/>
          <w:szCs w:val="26"/>
          <w:rtl/>
        </w:rPr>
      </w:pPr>
      <w:r w:rsidRPr="0064159A">
        <w:rPr>
          <w:rFonts w:hint="cs" w:ascii="Arial" w:hAnsi="Arial"/>
          <w:sz w:val="26"/>
          <w:szCs w:val="26"/>
          <w:rtl/>
        </w:rPr>
        <w:t xml:space="preserve">הגיעה אפוא שעת ההכרעה. </w:t>
      </w:r>
    </w:p>
    <w:p w:rsidRPr="0064159A" w:rsidR="004819C2" w:rsidRDefault="004819C2">
      <w:pPr>
        <w:spacing w:line="360" w:lineRule="auto"/>
        <w:jc w:val="both"/>
        <w:rPr>
          <w:rFonts w:ascii="Arial" w:hAnsi="Arial"/>
          <w:sz w:val="26"/>
          <w:szCs w:val="26"/>
          <w:rtl/>
        </w:rPr>
      </w:pPr>
    </w:p>
    <w:p w:rsidRPr="00FD0575" w:rsidR="004819C2" w:rsidP="00FD0575" w:rsidRDefault="004819C2">
      <w:pPr>
        <w:spacing w:line="360" w:lineRule="auto"/>
        <w:ind w:firstLine="720"/>
        <w:jc w:val="both"/>
        <w:rPr>
          <w:rFonts w:ascii="Arial" w:hAnsi="Arial"/>
          <w:b/>
          <w:bCs/>
          <w:sz w:val="26"/>
          <w:szCs w:val="26"/>
          <w:u w:val="single"/>
          <w:rtl/>
        </w:rPr>
      </w:pPr>
      <w:r w:rsidRPr="00FD0575">
        <w:rPr>
          <w:rFonts w:hint="cs" w:ascii="Arial" w:hAnsi="Arial"/>
          <w:b/>
          <w:bCs/>
          <w:sz w:val="26"/>
          <w:szCs w:val="26"/>
          <w:u w:val="single"/>
          <w:rtl/>
        </w:rPr>
        <w:t>ב.</w:t>
      </w:r>
      <w:r w:rsidRPr="00FD0575" w:rsidR="00FD0575">
        <w:rPr>
          <w:rFonts w:hint="cs" w:ascii="Arial" w:hAnsi="Arial"/>
          <w:b/>
          <w:bCs/>
          <w:sz w:val="26"/>
          <w:szCs w:val="26"/>
          <w:u w:val="single"/>
          <w:rtl/>
        </w:rPr>
        <w:t xml:space="preserve">  </w:t>
      </w:r>
      <w:r w:rsidRPr="00FD0575">
        <w:rPr>
          <w:rFonts w:hint="cs" w:ascii="Arial" w:hAnsi="Arial"/>
          <w:b/>
          <w:bCs/>
          <w:sz w:val="26"/>
          <w:szCs w:val="26"/>
          <w:u w:val="single"/>
          <w:rtl/>
        </w:rPr>
        <w:t>התוצאה והבסיס לה</w:t>
      </w:r>
    </w:p>
    <w:p w:rsidR="00694556" w:rsidP="0055092E" w:rsidRDefault="004819C2">
      <w:pPr>
        <w:spacing w:line="360" w:lineRule="auto"/>
        <w:jc w:val="both"/>
        <w:rPr>
          <w:rFonts w:ascii="Arial" w:hAnsi="Arial"/>
          <w:b/>
          <w:bCs/>
          <w:sz w:val="26"/>
          <w:szCs w:val="26"/>
          <w:rtl/>
        </w:rPr>
      </w:pPr>
      <w:r w:rsidRPr="0064159A">
        <w:rPr>
          <w:rFonts w:hint="cs" w:ascii="Arial" w:hAnsi="Arial"/>
          <w:sz w:val="26"/>
          <w:szCs w:val="26"/>
          <w:rtl/>
        </w:rPr>
        <w:t xml:space="preserve">10. </w:t>
      </w:r>
      <w:r w:rsidR="00FD0575">
        <w:rPr>
          <w:rFonts w:ascii="Arial" w:hAnsi="Arial"/>
          <w:sz w:val="26"/>
          <w:szCs w:val="26"/>
          <w:rtl/>
        </w:rPr>
        <w:tab/>
      </w:r>
      <w:r w:rsidRPr="0064159A">
        <w:rPr>
          <w:rFonts w:hint="cs" w:ascii="Arial" w:hAnsi="Arial"/>
          <w:sz w:val="26"/>
          <w:szCs w:val="26"/>
          <w:rtl/>
        </w:rPr>
        <w:t>לאחר שקילת המכלול</w:t>
      </w:r>
      <w:r w:rsidR="0055092E">
        <w:rPr>
          <w:rFonts w:hint="cs" w:ascii="Arial" w:hAnsi="Arial"/>
          <w:sz w:val="26"/>
          <w:szCs w:val="26"/>
          <w:rtl/>
        </w:rPr>
        <w:t xml:space="preserve">, </w:t>
      </w:r>
      <w:r w:rsidRPr="0064159A">
        <w:rPr>
          <w:rFonts w:hint="cs" w:ascii="Arial" w:hAnsi="Arial"/>
          <w:sz w:val="26"/>
          <w:szCs w:val="26"/>
          <w:rtl/>
        </w:rPr>
        <w:t xml:space="preserve">הגעתי למסקנה כי </w:t>
      </w:r>
      <w:r w:rsidR="0016589C">
        <w:rPr>
          <w:rFonts w:hint="cs" w:ascii="Arial" w:hAnsi="Arial"/>
          <w:b/>
          <w:bCs/>
          <w:sz w:val="26"/>
          <w:szCs w:val="26"/>
          <w:u w:val="single"/>
          <w:rtl/>
        </w:rPr>
        <w:t>יש לקבל את התובענה ולבטל את הפסק</w:t>
      </w:r>
      <w:r w:rsidR="0016589C">
        <w:rPr>
          <w:rFonts w:hint="cs" w:ascii="Arial" w:hAnsi="Arial"/>
          <w:b/>
          <w:bCs/>
          <w:sz w:val="26"/>
          <w:szCs w:val="26"/>
          <w:rtl/>
        </w:rPr>
        <w:t xml:space="preserve">. </w:t>
      </w:r>
    </w:p>
    <w:p w:rsidRPr="00CF4882" w:rsidR="00CF4882" w:rsidP="00FD0575" w:rsidRDefault="00CF4882">
      <w:pPr>
        <w:spacing w:line="360" w:lineRule="auto"/>
        <w:jc w:val="both"/>
        <w:rPr>
          <w:rFonts w:ascii="Arial" w:hAnsi="Arial"/>
          <w:sz w:val="26"/>
          <w:szCs w:val="26"/>
          <w:rtl/>
        </w:rPr>
      </w:pPr>
    </w:p>
    <w:p w:rsidR="007E7981" w:rsidP="00FD0575" w:rsidRDefault="00CF4882">
      <w:pPr>
        <w:spacing w:line="360" w:lineRule="auto"/>
        <w:jc w:val="both"/>
        <w:rPr>
          <w:rFonts w:ascii="Arial" w:hAnsi="Arial"/>
          <w:sz w:val="26"/>
          <w:szCs w:val="26"/>
          <w:rtl/>
        </w:rPr>
      </w:pPr>
      <w:r w:rsidRPr="00CF4882">
        <w:rPr>
          <w:rFonts w:hint="cs" w:ascii="Arial" w:hAnsi="Arial"/>
          <w:sz w:val="26"/>
          <w:szCs w:val="26"/>
          <w:rtl/>
        </w:rPr>
        <w:t>11.</w:t>
      </w:r>
      <w:r>
        <w:rPr>
          <w:rFonts w:ascii="Arial" w:hAnsi="Arial"/>
          <w:sz w:val="26"/>
          <w:szCs w:val="26"/>
          <w:rtl/>
        </w:rPr>
        <w:tab/>
      </w:r>
      <w:r w:rsidR="007E7981">
        <w:rPr>
          <w:rFonts w:hint="cs" w:ascii="Arial" w:hAnsi="Arial"/>
          <w:sz w:val="26"/>
          <w:szCs w:val="26"/>
          <w:rtl/>
        </w:rPr>
        <w:t xml:space="preserve">לתוצאה האמורה אני מגיע מכח צירופם ושילובם של הנימוקים והשיקולים הבאים: </w:t>
      </w:r>
    </w:p>
    <w:p w:rsidR="00F26618" w:rsidP="00F26618" w:rsidRDefault="007E7981">
      <w:pPr>
        <w:spacing w:line="360" w:lineRule="auto"/>
        <w:ind w:left="1440" w:hanging="720"/>
        <w:jc w:val="both"/>
        <w:rPr>
          <w:rFonts w:ascii="Arial" w:hAnsi="Arial"/>
          <w:sz w:val="26"/>
          <w:szCs w:val="26"/>
          <w:rtl/>
        </w:rPr>
      </w:pPr>
      <w:r>
        <w:rPr>
          <w:rFonts w:hint="cs" w:ascii="Arial" w:hAnsi="Arial"/>
          <w:sz w:val="26"/>
          <w:szCs w:val="26"/>
          <w:rtl/>
        </w:rPr>
        <w:t xml:space="preserve">א. </w:t>
      </w:r>
      <w:r w:rsidR="002E2EC7">
        <w:rPr>
          <w:rFonts w:ascii="Arial" w:hAnsi="Arial"/>
          <w:sz w:val="26"/>
          <w:szCs w:val="26"/>
          <w:rtl/>
        </w:rPr>
        <w:tab/>
      </w:r>
      <w:r>
        <w:rPr>
          <w:rFonts w:hint="cs" w:ascii="Arial" w:hAnsi="Arial"/>
          <w:sz w:val="26"/>
          <w:szCs w:val="26"/>
          <w:rtl/>
        </w:rPr>
        <w:t>התמונה המתקבלת כי הליכי הבוררות התנהלו באופן לא תקין</w:t>
      </w:r>
      <w:r w:rsidR="00F26618">
        <w:rPr>
          <w:rFonts w:hint="cs" w:ascii="Arial" w:hAnsi="Arial"/>
          <w:sz w:val="26"/>
          <w:szCs w:val="26"/>
          <w:rtl/>
        </w:rPr>
        <w:t>.</w:t>
      </w:r>
    </w:p>
    <w:p w:rsidR="00465CEE" w:rsidP="00200BF8" w:rsidRDefault="007E7981">
      <w:pPr>
        <w:spacing w:line="360" w:lineRule="auto"/>
        <w:ind w:left="1440" w:hanging="720"/>
        <w:jc w:val="both"/>
        <w:rPr>
          <w:rFonts w:ascii="Arial" w:hAnsi="Arial"/>
          <w:sz w:val="26"/>
          <w:szCs w:val="26"/>
          <w:rtl/>
        </w:rPr>
      </w:pPr>
      <w:r>
        <w:rPr>
          <w:rFonts w:hint="cs" w:ascii="Arial" w:hAnsi="Arial"/>
          <w:sz w:val="26"/>
          <w:szCs w:val="26"/>
          <w:rtl/>
        </w:rPr>
        <w:t xml:space="preserve">ב. </w:t>
      </w:r>
      <w:r w:rsidR="002E2EC7">
        <w:rPr>
          <w:rFonts w:ascii="Arial" w:hAnsi="Arial"/>
          <w:sz w:val="26"/>
          <w:szCs w:val="26"/>
          <w:rtl/>
        </w:rPr>
        <w:tab/>
      </w:r>
      <w:r>
        <w:rPr>
          <w:rFonts w:hint="cs" w:ascii="Arial" w:hAnsi="Arial"/>
          <w:sz w:val="26"/>
          <w:szCs w:val="26"/>
          <w:rtl/>
        </w:rPr>
        <w:t>בסופו של דבר הפסק שניתן הוא מעין מלאכתו של בית משפט של פשיטת רגל, תוך קביעת תנאים הנגזרים, בין היתר</w:t>
      </w:r>
      <w:r w:rsidR="00D25130">
        <w:rPr>
          <w:rFonts w:hint="cs" w:ascii="Arial" w:hAnsi="Arial"/>
          <w:sz w:val="26"/>
          <w:szCs w:val="26"/>
          <w:rtl/>
        </w:rPr>
        <w:t>,</w:t>
      </w:r>
      <w:r>
        <w:rPr>
          <w:rFonts w:hint="cs" w:ascii="Arial" w:hAnsi="Arial"/>
          <w:sz w:val="26"/>
          <w:szCs w:val="26"/>
          <w:rtl/>
        </w:rPr>
        <w:t xml:space="preserve"> מן המצוין בפ</w:t>
      </w:r>
      <w:r w:rsidR="002E2EC7">
        <w:rPr>
          <w:rFonts w:hint="cs" w:ascii="Arial" w:hAnsi="Arial"/>
          <w:sz w:val="26"/>
          <w:szCs w:val="26"/>
          <w:rtl/>
        </w:rPr>
        <w:t>ס</w:t>
      </w:r>
      <w:r>
        <w:rPr>
          <w:rFonts w:hint="cs" w:ascii="Arial" w:hAnsi="Arial"/>
          <w:sz w:val="26"/>
          <w:szCs w:val="26"/>
          <w:rtl/>
        </w:rPr>
        <w:t>ק (בסעיף ו' של הפ</w:t>
      </w:r>
      <w:r w:rsidR="00200BF8">
        <w:rPr>
          <w:rFonts w:hint="cs" w:ascii="Arial" w:hAnsi="Arial"/>
          <w:sz w:val="26"/>
          <w:szCs w:val="26"/>
          <w:rtl/>
        </w:rPr>
        <w:t>ר</w:t>
      </w:r>
      <w:r>
        <w:rPr>
          <w:rFonts w:hint="cs" w:ascii="Arial" w:hAnsi="Arial"/>
          <w:sz w:val="26"/>
          <w:szCs w:val="26"/>
          <w:rtl/>
        </w:rPr>
        <w:t>ק "חובות קרפל והניג")</w:t>
      </w:r>
      <w:r w:rsidR="009A486E">
        <w:rPr>
          <w:rFonts w:hint="cs" w:ascii="Arial" w:hAnsi="Arial"/>
          <w:sz w:val="26"/>
          <w:szCs w:val="26"/>
          <w:rtl/>
        </w:rPr>
        <w:t xml:space="preserve"> כי "בשלב זה כל הנכסים נמצאים במידה מסוימת תחת </w:t>
      </w:r>
      <w:r w:rsidR="009A486E">
        <w:rPr>
          <w:rFonts w:hint="cs" w:ascii="Arial" w:hAnsi="Arial"/>
          <w:sz w:val="26"/>
          <w:szCs w:val="26"/>
          <w:rtl/>
        </w:rPr>
        <w:lastRenderedPageBreak/>
        <w:t xml:space="preserve">שליטת בית הדין דנן". </w:t>
      </w:r>
      <w:r w:rsidR="00CC6C8F">
        <w:rPr>
          <w:rFonts w:hint="cs" w:ascii="Arial" w:hAnsi="Arial"/>
          <w:sz w:val="26"/>
          <w:szCs w:val="26"/>
          <w:rtl/>
        </w:rPr>
        <w:t xml:space="preserve">מלכתחילה נראה כי לבוררים לא היו סמכויות מרחיקות לכת כגון אלה. </w:t>
      </w:r>
    </w:p>
    <w:p w:rsidR="001B2EC5" w:rsidP="00B52F49" w:rsidRDefault="00465CEE">
      <w:pPr>
        <w:spacing w:line="360" w:lineRule="auto"/>
        <w:ind w:left="1440" w:hanging="720"/>
        <w:jc w:val="both"/>
        <w:rPr>
          <w:rFonts w:ascii="Arial" w:hAnsi="Arial"/>
          <w:sz w:val="26"/>
          <w:szCs w:val="26"/>
          <w:rtl/>
        </w:rPr>
      </w:pPr>
      <w:r>
        <w:rPr>
          <w:rFonts w:hint="cs" w:ascii="Arial" w:hAnsi="Arial"/>
          <w:sz w:val="26"/>
          <w:szCs w:val="26"/>
          <w:rtl/>
        </w:rPr>
        <w:t>ג.</w:t>
      </w:r>
      <w:r>
        <w:rPr>
          <w:rFonts w:hint="cs" w:ascii="Arial" w:hAnsi="Arial"/>
          <w:sz w:val="26"/>
          <w:szCs w:val="26"/>
          <w:rtl/>
        </w:rPr>
        <w:tab/>
      </w:r>
      <w:r w:rsidR="00CC6C8F">
        <w:rPr>
          <w:rFonts w:hint="cs" w:ascii="Arial" w:hAnsi="Arial"/>
          <w:sz w:val="26"/>
          <w:szCs w:val="26"/>
          <w:rtl/>
        </w:rPr>
        <w:t xml:space="preserve">בהינתן מצבו של המשיב 1 בזמן הליכי הבוררות וקיומם של הליכי </w:t>
      </w:r>
      <w:r>
        <w:rPr>
          <w:rFonts w:hint="cs" w:ascii="Arial" w:hAnsi="Arial"/>
          <w:sz w:val="26"/>
          <w:szCs w:val="26"/>
          <w:rtl/>
        </w:rPr>
        <w:t xml:space="preserve">                      </w:t>
      </w:r>
      <w:r w:rsidR="00CC6C8F">
        <w:rPr>
          <w:rFonts w:hint="cs" w:ascii="Arial" w:hAnsi="Arial"/>
          <w:sz w:val="26"/>
          <w:szCs w:val="26"/>
          <w:rtl/>
        </w:rPr>
        <w:t>פשיטת רגל</w:t>
      </w:r>
      <w:r>
        <w:rPr>
          <w:rFonts w:hint="cs" w:ascii="Arial" w:hAnsi="Arial"/>
          <w:sz w:val="26"/>
          <w:szCs w:val="26"/>
          <w:rtl/>
        </w:rPr>
        <w:t>,</w:t>
      </w:r>
      <w:r w:rsidR="00CC6C8F">
        <w:rPr>
          <w:rFonts w:hint="cs" w:ascii="Arial" w:hAnsi="Arial"/>
          <w:sz w:val="26"/>
          <w:szCs w:val="26"/>
          <w:rtl/>
        </w:rPr>
        <w:t xml:space="preserve"> שניתן במסגרתם צו כינוס נגד המשיב 1,</w:t>
      </w:r>
      <w:r>
        <w:rPr>
          <w:rFonts w:hint="cs" w:ascii="Arial" w:hAnsi="Arial"/>
          <w:sz w:val="26"/>
          <w:szCs w:val="26"/>
          <w:rtl/>
        </w:rPr>
        <w:t xml:space="preserve"> מתאים וראוי עוד יותר להגיע למצב שבו </w:t>
      </w:r>
      <w:r w:rsidR="00CC6C8F">
        <w:rPr>
          <w:rFonts w:hint="cs" w:ascii="Arial" w:hAnsi="Arial"/>
          <w:sz w:val="26"/>
          <w:szCs w:val="26"/>
          <w:rtl/>
        </w:rPr>
        <w:t xml:space="preserve">המהלכים הרלבנטיים ביחס לכלל הנושים יתנהלו ע"י </w:t>
      </w:r>
      <w:r w:rsidR="00B52F49">
        <w:rPr>
          <w:rFonts w:hint="cs" w:ascii="Arial" w:hAnsi="Arial"/>
          <w:sz w:val="26"/>
          <w:szCs w:val="26"/>
          <w:rtl/>
        </w:rPr>
        <w:t xml:space="preserve">                 </w:t>
      </w:r>
      <w:r w:rsidR="00CC6C8F">
        <w:rPr>
          <w:rFonts w:hint="cs" w:ascii="Arial" w:hAnsi="Arial"/>
          <w:sz w:val="26"/>
          <w:szCs w:val="26"/>
          <w:rtl/>
        </w:rPr>
        <w:t xml:space="preserve">בית המשפט </w:t>
      </w:r>
      <w:r w:rsidR="001B2EC5">
        <w:rPr>
          <w:rFonts w:hint="cs" w:ascii="Arial" w:hAnsi="Arial"/>
          <w:sz w:val="26"/>
          <w:szCs w:val="26"/>
          <w:rtl/>
        </w:rPr>
        <w:t>והגורמים הפועלים מטעמו, לאחר שקילת מכלול השיקולים ה</w:t>
      </w:r>
      <w:r w:rsidR="00B52F49">
        <w:rPr>
          <w:rFonts w:hint="cs" w:ascii="Arial" w:hAnsi="Arial"/>
          <w:sz w:val="26"/>
          <w:szCs w:val="26"/>
          <w:rtl/>
        </w:rPr>
        <w:t>נצרכים לעניין</w:t>
      </w:r>
      <w:r w:rsidR="001B2EC5">
        <w:rPr>
          <w:rFonts w:hint="cs" w:ascii="Arial" w:hAnsi="Arial"/>
          <w:sz w:val="26"/>
          <w:szCs w:val="26"/>
          <w:rtl/>
        </w:rPr>
        <w:t xml:space="preserve">, ולא לפי הפסק שבו עסקינן. </w:t>
      </w:r>
    </w:p>
    <w:p w:rsidR="001B2EC5" w:rsidP="00B978BA" w:rsidRDefault="00BE51CC">
      <w:pPr>
        <w:spacing w:line="360" w:lineRule="auto"/>
        <w:ind w:left="1440" w:hanging="720"/>
        <w:jc w:val="both"/>
        <w:rPr>
          <w:rFonts w:ascii="Arial" w:hAnsi="Arial"/>
          <w:sz w:val="26"/>
          <w:szCs w:val="26"/>
          <w:rtl/>
        </w:rPr>
      </w:pPr>
      <w:r>
        <w:rPr>
          <w:rFonts w:hint="cs" w:ascii="Arial" w:hAnsi="Arial"/>
          <w:sz w:val="26"/>
          <w:szCs w:val="26"/>
          <w:rtl/>
        </w:rPr>
        <w:t>ד</w:t>
      </w:r>
      <w:r w:rsidR="001B2EC5">
        <w:rPr>
          <w:rFonts w:hint="cs" w:ascii="Arial" w:hAnsi="Arial"/>
          <w:sz w:val="26"/>
          <w:szCs w:val="26"/>
          <w:rtl/>
        </w:rPr>
        <w:t xml:space="preserve">. </w:t>
      </w:r>
      <w:r w:rsidR="002E2EC7">
        <w:rPr>
          <w:rFonts w:ascii="Arial" w:hAnsi="Arial"/>
          <w:sz w:val="26"/>
          <w:szCs w:val="26"/>
          <w:rtl/>
        </w:rPr>
        <w:tab/>
      </w:r>
      <w:r w:rsidR="001B2EC5">
        <w:rPr>
          <w:rFonts w:hint="cs" w:ascii="Arial" w:hAnsi="Arial"/>
          <w:sz w:val="26"/>
          <w:szCs w:val="26"/>
          <w:rtl/>
        </w:rPr>
        <w:t>העובדה שהמשיבים האחרים</w:t>
      </w:r>
      <w:r>
        <w:rPr>
          <w:rFonts w:hint="cs" w:ascii="Arial" w:hAnsi="Arial"/>
          <w:sz w:val="26"/>
          <w:szCs w:val="26"/>
          <w:rtl/>
        </w:rPr>
        <w:t xml:space="preserve"> לא התנגדו </w:t>
      </w:r>
      <w:r w:rsidR="001B2EC5">
        <w:rPr>
          <w:rFonts w:hint="cs" w:ascii="Arial" w:hAnsi="Arial"/>
          <w:sz w:val="26"/>
          <w:szCs w:val="26"/>
          <w:rtl/>
        </w:rPr>
        <w:t>לביטול הפסק, מחזקת א</w:t>
      </w:r>
      <w:r w:rsidR="002E2EC7">
        <w:rPr>
          <w:rFonts w:hint="cs" w:ascii="Arial" w:hAnsi="Arial"/>
          <w:sz w:val="26"/>
          <w:szCs w:val="26"/>
          <w:rtl/>
        </w:rPr>
        <w:t>ת</w:t>
      </w:r>
      <w:r w:rsidR="001B2EC5">
        <w:rPr>
          <w:rFonts w:hint="cs" w:ascii="Arial" w:hAnsi="Arial"/>
          <w:sz w:val="26"/>
          <w:szCs w:val="26"/>
          <w:rtl/>
        </w:rPr>
        <w:t xml:space="preserve"> </w:t>
      </w:r>
      <w:r w:rsidR="00B978BA">
        <w:rPr>
          <w:rFonts w:hint="cs" w:ascii="Arial" w:hAnsi="Arial"/>
          <w:sz w:val="26"/>
          <w:szCs w:val="26"/>
          <w:rtl/>
        </w:rPr>
        <w:t>התוצאה שנקבעה.</w:t>
      </w:r>
    </w:p>
    <w:p w:rsidR="001B2EC5" w:rsidP="00FD0575" w:rsidRDefault="001B2EC5">
      <w:pPr>
        <w:spacing w:line="360" w:lineRule="auto"/>
        <w:jc w:val="both"/>
        <w:rPr>
          <w:rFonts w:ascii="Arial" w:hAnsi="Arial"/>
          <w:sz w:val="26"/>
          <w:szCs w:val="26"/>
          <w:rtl/>
        </w:rPr>
      </w:pPr>
    </w:p>
    <w:p w:rsidR="00CF4882" w:rsidP="00B606A7" w:rsidRDefault="001B2EC5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>
        <w:rPr>
          <w:rFonts w:hint="cs" w:ascii="Arial" w:hAnsi="Arial"/>
          <w:sz w:val="26"/>
          <w:szCs w:val="26"/>
          <w:rtl/>
        </w:rPr>
        <w:t xml:space="preserve">12. </w:t>
      </w:r>
      <w:r w:rsidR="002E2EC7">
        <w:rPr>
          <w:rFonts w:ascii="Arial" w:hAnsi="Arial"/>
          <w:sz w:val="26"/>
          <w:szCs w:val="26"/>
          <w:rtl/>
        </w:rPr>
        <w:tab/>
      </w:r>
      <w:r>
        <w:rPr>
          <w:rFonts w:hint="cs" w:ascii="Arial" w:hAnsi="Arial"/>
          <w:sz w:val="26"/>
          <w:szCs w:val="26"/>
          <w:rtl/>
        </w:rPr>
        <w:t xml:space="preserve">במה שנוגע לפגמים בהליך הבוררות מעלה המבקש שורה ארוכה של טענות. </w:t>
      </w:r>
      <w:r w:rsidR="00CE5049">
        <w:rPr>
          <w:rFonts w:hint="cs" w:ascii="Arial" w:hAnsi="Arial"/>
          <w:sz w:val="26"/>
          <w:szCs w:val="26"/>
          <w:rtl/>
        </w:rPr>
        <w:t xml:space="preserve">                                </w:t>
      </w:r>
      <w:r>
        <w:rPr>
          <w:rFonts w:hint="cs" w:ascii="Arial" w:hAnsi="Arial"/>
          <w:sz w:val="26"/>
          <w:szCs w:val="26"/>
          <w:rtl/>
        </w:rPr>
        <w:t xml:space="preserve">די </w:t>
      </w:r>
      <w:r w:rsidR="00CE5049">
        <w:rPr>
          <w:rFonts w:hint="cs" w:ascii="Arial" w:hAnsi="Arial"/>
          <w:sz w:val="26"/>
          <w:szCs w:val="26"/>
          <w:rtl/>
        </w:rPr>
        <w:t xml:space="preserve">במה </w:t>
      </w:r>
      <w:r>
        <w:rPr>
          <w:rFonts w:hint="cs" w:ascii="Arial" w:hAnsi="Arial"/>
          <w:sz w:val="26"/>
          <w:szCs w:val="26"/>
          <w:rtl/>
        </w:rPr>
        <w:t>שיובא להלן כדי ללמד</w:t>
      </w:r>
      <w:r w:rsidR="00CE5049">
        <w:rPr>
          <w:rFonts w:hint="cs" w:ascii="Arial" w:hAnsi="Arial"/>
          <w:sz w:val="26"/>
          <w:szCs w:val="26"/>
          <w:rtl/>
        </w:rPr>
        <w:t>נו</w:t>
      </w:r>
      <w:r>
        <w:rPr>
          <w:rFonts w:hint="cs" w:ascii="Arial" w:hAnsi="Arial"/>
          <w:sz w:val="26"/>
          <w:szCs w:val="26"/>
          <w:rtl/>
        </w:rPr>
        <w:t xml:space="preserve"> כי אכן נפלו פגמים המצדיקים ביטולו של הפסק. </w:t>
      </w:r>
      <w:r w:rsidR="002E2EC7">
        <w:rPr>
          <w:rFonts w:hint="cs" w:ascii="Arial" w:hAnsi="Arial"/>
          <w:sz w:val="26"/>
          <w:szCs w:val="26"/>
          <w:rtl/>
        </w:rPr>
        <w:t xml:space="preserve">                    </w:t>
      </w:r>
      <w:r>
        <w:rPr>
          <w:rFonts w:hint="cs" w:ascii="Arial" w:hAnsi="Arial"/>
          <w:sz w:val="26"/>
          <w:szCs w:val="26"/>
          <w:rtl/>
        </w:rPr>
        <w:t>במצב דברים זה, דין הפסק להתבטל גם ללא צורך ל</w:t>
      </w:r>
      <w:r w:rsidR="006F40C6">
        <w:rPr>
          <w:rFonts w:hint="cs" w:ascii="Arial" w:hAnsi="Arial"/>
          <w:sz w:val="26"/>
          <w:szCs w:val="26"/>
          <w:rtl/>
        </w:rPr>
        <w:t>ה</w:t>
      </w:r>
      <w:r>
        <w:rPr>
          <w:rFonts w:hint="cs" w:ascii="Arial" w:hAnsi="Arial"/>
          <w:sz w:val="26"/>
          <w:szCs w:val="26"/>
          <w:rtl/>
        </w:rPr>
        <w:t xml:space="preserve">יזקק לטענות נוספות, התומכות אף הן בקיומם של </w:t>
      </w:r>
      <w:r w:rsidR="00B606A7">
        <w:rPr>
          <w:rFonts w:hint="cs" w:ascii="Arial" w:hAnsi="Arial"/>
          <w:sz w:val="26"/>
          <w:szCs w:val="26"/>
          <w:rtl/>
        </w:rPr>
        <w:t>ליקויים</w:t>
      </w:r>
      <w:bookmarkStart w:name="_GoBack" w:id="0"/>
      <w:bookmarkEnd w:id="0"/>
      <w:r>
        <w:rPr>
          <w:rFonts w:hint="cs" w:ascii="Arial" w:hAnsi="Arial"/>
          <w:sz w:val="26"/>
          <w:szCs w:val="26"/>
          <w:rtl/>
        </w:rPr>
        <w:t xml:space="preserve"> חמורים ובתוצאה זהה ביחס לפסק. </w:t>
      </w:r>
      <w:r w:rsidRPr="00CF4882" w:rsidR="00CF4882">
        <w:rPr>
          <w:rFonts w:hint="cs" w:ascii="Arial" w:hAnsi="Arial"/>
          <w:sz w:val="26"/>
          <w:szCs w:val="26"/>
          <w:rtl/>
        </w:rPr>
        <w:tab/>
      </w:r>
    </w:p>
    <w:p w:rsidR="0089000F" w:rsidP="00FD0575" w:rsidRDefault="0089000F">
      <w:pPr>
        <w:spacing w:line="360" w:lineRule="auto"/>
        <w:jc w:val="both"/>
        <w:rPr>
          <w:rFonts w:ascii="Arial" w:hAnsi="Arial"/>
          <w:sz w:val="26"/>
          <w:szCs w:val="26"/>
          <w:rtl/>
        </w:rPr>
      </w:pPr>
    </w:p>
    <w:p w:rsidR="0089000F" w:rsidP="00442D5B" w:rsidRDefault="0089000F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>
        <w:rPr>
          <w:rFonts w:hint="cs" w:ascii="Arial" w:hAnsi="Arial"/>
          <w:sz w:val="26"/>
          <w:szCs w:val="26"/>
          <w:rtl/>
        </w:rPr>
        <w:t xml:space="preserve">13. </w:t>
      </w:r>
      <w:r w:rsidR="002E2EC7">
        <w:rPr>
          <w:rFonts w:ascii="Arial" w:hAnsi="Arial"/>
          <w:sz w:val="26"/>
          <w:szCs w:val="26"/>
          <w:rtl/>
        </w:rPr>
        <w:tab/>
      </w:r>
      <w:r>
        <w:rPr>
          <w:rFonts w:hint="cs" w:ascii="Arial" w:hAnsi="Arial"/>
          <w:sz w:val="26"/>
          <w:szCs w:val="26"/>
          <w:rtl/>
        </w:rPr>
        <w:t>בתשובת המשיב 1 (בסעיף 23) הוא מציין כי לאחר הדיון הראשון בבוררות (שהתקיים ב</w:t>
      </w:r>
      <w:r w:rsidR="00CE5D77">
        <w:rPr>
          <w:rFonts w:hint="cs" w:ascii="Arial" w:hAnsi="Arial"/>
          <w:sz w:val="26"/>
          <w:szCs w:val="26"/>
          <w:rtl/>
        </w:rPr>
        <w:t>-11.1.17</w:t>
      </w:r>
      <w:r>
        <w:rPr>
          <w:rFonts w:hint="cs" w:ascii="Arial" w:hAnsi="Arial"/>
          <w:sz w:val="26"/>
          <w:szCs w:val="26"/>
          <w:rtl/>
        </w:rPr>
        <w:t>)</w:t>
      </w:r>
      <w:r w:rsidR="00CE5D77">
        <w:rPr>
          <w:rFonts w:hint="cs" w:ascii="Arial" w:hAnsi="Arial"/>
          <w:sz w:val="26"/>
          <w:szCs w:val="26"/>
          <w:rtl/>
        </w:rPr>
        <w:t xml:space="preserve"> </w:t>
      </w:r>
      <w:r>
        <w:rPr>
          <w:rFonts w:hint="cs" w:ascii="Arial" w:hAnsi="Arial"/>
          <w:sz w:val="26"/>
          <w:szCs w:val="26"/>
          <w:rtl/>
        </w:rPr>
        <w:t xml:space="preserve">"ובמשך מספר שבועות... בית הדין זימן אליו עדים רבים להשמיע את גירסתם בפניו וביניהם מסרו עדות במועדים שונים כל המשיבים לבקשה דנן". </w:t>
      </w:r>
      <w:r w:rsidR="002E2EC7">
        <w:rPr>
          <w:rFonts w:hint="cs" w:ascii="Arial" w:hAnsi="Arial"/>
          <w:sz w:val="26"/>
          <w:szCs w:val="26"/>
          <w:rtl/>
        </w:rPr>
        <w:t xml:space="preserve">                      </w:t>
      </w:r>
      <w:r>
        <w:rPr>
          <w:rFonts w:hint="cs" w:ascii="Arial" w:hAnsi="Arial"/>
          <w:sz w:val="26"/>
          <w:szCs w:val="26"/>
          <w:rtl/>
        </w:rPr>
        <w:t xml:space="preserve">גם במצב שבו ניתנות לבוררים בשטר הבוררות סמכויות רחבות, המאפשרות להם </w:t>
      </w:r>
      <w:r w:rsidR="00442D5B">
        <w:rPr>
          <w:rFonts w:hint="cs" w:ascii="Arial" w:hAnsi="Arial"/>
          <w:sz w:val="26"/>
          <w:szCs w:val="26"/>
          <w:rtl/>
        </w:rPr>
        <w:t xml:space="preserve">לשמוע עדויות וטענות שלא במעמד שני הצדדים, </w:t>
      </w:r>
      <w:r>
        <w:rPr>
          <w:rFonts w:hint="cs" w:ascii="Arial" w:hAnsi="Arial"/>
          <w:sz w:val="26"/>
          <w:szCs w:val="26"/>
          <w:rtl/>
        </w:rPr>
        <w:t xml:space="preserve">עדיין "חובתו של הבורר הייתה לפחות ליידע את כל אחד מן הצדדים מה אמר חברו ולאפשר לו להגיב על כך" </w:t>
      </w:r>
      <w:r w:rsidR="00D672BC">
        <w:rPr>
          <w:rFonts w:hint="cs" w:ascii="Arial" w:hAnsi="Arial"/>
          <w:sz w:val="26"/>
          <w:szCs w:val="26"/>
          <w:rtl/>
        </w:rPr>
        <w:t xml:space="preserve">                       </w:t>
      </w:r>
      <w:r>
        <w:rPr>
          <w:rFonts w:hint="cs" w:ascii="Arial" w:hAnsi="Arial"/>
          <w:sz w:val="26"/>
          <w:szCs w:val="26"/>
          <w:rtl/>
        </w:rPr>
        <w:t>וכן בעניין תכני העדויות ומתן אפשרות להתייחס אליהן (ראו למשל: רע"א</w:t>
      </w:r>
      <w:r w:rsidR="000970A4">
        <w:rPr>
          <w:rFonts w:hint="cs" w:ascii="Arial" w:hAnsi="Arial"/>
          <w:sz w:val="26"/>
          <w:szCs w:val="26"/>
          <w:rtl/>
        </w:rPr>
        <w:t xml:space="preserve"> 8692/14 יצחקוב נ' גילקרוב (8.3.15)</w:t>
      </w:r>
      <w:r w:rsidR="000566B0">
        <w:rPr>
          <w:rFonts w:hint="cs" w:ascii="Arial" w:hAnsi="Arial"/>
          <w:sz w:val="26"/>
          <w:szCs w:val="26"/>
          <w:rtl/>
        </w:rPr>
        <w:t xml:space="preserve"> וההפניות שם; רע</w:t>
      </w:r>
      <w:r w:rsidR="002E2EC7">
        <w:rPr>
          <w:rFonts w:hint="cs" w:ascii="Arial" w:hAnsi="Arial"/>
          <w:sz w:val="26"/>
          <w:szCs w:val="26"/>
          <w:rtl/>
        </w:rPr>
        <w:t>"</w:t>
      </w:r>
      <w:r w:rsidR="000566B0">
        <w:rPr>
          <w:rFonts w:hint="cs" w:ascii="Arial" w:hAnsi="Arial"/>
          <w:sz w:val="26"/>
          <w:szCs w:val="26"/>
          <w:rtl/>
        </w:rPr>
        <w:t xml:space="preserve">א 2017/10 קופרמן נ' דריי מילס (6.11.12) ועוד). </w:t>
      </w:r>
      <w:r w:rsidR="00CA35D6">
        <w:rPr>
          <w:rFonts w:hint="cs" w:ascii="Arial" w:hAnsi="Arial"/>
          <w:sz w:val="26"/>
          <w:szCs w:val="26"/>
          <w:rtl/>
        </w:rPr>
        <w:t xml:space="preserve">משאלה לא נעשו, אין לקיים פסק שביסודו גם מהלכים כאמור. העובדה שלא נכתב פרוטוקול נותנת חיזוק נוסף לכך. </w:t>
      </w:r>
    </w:p>
    <w:p w:rsidR="00CA35D6" w:rsidP="00FD0575" w:rsidRDefault="00CA35D6">
      <w:pPr>
        <w:spacing w:line="360" w:lineRule="auto"/>
        <w:jc w:val="both"/>
        <w:rPr>
          <w:rFonts w:ascii="Arial" w:hAnsi="Arial"/>
          <w:sz w:val="26"/>
          <w:szCs w:val="26"/>
          <w:rtl/>
        </w:rPr>
      </w:pPr>
    </w:p>
    <w:p w:rsidR="00CA35D6" w:rsidP="002E2EC7" w:rsidRDefault="00CA35D6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>
        <w:rPr>
          <w:rFonts w:hint="cs" w:ascii="Arial" w:hAnsi="Arial"/>
          <w:sz w:val="26"/>
          <w:szCs w:val="26"/>
          <w:rtl/>
        </w:rPr>
        <w:t xml:space="preserve">14. </w:t>
      </w:r>
      <w:r w:rsidR="002E2EC7">
        <w:rPr>
          <w:rFonts w:ascii="Arial" w:hAnsi="Arial"/>
          <w:sz w:val="26"/>
          <w:szCs w:val="26"/>
          <w:rtl/>
        </w:rPr>
        <w:tab/>
      </w:r>
      <w:r>
        <w:rPr>
          <w:rFonts w:hint="cs" w:ascii="Arial" w:hAnsi="Arial"/>
          <w:sz w:val="26"/>
          <w:szCs w:val="26"/>
          <w:rtl/>
        </w:rPr>
        <w:t>נתון משמעותי המלמד כי יש לבטל את הפסק נעוץ בכך שהפסק ניתן בסמוך לנקיטת הליכי הוצל"פ ע"י המבקש. זאת גם מנקוד</w:t>
      </w:r>
      <w:r w:rsidR="00B8177C">
        <w:rPr>
          <w:rFonts w:hint="cs" w:ascii="Arial" w:hAnsi="Arial"/>
          <w:sz w:val="26"/>
          <w:szCs w:val="26"/>
          <w:rtl/>
        </w:rPr>
        <w:t>ת המוצא שהאמור בסעי</w:t>
      </w:r>
      <w:r w:rsidR="002E2EC7">
        <w:rPr>
          <w:rFonts w:hint="cs" w:ascii="Arial" w:hAnsi="Arial"/>
          <w:sz w:val="26"/>
          <w:szCs w:val="26"/>
          <w:rtl/>
        </w:rPr>
        <w:t>פים</w:t>
      </w:r>
      <w:r w:rsidR="00B8177C">
        <w:rPr>
          <w:rFonts w:hint="cs" w:ascii="Arial" w:hAnsi="Arial"/>
          <w:sz w:val="26"/>
          <w:szCs w:val="26"/>
          <w:rtl/>
        </w:rPr>
        <w:t xml:space="preserve"> 25-24</w:t>
      </w:r>
      <w:r w:rsidR="0021494A">
        <w:rPr>
          <w:rFonts w:hint="cs" w:ascii="Arial" w:hAnsi="Arial"/>
          <w:sz w:val="26"/>
          <w:szCs w:val="26"/>
          <w:rtl/>
        </w:rPr>
        <w:t xml:space="preserve"> לתשובת המשיב 1 משקף את השתלשלות העניינים באורח נכון יותר מטענות המבקש. הנה כי כן, המשיב 1 מציין (בסעיף 24 של תשובתו)</w:t>
      </w:r>
      <w:r w:rsidR="00EC0AC7">
        <w:rPr>
          <w:rFonts w:hint="cs" w:ascii="Arial" w:hAnsi="Arial"/>
          <w:sz w:val="26"/>
          <w:szCs w:val="26"/>
          <w:rtl/>
        </w:rPr>
        <w:t xml:space="preserve"> כי תיק ההוצל"פ נפתח ב-21.3.17. סמיכות הזמנים בין מועד זה לבין מועד הפסק (27.4.17) כשלא נסתרה הטענה כי </w:t>
      </w:r>
      <w:r w:rsidR="00D67541">
        <w:rPr>
          <w:rFonts w:hint="cs" w:ascii="Arial" w:hAnsi="Arial"/>
          <w:sz w:val="26"/>
          <w:szCs w:val="26"/>
          <w:rtl/>
        </w:rPr>
        <w:t xml:space="preserve">   </w:t>
      </w:r>
      <w:r w:rsidR="00EC0AC7">
        <w:rPr>
          <w:rFonts w:hint="cs" w:ascii="Arial" w:hAnsi="Arial"/>
          <w:sz w:val="26"/>
          <w:szCs w:val="26"/>
          <w:rtl/>
        </w:rPr>
        <w:lastRenderedPageBreak/>
        <w:t xml:space="preserve">בפרק הזמן האמור לא היו במסגרת הבוררות מהלכים נוספים לבירור המחלוקות, </w:t>
      </w:r>
      <w:r w:rsidR="00D67541">
        <w:rPr>
          <w:rFonts w:hint="cs" w:ascii="Arial" w:hAnsi="Arial"/>
          <w:sz w:val="26"/>
          <w:szCs w:val="26"/>
          <w:rtl/>
        </w:rPr>
        <w:t xml:space="preserve">                </w:t>
      </w:r>
      <w:r w:rsidR="00EC0AC7">
        <w:rPr>
          <w:rFonts w:hint="cs" w:ascii="Arial" w:hAnsi="Arial"/>
          <w:sz w:val="26"/>
          <w:szCs w:val="26"/>
          <w:rtl/>
        </w:rPr>
        <w:t xml:space="preserve">יש בה ללמד על הכלל כולו במה שנוגע להליך הבוררות שבו עסקינן. </w:t>
      </w:r>
    </w:p>
    <w:p w:rsidR="00C679F0" w:rsidP="002E2EC7" w:rsidRDefault="00C679F0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</w:p>
    <w:p w:rsidR="00C679F0" w:rsidP="00A2271C" w:rsidRDefault="00C679F0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>
        <w:rPr>
          <w:rFonts w:hint="cs" w:ascii="Arial" w:hAnsi="Arial"/>
          <w:sz w:val="26"/>
          <w:szCs w:val="26"/>
          <w:rtl/>
        </w:rPr>
        <w:t>15.</w:t>
      </w:r>
      <w:r>
        <w:rPr>
          <w:rFonts w:hint="cs" w:ascii="Arial" w:hAnsi="Arial"/>
          <w:sz w:val="26"/>
          <w:szCs w:val="26"/>
          <w:rtl/>
        </w:rPr>
        <w:tab/>
        <w:t xml:space="preserve">התמונה הכללית המתקבלת היא שהבוררים </w:t>
      </w:r>
      <w:r>
        <w:rPr>
          <w:rFonts w:ascii="Arial" w:hAnsi="Arial"/>
          <w:sz w:val="26"/>
          <w:szCs w:val="26"/>
          <w:rtl/>
        </w:rPr>
        <w:t>–</w:t>
      </w:r>
      <w:r>
        <w:rPr>
          <w:rFonts w:hint="cs" w:ascii="Arial" w:hAnsi="Arial"/>
          <w:sz w:val="26"/>
          <w:szCs w:val="26"/>
          <w:rtl/>
        </w:rPr>
        <w:t xml:space="preserve"> אשר נכסי הלווים היו תחת שליטתם, כאמור </w:t>
      </w:r>
      <w:r>
        <w:rPr>
          <w:rFonts w:ascii="Arial" w:hAnsi="Arial"/>
          <w:sz w:val="26"/>
          <w:szCs w:val="26"/>
          <w:rtl/>
        </w:rPr>
        <w:t>–</w:t>
      </w:r>
      <w:r>
        <w:rPr>
          <w:rFonts w:hint="cs" w:ascii="Arial" w:hAnsi="Arial"/>
          <w:sz w:val="26"/>
          <w:szCs w:val="26"/>
          <w:rtl/>
        </w:rPr>
        <w:t xml:space="preserve"> היו להוטים להוציא מתחת ידם פסק מקיף ומרחיק לכת</w:t>
      </w:r>
      <w:r w:rsidR="00D67541">
        <w:rPr>
          <w:rFonts w:hint="cs" w:ascii="Arial" w:hAnsi="Arial"/>
          <w:sz w:val="26"/>
          <w:szCs w:val="26"/>
          <w:rtl/>
        </w:rPr>
        <w:t>,</w:t>
      </w:r>
      <w:r>
        <w:rPr>
          <w:rFonts w:hint="cs" w:ascii="Arial" w:hAnsi="Arial"/>
          <w:sz w:val="26"/>
          <w:szCs w:val="26"/>
          <w:rtl/>
        </w:rPr>
        <w:t xml:space="preserve"> אשר יכלול את ההוראות שהם מוצאים לנכו</w:t>
      </w:r>
      <w:r w:rsidR="00A2271C">
        <w:rPr>
          <w:rFonts w:hint="cs" w:ascii="Arial" w:hAnsi="Arial"/>
          <w:sz w:val="26"/>
          <w:szCs w:val="26"/>
          <w:rtl/>
        </w:rPr>
        <w:t xml:space="preserve">ן </w:t>
      </w:r>
      <w:r>
        <w:rPr>
          <w:rFonts w:hint="cs" w:ascii="Arial" w:hAnsi="Arial"/>
          <w:sz w:val="26"/>
          <w:szCs w:val="26"/>
          <w:rtl/>
        </w:rPr>
        <w:t xml:space="preserve">לתת. הם פעלו באורח בלתי ראוי גם בדרך אל הפסק וגם בפסק עצמו. בהינתן מה שנאמר לעיל בקשר לכך והנימוקים הנוספים שצוינו, </w:t>
      </w:r>
      <w:r w:rsidR="00A2271C">
        <w:rPr>
          <w:rFonts w:hint="cs" w:ascii="Arial" w:hAnsi="Arial"/>
          <w:sz w:val="26"/>
          <w:szCs w:val="26"/>
          <w:rtl/>
        </w:rPr>
        <w:t xml:space="preserve">                  </w:t>
      </w:r>
      <w:r>
        <w:rPr>
          <w:rFonts w:hint="cs" w:ascii="Arial" w:hAnsi="Arial"/>
          <w:sz w:val="26"/>
          <w:szCs w:val="26"/>
          <w:rtl/>
        </w:rPr>
        <w:t xml:space="preserve">יש לבטל את הפסק. </w:t>
      </w:r>
    </w:p>
    <w:p w:rsidR="00C679F0" w:rsidP="002E2EC7" w:rsidRDefault="00C679F0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</w:p>
    <w:p w:rsidRPr="00A2271C" w:rsidR="00C679F0" w:rsidP="00A2271C" w:rsidRDefault="00C679F0">
      <w:pPr>
        <w:spacing w:line="360" w:lineRule="auto"/>
        <w:ind w:left="720"/>
        <w:jc w:val="both"/>
        <w:rPr>
          <w:rFonts w:ascii="Arial" w:hAnsi="Arial"/>
          <w:b/>
          <w:bCs/>
          <w:sz w:val="26"/>
          <w:szCs w:val="26"/>
          <w:u w:val="single"/>
          <w:rtl/>
        </w:rPr>
      </w:pPr>
      <w:r w:rsidRPr="00A2271C">
        <w:rPr>
          <w:rFonts w:hint="cs" w:ascii="Arial" w:hAnsi="Arial"/>
          <w:b/>
          <w:bCs/>
          <w:sz w:val="26"/>
          <w:szCs w:val="26"/>
          <w:u w:val="single"/>
          <w:rtl/>
        </w:rPr>
        <w:t>ג.</w:t>
      </w:r>
      <w:r w:rsidRPr="00A2271C" w:rsidR="00A2271C">
        <w:rPr>
          <w:rFonts w:hint="cs" w:ascii="Arial" w:hAnsi="Arial"/>
          <w:b/>
          <w:bCs/>
          <w:sz w:val="26"/>
          <w:szCs w:val="26"/>
          <w:u w:val="single"/>
          <w:rtl/>
        </w:rPr>
        <w:t xml:space="preserve">  </w:t>
      </w:r>
      <w:r w:rsidRPr="00A2271C">
        <w:rPr>
          <w:rFonts w:hint="cs" w:ascii="Arial" w:hAnsi="Arial"/>
          <w:b/>
          <w:bCs/>
          <w:sz w:val="26"/>
          <w:szCs w:val="26"/>
          <w:u w:val="single"/>
          <w:rtl/>
        </w:rPr>
        <w:t>סוף דבר</w:t>
      </w:r>
    </w:p>
    <w:p w:rsidR="00C679F0" w:rsidP="002E2EC7" w:rsidRDefault="00C679F0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  <w:r>
        <w:rPr>
          <w:rFonts w:hint="cs" w:ascii="Arial" w:hAnsi="Arial"/>
          <w:sz w:val="26"/>
          <w:szCs w:val="26"/>
          <w:rtl/>
        </w:rPr>
        <w:t xml:space="preserve">16. </w:t>
      </w:r>
      <w:r w:rsidR="00A2271C">
        <w:rPr>
          <w:rFonts w:ascii="Arial" w:hAnsi="Arial"/>
          <w:sz w:val="26"/>
          <w:szCs w:val="26"/>
          <w:rtl/>
        </w:rPr>
        <w:tab/>
      </w:r>
      <w:r>
        <w:rPr>
          <w:rFonts w:hint="cs" w:ascii="Arial" w:hAnsi="Arial"/>
          <w:sz w:val="26"/>
          <w:szCs w:val="26"/>
          <w:rtl/>
        </w:rPr>
        <w:t xml:space="preserve">כאמור, </w:t>
      </w:r>
      <w:r>
        <w:rPr>
          <w:rFonts w:hint="cs" w:ascii="Arial" w:hAnsi="Arial"/>
          <w:b/>
          <w:bCs/>
          <w:sz w:val="26"/>
          <w:szCs w:val="26"/>
          <w:u w:val="single"/>
          <w:rtl/>
        </w:rPr>
        <w:t>השורה התחתונה היא שהתובענה מתקבלת והפסק מבוטל</w:t>
      </w:r>
      <w:r>
        <w:rPr>
          <w:rFonts w:hint="cs" w:ascii="Arial" w:hAnsi="Arial"/>
          <w:sz w:val="26"/>
          <w:szCs w:val="26"/>
          <w:rtl/>
        </w:rPr>
        <w:t xml:space="preserve">. </w:t>
      </w:r>
    </w:p>
    <w:p w:rsidR="00C679F0" w:rsidP="002E2EC7" w:rsidRDefault="00C679F0">
      <w:pPr>
        <w:spacing w:line="360" w:lineRule="auto"/>
        <w:ind w:left="720" w:hanging="720"/>
        <w:jc w:val="both"/>
        <w:rPr>
          <w:rFonts w:ascii="Arial" w:hAnsi="Arial"/>
          <w:sz w:val="26"/>
          <w:szCs w:val="26"/>
          <w:rtl/>
        </w:rPr>
      </w:pPr>
    </w:p>
    <w:p w:rsidRPr="002950DE" w:rsidR="00C679F0" w:rsidP="002E2EC7" w:rsidRDefault="00C679F0">
      <w:pPr>
        <w:spacing w:line="360" w:lineRule="auto"/>
        <w:ind w:left="720" w:hanging="720"/>
        <w:jc w:val="both"/>
        <w:rPr>
          <w:rFonts w:ascii="Arial" w:hAnsi="Arial"/>
          <w:b/>
          <w:bCs/>
          <w:sz w:val="26"/>
          <w:szCs w:val="26"/>
          <w:rtl/>
        </w:rPr>
      </w:pPr>
      <w:r>
        <w:rPr>
          <w:rFonts w:hint="cs" w:ascii="Arial" w:hAnsi="Arial"/>
          <w:sz w:val="26"/>
          <w:szCs w:val="26"/>
          <w:rtl/>
        </w:rPr>
        <w:t xml:space="preserve">17. </w:t>
      </w:r>
      <w:r w:rsidR="00A2271C">
        <w:rPr>
          <w:rFonts w:ascii="Arial" w:hAnsi="Arial"/>
          <w:sz w:val="26"/>
          <w:szCs w:val="26"/>
          <w:rtl/>
        </w:rPr>
        <w:tab/>
      </w:r>
      <w:r>
        <w:rPr>
          <w:rFonts w:hint="cs" w:ascii="Arial" w:hAnsi="Arial"/>
          <w:b/>
          <w:bCs/>
          <w:sz w:val="26"/>
          <w:szCs w:val="26"/>
          <w:u w:val="single"/>
          <w:rtl/>
        </w:rPr>
        <w:t xml:space="preserve">על המשיבים, יחד ולחוד, לשלם למבקש </w:t>
      </w:r>
      <w:r>
        <w:rPr>
          <w:rFonts w:ascii="Arial" w:hAnsi="Arial"/>
          <w:b/>
          <w:bCs/>
          <w:sz w:val="26"/>
          <w:szCs w:val="26"/>
          <w:u w:val="single"/>
          <w:rtl/>
        </w:rPr>
        <w:t>–</w:t>
      </w:r>
      <w:r>
        <w:rPr>
          <w:rFonts w:hint="cs" w:ascii="Arial" w:hAnsi="Arial"/>
          <w:b/>
          <w:bCs/>
          <w:sz w:val="26"/>
          <w:szCs w:val="26"/>
          <w:u w:val="single"/>
          <w:rtl/>
        </w:rPr>
        <w:t xml:space="preserve"> עבור כל הקשור בהוצאות המשפט </w:t>
      </w:r>
      <w:r w:rsidR="002950DE">
        <w:rPr>
          <w:rFonts w:hint="cs" w:ascii="Arial" w:hAnsi="Arial"/>
          <w:b/>
          <w:bCs/>
          <w:sz w:val="26"/>
          <w:szCs w:val="26"/>
          <w:u w:val="single"/>
          <w:rtl/>
        </w:rPr>
        <w:t xml:space="preserve">ובשכ"ט עו"ד גם יחד </w:t>
      </w:r>
      <w:r w:rsidR="002950DE">
        <w:rPr>
          <w:rFonts w:ascii="Arial" w:hAnsi="Arial"/>
          <w:b/>
          <w:bCs/>
          <w:sz w:val="26"/>
          <w:szCs w:val="26"/>
          <w:u w:val="single"/>
          <w:rtl/>
        </w:rPr>
        <w:t>–</w:t>
      </w:r>
      <w:r w:rsidR="002950DE">
        <w:rPr>
          <w:rFonts w:hint="cs" w:ascii="Arial" w:hAnsi="Arial"/>
          <w:b/>
          <w:bCs/>
          <w:sz w:val="26"/>
          <w:szCs w:val="26"/>
          <w:u w:val="single"/>
          <w:rtl/>
        </w:rPr>
        <w:t xml:space="preserve"> סכום כולל של 20,000 ש"ח</w:t>
      </w:r>
      <w:r w:rsidR="002950DE">
        <w:rPr>
          <w:rFonts w:hint="cs" w:ascii="Arial" w:hAnsi="Arial"/>
          <w:b/>
          <w:bCs/>
          <w:sz w:val="26"/>
          <w:szCs w:val="26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sz w:val="26"/>
          <w:szCs w:val="26"/>
          <w:rtl/>
        </w:rPr>
      </w:pPr>
    </w:p>
    <w:p w:rsidR="00A2271C" w:rsidRDefault="00A2271C">
      <w:pPr>
        <w:spacing w:line="360" w:lineRule="auto"/>
        <w:jc w:val="both"/>
        <w:rPr>
          <w:rFonts w:ascii="Arial" w:hAnsi="Arial"/>
          <w:sz w:val="26"/>
          <w:szCs w:val="26"/>
          <w:rtl/>
        </w:rPr>
      </w:pPr>
    </w:p>
    <w:p w:rsidRPr="0064159A" w:rsidR="00D67541" w:rsidRDefault="00D67541">
      <w:pPr>
        <w:spacing w:line="360" w:lineRule="auto"/>
        <w:jc w:val="both"/>
        <w:rPr>
          <w:rFonts w:ascii="Arial" w:hAnsi="Arial"/>
          <w:sz w:val="26"/>
          <w:szCs w:val="26"/>
          <w:rtl/>
        </w:rPr>
      </w:pPr>
    </w:p>
    <w:p w:rsidR="0064159A" w:rsidP="009C3CB1" w:rsidRDefault="00005C8B">
      <w:pPr>
        <w:spacing w:line="360" w:lineRule="auto"/>
        <w:jc w:val="both"/>
        <w:rPr>
          <w:sz w:val="26"/>
          <w:szCs w:val="26"/>
          <w:rtl/>
        </w:rPr>
      </w:pPr>
      <w:r w:rsidRPr="0064159A">
        <w:rPr>
          <w:rFonts w:ascii="Arial" w:hAnsi="Arial"/>
          <w:b/>
          <w:bCs/>
          <w:sz w:val="26"/>
          <w:szCs w:val="26"/>
          <w:rtl/>
        </w:rPr>
        <w:t xml:space="preserve">ניתן </w:t>
      </w:r>
      <w:r w:rsidRPr="0064159A" w:rsidR="000B5F97">
        <w:rPr>
          <w:rFonts w:hint="cs" w:ascii="Arial" w:hAnsi="Arial"/>
          <w:b/>
          <w:bCs/>
          <w:sz w:val="26"/>
          <w:szCs w:val="26"/>
          <w:rtl/>
        </w:rPr>
        <w:t>בה</w:t>
      </w:r>
      <w:r w:rsidRPr="0064159A" w:rsidR="00A95535">
        <w:rPr>
          <w:rFonts w:hint="cs" w:ascii="Arial" w:hAnsi="Arial"/>
          <w:b/>
          <w:bCs/>
          <w:sz w:val="26"/>
          <w:szCs w:val="26"/>
          <w:rtl/>
        </w:rPr>
        <w:t>ע</w:t>
      </w:r>
      <w:r w:rsidRPr="0064159A" w:rsidR="000B5F97">
        <w:rPr>
          <w:rFonts w:hint="cs" w:ascii="Arial" w:hAnsi="Arial"/>
          <w:b/>
          <w:bCs/>
          <w:sz w:val="26"/>
          <w:szCs w:val="26"/>
          <w:rtl/>
        </w:rPr>
        <w:t xml:space="preserve">דר הצדדים </w:t>
      </w:r>
      <w:r w:rsidRPr="0064159A">
        <w:rPr>
          <w:rFonts w:ascii="Arial" w:hAnsi="Arial"/>
          <w:b/>
          <w:bCs/>
          <w:sz w:val="26"/>
          <w:szCs w:val="26"/>
          <w:rtl/>
        </w:rPr>
        <w:t xml:space="preserve">היום, </w:t>
      </w:r>
      <w:r w:rsidR="0026063C">
        <w:rPr>
          <w:rFonts w:hint="cs" w:ascii="Arial" w:hAnsi="Arial"/>
          <w:b/>
          <w:bCs/>
          <w:sz w:val="26"/>
          <w:szCs w:val="26"/>
          <w:rtl/>
        </w:rPr>
        <w:t>כ</w:t>
      </w:r>
      <w:r w:rsidRPr="0064159A">
        <w:rPr>
          <w:rFonts w:ascii="Arial" w:hAnsi="Arial"/>
          <w:b/>
          <w:bCs/>
          <w:sz w:val="26"/>
          <w:szCs w:val="26"/>
          <w:rtl/>
        </w:rPr>
        <w:t>"</w:t>
      </w:r>
      <w:r w:rsidR="009C3CB1">
        <w:rPr>
          <w:rFonts w:hint="cs" w:ascii="Arial" w:hAnsi="Arial"/>
          <w:b/>
          <w:bCs/>
          <w:sz w:val="26"/>
          <w:szCs w:val="26"/>
          <w:rtl/>
        </w:rPr>
        <w:t xml:space="preserve">ה </w:t>
      </w:r>
      <w:r w:rsidR="0064159A">
        <w:rPr>
          <w:rFonts w:hint="cs" w:ascii="Arial" w:hAnsi="Arial"/>
          <w:b/>
          <w:bCs/>
          <w:sz w:val="26"/>
          <w:szCs w:val="26"/>
          <w:rtl/>
        </w:rPr>
        <w:t>ב</w:t>
      </w:r>
      <w:r w:rsidRPr="0064159A">
        <w:rPr>
          <w:rFonts w:ascii="Arial" w:hAnsi="Arial"/>
          <w:b/>
          <w:bCs/>
          <w:sz w:val="26"/>
          <w:szCs w:val="26"/>
          <w:rtl/>
        </w:rPr>
        <w:t>ניסן תשע"ח,</w:t>
      </w:r>
      <w:r w:rsidR="009C3CB1">
        <w:rPr>
          <w:rFonts w:hint="cs" w:ascii="Arial" w:hAnsi="Arial"/>
          <w:b/>
          <w:bCs/>
          <w:sz w:val="26"/>
          <w:szCs w:val="26"/>
          <w:rtl/>
        </w:rPr>
        <w:t xml:space="preserve"> 10 </w:t>
      </w:r>
      <w:r w:rsidR="0026063C">
        <w:rPr>
          <w:rFonts w:hint="cs" w:ascii="Arial" w:hAnsi="Arial"/>
          <w:b/>
          <w:bCs/>
          <w:sz w:val="26"/>
          <w:szCs w:val="26"/>
          <w:rtl/>
        </w:rPr>
        <w:t xml:space="preserve">באפריל </w:t>
      </w:r>
      <w:r w:rsidRPr="0064159A">
        <w:rPr>
          <w:rFonts w:ascii="Arial" w:hAnsi="Arial"/>
          <w:b/>
          <w:bCs/>
          <w:sz w:val="26"/>
          <w:szCs w:val="26"/>
          <w:rtl/>
        </w:rPr>
        <w:t>2018.</w:t>
      </w:r>
    </w:p>
    <w:p w:rsidR="0064159A" w:rsidP="000F5173" w:rsidRDefault="0064159A">
      <w:pPr>
        <w:jc w:val="right"/>
        <w:rPr>
          <w:rtl/>
        </w:rPr>
      </w:pPr>
      <w:r>
        <w:rPr>
          <w:noProof/>
        </w:rPr>
        <w:drawing>
          <wp:inline distT="0" distB="0" distL="0" distR="0">
            <wp:extent cx="847725" cy="5048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B0EF6" w:rsidR="0064159A" w:rsidP="000F5173" w:rsidRDefault="0064159A">
      <w:pPr>
        <w:jc w:val="center"/>
      </w:pPr>
    </w:p>
    <w:p w:rsidRPr="0064159A" w:rsidR="00694556" w:rsidP="00410C0D" w:rsidRDefault="0064159A">
      <w:pPr>
        <w:ind w:firstLine="720"/>
        <w:jc w:val="right"/>
        <w:rPr>
          <w:rFonts w:ascii="Arial" w:hAnsi="Arial"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                                                                                                   </w:t>
      </w:r>
      <w:r w:rsidRPr="00DB7D1D">
        <w:rPr>
          <w:b/>
          <w:bCs/>
          <w:sz w:val="26"/>
          <w:szCs w:val="26"/>
          <w:rtl/>
        </w:rPr>
        <w:t>רפאל יעקובי, שופט</w:t>
      </w:r>
    </w:p>
    <w:sectPr w:rsidRPr="0064159A" w:rsidR="00694556" w:rsidSect="00C06681">
      <w:headerReference w:type="default" r:id="rId11"/>
      <w:footerReference w:type="default" r:id="rId12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C07FD5" w:rsidR="00694556" w:rsidRDefault="005C176C">
    <w:pPr>
      <w:pStyle w:val="a6"/>
      <w:jc w:val="center"/>
      <w:rPr>
        <w:rStyle w:val="ae"/>
      </w:rPr>
    </w:pPr>
    <w:r w:rsidRPr="00C07FD5">
      <w:rPr>
        <w:rStyle w:val="ae"/>
      </w:rPr>
      <w:fldChar w:fldCharType="begin"/>
    </w:r>
    <w:r w:rsidRPr="00C07FD5" w:rsidR="00005C8B">
      <w:rPr>
        <w:rStyle w:val="ae"/>
      </w:rPr>
      <w:instrText xml:space="preserve"> PAGE </w:instrText>
    </w:r>
    <w:r w:rsidRPr="00C07FD5">
      <w:rPr>
        <w:rStyle w:val="ae"/>
      </w:rPr>
      <w:fldChar w:fldCharType="separate"/>
    </w:r>
    <w:r w:rsidR="006277DD">
      <w:rPr>
        <w:rStyle w:val="ae"/>
        <w:noProof/>
        <w:rtl/>
      </w:rPr>
      <w:t>3</w:t>
    </w:r>
    <w:r w:rsidRPr="00C07FD5">
      <w:rPr>
        <w:rStyle w:val="ae"/>
      </w:rPr>
      <w:fldChar w:fldCharType="end"/>
    </w:r>
    <w:r w:rsidRPr="00C07FD5" w:rsidR="00005C8B">
      <w:rPr>
        <w:rStyle w:val="ae"/>
        <w:rFonts w:hint="cs"/>
        <w:rtl/>
      </w:rPr>
      <w:t xml:space="preserve"> מתוך </w:t>
    </w:r>
    <w:r w:rsidRPr="00C07FD5">
      <w:rPr>
        <w:rStyle w:val="ae"/>
      </w:rPr>
      <w:fldChar w:fldCharType="begin"/>
    </w:r>
    <w:r w:rsidRPr="00C07FD5" w:rsidR="00005C8B">
      <w:rPr>
        <w:rStyle w:val="ae"/>
      </w:rPr>
      <w:instrText xml:space="preserve"> NUMPAGES </w:instrText>
    </w:r>
    <w:r w:rsidRPr="00C07FD5">
      <w:rPr>
        <w:rStyle w:val="ae"/>
      </w:rPr>
      <w:fldChar w:fldCharType="separate"/>
    </w:r>
    <w:r w:rsidR="006277DD">
      <w:rPr>
        <w:rStyle w:val="ae"/>
        <w:noProof/>
        <w:rtl/>
      </w:rPr>
      <w:t>4</w:t>
    </w:r>
    <w:r w:rsidRPr="00C07FD5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277D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520549">
      <w:rPr>
        <w:rFonts w:cs="FrankRuehl"/>
        <w:noProof/>
        <w:sz w:val="28"/>
        <w:szCs w:val="28"/>
      </w:rPr>
      <w:drawing>
        <wp:inline distT="0" distB="0" distL="0" distR="0" wp14:anchorId="3C359572" wp14:editId="6EB31B31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7"/>
      <w:gridCol w:w="3588"/>
    </w:tblGrid>
    <w:tr w:rsidR="00694556" w:rsidTr="00A95535">
      <w:trPr>
        <w:trHeight w:val="812" w:hRule="exact"/>
        <w:jc w:val="center"/>
      </w:trPr>
      <w:tc>
        <w:tcPr>
          <w:tcW w:w="8721" w:type="dxa"/>
          <w:gridSpan w:val="2"/>
        </w:tcPr>
        <w:sdt>
          <w:sdtPr>
            <w:rPr>
              <w:rtl/>
            </w:rPr>
            <w:alias w:val="1174"/>
            <w:tag w:val="1174"/>
            <w:id w:val="-1942909029"/>
            <w:text/>
          </w:sdtPr>
          <w:sdtEndPr/>
          <w:sdtContent>
            <w:p w:rsidR="000D3913" w:rsidRDefault="00EC6CDA">
              <w:pPr>
                <w:pStyle w:val="a5"/>
                <w:jc w:val="center"/>
                <w:rPr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בירושלים</w:t>
              </w:r>
            </w:p>
          </w:sdtContent>
        </w:sdt>
        <w:p w:rsidR="00A95535" w:rsidP="00E959F0" w:rsidRDefault="00A95535">
          <w:pPr>
            <w:pStyle w:val="a5"/>
            <w:jc w:val="center"/>
            <w:rPr>
              <w:rFonts w:ascii="Tahoma" w:hAnsi="Tahoma" w:cs="Tahoma"/>
              <w:color w:val="000080"/>
              <w:rtl/>
            </w:rPr>
          </w:pPr>
          <w:r w:rsidRPr="00A95535">
            <w:rPr>
              <w:rFonts w:hint="cs" w:ascii="Tahoma" w:hAnsi="Tahoma" w:cs="Tahoma"/>
              <w:b/>
              <w:bCs/>
              <w:color w:val="000080"/>
              <w:rtl/>
            </w:rPr>
            <w:t>לפני כב</w:t>
          </w:r>
          <w:r w:rsidR="00E959F0">
            <w:rPr>
              <w:rFonts w:hint="cs" w:ascii="Tahoma" w:hAnsi="Tahoma" w:cs="Tahoma"/>
              <w:b/>
              <w:bCs/>
              <w:color w:val="000080"/>
              <w:rtl/>
            </w:rPr>
            <w:t>וד</w:t>
          </w:r>
          <w:r w:rsidRPr="00A95535">
            <w:rPr>
              <w:rFonts w:hint="cs" w:ascii="Tahoma" w:hAnsi="Tahoma" w:cs="Tahoma"/>
              <w:b/>
              <w:bCs/>
              <w:color w:val="000080"/>
              <w:rtl/>
            </w:rPr>
            <w:t xml:space="preserve"> השופט רפאל יעקובי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P="00A95535" w:rsidRDefault="006277DD">
          <w:pPr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-290214517"/>
              <w:text w:multiLine="1"/>
            </w:sdtPr>
            <w:sdtEndPr/>
            <w:sdtContent>
              <w:r w:rsidR="00B911CA">
                <w:rPr>
                  <w:b/>
                  <w:bCs/>
                  <w:sz w:val="26"/>
                  <w:szCs w:val="26"/>
                  <w:rtl/>
                </w:rPr>
                <w:t>הפ"ב</w:t>
              </w:r>
            </w:sdtContent>
          </w:sdt>
          <w:r w:rsidR="00A95535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9379099"/>
              <w:text w:multiLine="1"/>
            </w:sdtPr>
            <w:sdtEndPr/>
            <w:sdtContent>
              <w:r w:rsidR="00B911CA">
                <w:rPr>
                  <w:b/>
                  <w:bCs/>
                  <w:sz w:val="26"/>
                  <w:szCs w:val="26"/>
                  <w:rtl/>
                </w:rPr>
                <w:t>18240-06-17</w:t>
              </w:r>
            </w:sdtContent>
          </w:sdt>
        </w:p>
        <w:p w:rsidR="000D3913" w:rsidRDefault="000D3913">
          <w:pPr>
            <w:rPr>
              <w:rtl/>
            </w:rPr>
          </w:pPr>
        </w:p>
        <w:p w:rsidR="00E959F0" w:rsidRDefault="00E959F0">
          <w:pPr>
            <w:rPr>
              <w:rtl/>
            </w:rPr>
          </w:pPr>
        </w:p>
        <w:p w:rsidR="00E959F0" w:rsidRDefault="00E959F0">
          <w:pPr>
            <w:rPr>
              <w:rtl/>
            </w:rPr>
          </w:pPr>
        </w:p>
      </w:tc>
      <w:sdt>
        <w:sdtPr>
          <w:rPr>
            <w:rtl/>
          </w:rPr>
          <w:alias w:val="1456"/>
          <w:tag w:val="1456"/>
          <w:id w:val="-1954541983"/>
          <w:text/>
        </w:sdtPr>
        <w:sdtEndPr/>
        <w:sdtContent>
          <w:tc>
            <w:tcPr>
              <w:tcW w:w="3674" w:type="dxa"/>
            </w:tcPr>
            <w:p w:rsidR="00694556" w:rsidP="00560288" w:rsidRDefault="00560288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rFonts w:hint="cs"/>
                  <w:b/>
                  <w:bCs/>
                  <w:sz w:val="26"/>
                  <w:szCs w:val="26"/>
                  <w:rtl/>
                </w:rPr>
                <w:t>10 אפריל 2018</w:t>
              </w:r>
              <w:r w:rsidR="00005C8B">
                <w:rPr>
                  <w:b/>
                  <w:bCs/>
                  <w:sz w:val="26"/>
                  <w:szCs w:val="26"/>
                  <w:rtl/>
                </w:rPr>
                <w:t xml:space="preserve"/>
              </w:r>
              <w:r w:rsidR="00E959F0">
                <w:rPr>
                  <w:rFonts w:hint="cs"/>
                  <w:b/>
                  <w:bCs/>
                  <w:sz w:val="26"/>
                  <w:szCs w:val="26"/>
                  <w:rtl/>
                </w:rPr>
                <w:t/>
              </w:r>
              <w:r w:rsidR="00153781">
                <w:rPr>
                  <w:rFonts w:hint="cs"/>
                  <w:b/>
                  <w:bCs/>
                  <w:sz w:val="26"/>
                  <w:szCs w:val="26"/>
                  <w:rtl/>
                </w:rPr>
                <w:t xml:space="preserve"/>
              </w:r>
              <w:r w:rsidR="00005C8B">
                <w:rPr>
                  <w:b/>
                  <w:bCs/>
                  <w:sz w:val="26"/>
                  <w:szCs w:val="26"/>
                  <w:rtl/>
                </w:rPr>
                <w:t/>
              </w:r>
            </w:p>
          </w:tc>
        </w:sdtContent>
      </w:sdt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E3CDEC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8BAA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66084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40581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F202D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EC9E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CCE23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821E3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8C31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9C96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96263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566B0"/>
    <w:rsid w:val="000970A4"/>
    <w:rsid w:val="000B5F97"/>
    <w:rsid w:val="000D3913"/>
    <w:rsid w:val="00101316"/>
    <w:rsid w:val="001021CD"/>
    <w:rsid w:val="0014234E"/>
    <w:rsid w:val="00153781"/>
    <w:rsid w:val="0016589C"/>
    <w:rsid w:val="00181B55"/>
    <w:rsid w:val="001B2EC5"/>
    <w:rsid w:val="001C4003"/>
    <w:rsid w:val="001D09F1"/>
    <w:rsid w:val="001D6277"/>
    <w:rsid w:val="001F3279"/>
    <w:rsid w:val="00200BF8"/>
    <w:rsid w:val="002112BC"/>
    <w:rsid w:val="0021494A"/>
    <w:rsid w:val="0026063C"/>
    <w:rsid w:val="00262FEE"/>
    <w:rsid w:val="002950DE"/>
    <w:rsid w:val="002E2EC7"/>
    <w:rsid w:val="00342E53"/>
    <w:rsid w:val="003F0ACD"/>
    <w:rsid w:val="00410C0D"/>
    <w:rsid w:val="00417E25"/>
    <w:rsid w:val="00442D5B"/>
    <w:rsid w:val="00450CEC"/>
    <w:rsid w:val="00465CEE"/>
    <w:rsid w:val="004819C2"/>
    <w:rsid w:val="004C0DEC"/>
    <w:rsid w:val="004E6E3C"/>
    <w:rsid w:val="004F7A02"/>
    <w:rsid w:val="00520549"/>
    <w:rsid w:val="00547DB7"/>
    <w:rsid w:val="0055092E"/>
    <w:rsid w:val="00560288"/>
    <w:rsid w:val="005619EB"/>
    <w:rsid w:val="00570FCF"/>
    <w:rsid w:val="005C176C"/>
    <w:rsid w:val="00622BAA"/>
    <w:rsid w:val="00625C89"/>
    <w:rsid w:val="006277DD"/>
    <w:rsid w:val="00633718"/>
    <w:rsid w:val="00633AE9"/>
    <w:rsid w:val="0064159A"/>
    <w:rsid w:val="00671BD5"/>
    <w:rsid w:val="006758A6"/>
    <w:rsid w:val="006805C1"/>
    <w:rsid w:val="00694556"/>
    <w:rsid w:val="006D193F"/>
    <w:rsid w:val="006E1A53"/>
    <w:rsid w:val="006F29BF"/>
    <w:rsid w:val="006F40C6"/>
    <w:rsid w:val="007056AA"/>
    <w:rsid w:val="00732F86"/>
    <w:rsid w:val="007A24FE"/>
    <w:rsid w:val="007A5D61"/>
    <w:rsid w:val="007E7981"/>
    <w:rsid w:val="00820005"/>
    <w:rsid w:val="00834F2D"/>
    <w:rsid w:val="00846D27"/>
    <w:rsid w:val="00853E8A"/>
    <w:rsid w:val="00857CC2"/>
    <w:rsid w:val="0089000F"/>
    <w:rsid w:val="008900E1"/>
    <w:rsid w:val="008903BA"/>
    <w:rsid w:val="008C194A"/>
    <w:rsid w:val="008E1499"/>
    <w:rsid w:val="00903896"/>
    <w:rsid w:val="00903D8E"/>
    <w:rsid w:val="00916248"/>
    <w:rsid w:val="00933B0A"/>
    <w:rsid w:val="009A486E"/>
    <w:rsid w:val="009C3CB1"/>
    <w:rsid w:val="009E0263"/>
    <w:rsid w:val="009E419C"/>
    <w:rsid w:val="00A2271C"/>
    <w:rsid w:val="00A37382"/>
    <w:rsid w:val="00A76FD2"/>
    <w:rsid w:val="00A9318F"/>
    <w:rsid w:val="00A95535"/>
    <w:rsid w:val="00AF1ED6"/>
    <w:rsid w:val="00B001A1"/>
    <w:rsid w:val="00B271F7"/>
    <w:rsid w:val="00B35743"/>
    <w:rsid w:val="00B52F49"/>
    <w:rsid w:val="00B606A7"/>
    <w:rsid w:val="00B80CBD"/>
    <w:rsid w:val="00B8177C"/>
    <w:rsid w:val="00B81787"/>
    <w:rsid w:val="00B911CA"/>
    <w:rsid w:val="00B978BA"/>
    <w:rsid w:val="00BC3369"/>
    <w:rsid w:val="00BE51CC"/>
    <w:rsid w:val="00C0580A"/>
    <w:rsid w:val="00C06681"/>
    <w:rsid w:val="00C07FD5"/>
    <w:rsid w:val="00C366AE"/>
    <w:rsid w:val="00C5789F"/>
    <w:rsid w:val="00C679F0"/>
    <w:rsid w:val="00CA35D6"/>
    <w:rsid w:val="00CC6C8F"/>
    <w:rsid w:val="00CE5049"/>
    <w:rsid w:val="00CE5D77"/>
    <w:rsid w:val="00CF4882"/>
    <w:rsid w:val="00D25130"/>
    <w:rsid w:val="00D53924"/>
    <w:rsid w:val="00D62E09"/>
    <w:rsid w:val="00D64B6C"/>
    <w:rsid w:val="00D672BC"/>
    <w:rsid w:val="00D67541"/>
    <w:rsid w:val="00D84AB2"/>
    <w:rsid w:val="00D87A97"/>
    <w:rsid w:val="00D96D8C"/>
    <w:rsid w:val="00DC1A31"/>
    <w:rsid w:val="00DC39F3"/>
    <w:rsid w:val="00E462A2"/>
    <w:rsid w:val="00E535EC"/>
    <w:rsid w:val="00E54642"/>
    <w:rsid w:val="00E77577"/>
    <w:rsid w:val="00E80D84"/>
    <w:rsid w:val="00E959F0"/>
    <w:rsid w:val="00E97908"/>
    <w:rsid w:val="00E97A26"/>
    <w:rsid w:val="00EC0AC7"/>
    <w:rsid w:val="00EC6CDA"/>
    <w:rsid w:val="00F01E7C"/>
    <w:rsid w:val="00F26618"/>
    <w:rsid w:val="00F42818"/>
    <w:rsid w:val="00F45376"/>
    <w:rsid w:val="00F74615"/>
    <w:rsid w:val="00FC6DD1"/>
    <w:rsid w:val="00FD0575"/>
    <w:rsid w:val="00FF4D55"/>
    <w:rsid w:val="00FF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63"/>
    <o:shapelayout v:ext="edit">
      <o:idmap v:ext="edit" data="1"/>
    </o:shapelayout>
  </w:shapeDefaults>
  <w:decimalSymbol w:val="."/>
  <w:listSeparator w:val=","/>
  <w14:docId w14:val="648A1305"/>
  <w15:docId w15:val="{6BDB0865-55B8-4D3A-80DA-7A9CF3D8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6415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6415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6415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6415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6415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415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6415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6415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B911CA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64159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64159A"/>
    <w:rPr>
      <w:i/>
      <w:iCs/>
      <w:noProof w:val="0"/>
    </w:rPr>
  </w:style>
  <w:style w:type="character" w:styleId="HTMLCode">
    <w:name w:val="HTML Code"/>
    <w:basedOn w:val="a2"/>
    <w:semiHidden/>
    <w:unhideWhenUsed/>
    <w:rsid w:val="0064159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64159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64159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64159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64159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64159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64159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64159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64159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64159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64159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64159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64159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64159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64159A"/>
    <w:pPr>
      <w:ind w:left="2160" w:hanging="240"/>
    </w:pPr>
  </w:style>
  <w:style w:type="paragraph" w:styleId="NormalWeb">
    <w:name w:val="Normal (Web)"/>
    <w:basedOn w:val="a1"/>
    <w:semiHidden/>
    <w:unhideWhenUsed/>
    <w:rsid w:val="0064159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64159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64159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64159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64159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64159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64159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64159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64159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64159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64159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64159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64159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64159A"/>
  </w:style>
  <w:style w:type="paragraph" w:styleId="af1">
    <w:name w:val="Salutation"/>
    <w:basedOn w:val="a1"/>
    <w:next w:val="a1"/>
    <w:link w:val="af2"/>
    <w:rsid w:val="0064159A"/>
  </w:style>
  <w:style w:type="character" w:customStyle="1" w:styleId="af2">
    <w:name w:val="ברכה תו"/>
    <w:basedOn w:val="a2"/>
    <w:link w:val="af1"/>
    <w:rsid w:val="0064159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64159A"/>
    <w:pPr>
      <w:spacing w:after="120"/>
    </w:pPr>
  </w:style>
  <w:style w:type="character" w:customStyle="1" w:styleId="af4">
    <w:name w:val="גוף טקסט תו"/>
    <w:basedOn w:val="a2"/>
    <w:link w:val="af3"/>
    <w:semiHidden/>
    <w:rsid w:val="0064159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64159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64159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64159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64159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64159A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64159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64159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64159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64159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64159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64159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64159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64159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64159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64159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64159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64159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64159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64159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64159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64159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64159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64159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64159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6415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6415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64159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64159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64159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64159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64159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64159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6415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6415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6415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6415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6415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6415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64159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64159A"/>
    <w:pPr>
      <w:ind w:left="4252"/>
    </w:pPr>
  </w:style>
  <w:style w:type="character" w:customStyle="1" w:styleId="aff1">
    <w:name w:val="חתימה תו"/>
    <w:basedOn w:val="a2"/>
    <w:link w:val="aff0"/>
    <w:semiHidden/>
    <w:rsid w:val="0064159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64159A"/>
  </w:style>
  <w:style w:type="character" w:customStyle="1" w:styleId="aff3">
    <w:name w:val="חתימת דואר אלקטרוני תו"/>
    <w:basedOn w:val="a2"/>
    <w:link w:val="aff2"/>
    <w:semiHidden/>
    <w:rsid w:val="0064159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64159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64159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64159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64159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64159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64159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64159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64159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64159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64159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64159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64159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64159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64159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64159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6415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6415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64159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64159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64159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64159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64159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64159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6415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415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415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415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415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415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415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64159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4159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4159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4159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64159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4159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4159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6415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6415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64159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64159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64159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64159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64159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6415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6415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64159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64159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64159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64159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64159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64159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64159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64159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64159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64159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64159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64159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64159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64159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64159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64159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6415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64159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64159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64159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64159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64159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64159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64159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64159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64159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64159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64159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64159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64159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64159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64159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64159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6415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64159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64159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64159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64159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64159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64159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6415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6415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64159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64159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64159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64159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64159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6415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6415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64159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64159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64159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64159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64159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6415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6415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6415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6415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6415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6415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6415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6415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64159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64159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64159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6415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64159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64159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6415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64159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64159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64159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6415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64159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64159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64159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64159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64159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64159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64159A"/>
    <w:rPr>
      <w:rFonts w:cs="David"/>
      <w:noProof w:val="0"/>
    </w:rPr>
  </w:style>
  <w:style w:type="paragraph" w:styleId="affc">
    <w:name w:val="macro"/>
    <w:link w:val="affd"/>
    <w:semiHidden/>
    <w:unhideWhenUsed/>
    <w:rsid w:val="006415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64159A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64159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64159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64159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64159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64159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64159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64159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64159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64159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64159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64159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64159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64159A"/>
  </w:style>
  <w:style w:type="character" w:customStyle="1" w:styleId="afff3">
    <w:name w:val="כותרת הערות תו"/>
    <w:basedOn w:val="a2"/>
    <w:link w:val="afff2"/>
    <w:semiHidden/>
    <w:rsid w:val="0064159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6415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64159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64159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64159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6415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64159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64159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64159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64159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64159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64159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64159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64159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64159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64159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64159A"/>
    <w:pPr>
      <w:ind w:left="720"/>
    </w:pPr>
  </w:style>
  <w:style w:type="paragraph" w:styleId="affff0">
    <w:name w:val="Body Text First Indent"/>
    <w:basedOn w:val="af3"/>
    <w:link w:val="affff1"/>
    <w:rsid w:val="0064159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64159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64159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64159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64159A"/>
    <w:rPr>
      <w:i/>
      <w:iCs/>
    </w:rPr>
  </w:style>
  <w:style w:type="character" w:customStyle="1" w:styleId="HTML3">
    <w:name w:val="כתובת HTML תו"/>
    <w:basedOn w:val="a2"/>
    <w:link w:val="HTML2"/>
    <w:semiHidden/>
    <w:rsid w:val="0064159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64159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64159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64159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64159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64159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64159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64159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64159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64159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64159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64159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64159A"/>
    <w:pPr>
      <w:ind w:left="4252"/>
    </w:pPr>
  </w:style>
  <w:style w:type="character" w:customStyle="1" w:styleId="affffb">
    <w:name w:val="סיום תו"/>
    <w:basedOn w:val="a2"/>
    <w:link w:val="affffa"/>
    <w:semiHidden/>
    <w:rsid w:val="0064159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64159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64159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64159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64159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64159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64159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6415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64159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64159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64159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64159A"/>
    <w:rPr>
      <w:noProof w:val="0"/>
    </w:rPr>
  </w:style>
  <w:style w:type="paragraph" w:styleId="afffff1">
    <w:name w:val="List"/>
    <w:basedOn w:val="a1"/>
    <w:semiHidden/>
    <w:unhideWhenUsed/>
    <w:rsid w:val="0064159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64159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64159A"/>
    <w:pPr>
      <w:ind w:left="849" w:hanging="283"/>
      <w:contextualSpacing/>
    </w:pPr>
  </w:style>
  <w:style w:type="paragraph" w:styleId="48">
    <w:name w:val="List 4"/>
    <w:basedOn w:val="a1"/>
    <w:rsid w:val="0064159A"/>
    <w:pPr>
      <w:ind w:left="1132" w:hanging="283"/>
      <w:contextualSpacing/>
    </w:pPr>
  </w:style>
  <w:style w:type="paragraph" w:styleId="58">
    <w:name w:val="List 5"/>
    <w:basedOn w:val="a1"/>
    <w:rsid w:val="0064159A"/>
    <w:pPr>
      <w:ind w:left="1415" w:hanging="283"/>
      <w:contextualSpacing/>
    </w:pPr>
  </w:style>
  <w:style w:type="table" w:styleId="afffff2">
    <w:name w:val="Light List"/>
    <w:basedOn w:val="a3"/>
    <w:uiPriority w:val="61"/>
    <w:rsid w:val="006415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64159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64159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64159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64159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6415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64159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64159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64159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64159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64159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64159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64159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64159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64159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6415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415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415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415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6415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415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415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64159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64159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64159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64159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64159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4159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4159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64159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64159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64159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64159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64159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64159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64159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64159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64159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64159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64159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64159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64159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64159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64159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64159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64159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64159A"/>
  </w:style>
  <w:style w:type="paragraph" w:styleId="afffff6">
    <w:name w:val="table of authorities"/>
    <w:basedOn w:val="a1"/>
    <w:next w:val="a1"/>
    <w:semiHidden/>
    <w:unhideWhenUsed/>
    <w:rsid w:val="0064159A"/>
    <w:pPr>
      <w:ind w:left="240" w:hanging="240"/>
    </w:pPr>
  </w:style>
  <w:style w:type="table" w:styleId="afffff7">
    <w:name w:val="Light Grid"/>
    <w:basedOn w:val="a3"/>
    <w:uiPriority w:val="62"/>
    <w:rsid w:val="006415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64159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64159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64159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64159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6415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64159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64159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6415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64159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64159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64159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64159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64159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6415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6415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6415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6415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6415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6415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64159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6415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415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415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415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415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415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415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64159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64159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64159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4159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64159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64159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64159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64159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6415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6415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64159A"/>
  </w:style>
  <w:style w:type="character" w:customStyle="1" w:styleId="afffffb">
    <w:name w:val="תאריך תו"/>
    <w:basedOn w:val="a2"/>
    <w:link w:val="afffffa"/>
    <w:rsid w:val="0064159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933</Words>
  <Characters>4665</Characters>
  <Application>Microsoft Office Word</Application>
  <DocSecurity>0</DocSecurity>
  <Lines>38</Lines>
  <Paragraphs>11</Paragraphs>
  <ScaleCrop>false</ScaleCrop>
  <Company>Microsoft Corporation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רפאל יעקובי</cp:lastModifiedBy>
  <cp:revision>178</cp:revision>
  <cp:lastPrinted>2018-04-10T07:38:00Z</cp:lastPrinted>
  <dcterms:created xsi:type="dcterms:W3CDTF">2012-08-05T23:27:00Z</dcterms:created>
  <dcterms:modified xsi:type="dcterms:W3CDTF">2018-04-10T08:34:00Z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