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813265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F0CAC" w:rsidRDefault="0081326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60C2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לירן שרון עבודות עפר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60C2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813265" w:rsidR="0081326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Pr="00813265" w:rsidR="00813265">
                  <w:rPr>
                    <w:rFonts w:hint="cs"/>
                    <w:b/>
                    <w:bCs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60C2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י. אשדר תשתיות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F0CAC" w:rsidRDefault="00EF0CA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F0CAC" w:rsidRDefault="00EF0CA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  <w:bookmarkStart w:name="NGCSBookmark" w:id="1"/>
      <w:bookmarkEnd w:id="1"/>
      <w:r w:rsidRPr="00913557">
        <w:rPr>
          <w:rFonts w:hint="cs"/>
          <w:b/>
          <w:bCs/>
          <w:u w:val="single"/>
          <w:rtl/>
          <w:lang w:eastAsia="he-IL"/>
        </w:rPr>
        <w:t xml:space="preserve">אני קובע קדם משפט ליום </w:t>
      </w:r>
      <w:r>
        <w:rPr>
          <w:rFonts w:hint="cs"/>
          <w:b/>
          <w:bCs/>
          <w:u w:val="single"/>
          <w:rtl/>
          <w:lang w:eastAsia="he-IL"/>
        </w:rPr>
        <w:t xml:space="preserve">2.7.2018 שעה 9:40. </w:t>
      </w:r>
    </w:p>
    <w:p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13265" w:rsidP="00913557" w:rsidRDefault="00813265">
      <w:pPr>
        <w:spacing w:line="360" w:lineRule="auto"/>
        <w:ind w:left="-58"/>
        <w:jc w:val="both"/>
        <w:rPr>
          <w:lang w:eastAsia="he-IL"/>
        </w:rPr>
      </w:pPr>
      <w:r>
        <w:rPr>
          <w:rFonts w:hint="cs"/>
          <w:rtl/>
          <w:lang w:eastAsia="he-IL"/>
        </w:rPr>
        <w:t xml:space="preserve">ככל שהנתבעת עומדת על בקשתה לסילוק על הסף תגיש בקשה נפרדת תוך 15 ימים מהיום. התבוע יגיש תגובתו תוך 15 ימים מקבלת הבקשה. </w:t>
      </w:r>
    </w:p>
    <w:p w:rsidRPr="00813265"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ניתן בזה צו הדדי לגילוי ועיון במסמכים וכן צו למתן תשובות לשאלונים (ככל שנשלחו שאלונים), זאת לביצוע תוך 30 יום מהיום. </w:t>
      </w:r>
    </w:p>
    <w:p w:rsidRPr="00913557"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>כל בקשה לבית המשפט בעניינים הנ"ל או כל בקשה מקדמית אחרת – יש להגיש מיד לאחר שנוצרה העילה להגשתה, ואין להמתין לישיבת קדם המשפט.</w:t>
      </w:r>
    </w:p>
    <w:p w:rsidRPr="00913557"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</w:t>
      </w:r>
      <w:r w:rsidRPr="00913557">
        <w:rPr>
          <w:rFonts w:hint="cs"/>
          <w:rtl/>
          <w:lang w:eastAsia="he-IL"/>
        </w:rPr>
        <w:t xml:space="preserve">יבואו במניין לביצוע האמור בהחלטה זו. </w:t>
      </w:r>
    </w:p>
    <w:p w:rsidRPr="00913557" w:rsidR="00813265" w:rsidP="00913557" w:rsidRDefault="00813265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813265" w:rsidP="00913557" w:rsidRDefault="00813265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>המזכירות תשלח החלטה זו ל</w:t>
      </w:r>
      <w:r w:rsidRPr="00913557">
        <w:rPr>
          <w:rFonts w:hint="cs"/>
          <w:b/>
          <w:bCs/>
          <w:u w:val="single"/>
          <w:rtl/>
          <w:lang w:eastAsia="he-IL"/>
        </w:rPr>
        <w:t>צדדים</w:t>
      </w:r>
      <w:r>
        <w:rPr>
          <w:rFonts w:hint="cs"/>
          <w:b/>
          <w:bCs/>
          <w:u w:val="single"/>
          <w:rtl/>
          <w:lang w:eastAsia="he-IL"/>
        </w:rPr>
        <w:t xml:space="preserve">, תזמנם לדיון ותקבע את התיק ביומני.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1326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43502B">
        <w:rPr>
          <w:rFonts w:ascii="Arial" w:hAnsi="Arial"/>
          <w:noProof w:val="0"/>
          <w:rtl/>
        </w:rPr>
        <w:t>ית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60C2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b13cdfc679d40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60C2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60C2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60C2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60C2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7921-09-17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לירן שרון עבודות עפר בע"מ נ' י. אשדר תשתיות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3703"/>
    <w:rsid w:val="001E75CA"/>
    <w:rsid w:val="002265FF"/>
    <w:rsid w:val="00260C2D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3265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F0CAC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b13cdfc679d40e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B152D" w:rsidP="00BB152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B152D" w:rsidP="00BB152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B152D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52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B15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B15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145</Words>
  <Characters>726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117</cp:revision>
  <dcterms:created xsi:type="dcterms:W3CDTF">2012-08-06T05:16:00Z</dcterms:created>
  <dcterms:modified xsi:type="dcterms:W3CDTF">2018-04-11T16:39:00Z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