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אופירה דגן-טוכמכר</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אריאל זאבי</w:t>
                </w:r>
              </w:sdtContent>
            </w:sdt>
          </w:p>
          <w:p w:rsidRPr="003C4168" w:rsidR="00C71F5D" w:rsidP="008B153F"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המוסד לביטוח לאומי</w:t>
                </w:r>
              </w:sdtContent>
            </w:sdt>
            <w:r w:rsidRPr="003C4168">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8B153F" w:rsidP="008B153F" w:rsidRDefault="008B153F">
      <w:pPr>
        <w:spacing w:line="360" w:lineRule="auto"/>
        <w:ind w:left="-341"/>
        <w:jc w:val="both"/>
        <w:rPr>
          <w:rFonts w:ascii="Courier" w:hAnsi="Courier"/>
          <w:noProof w:val="0"/>
          <w:sz w:val="28"/>
          <w:szCs w:val="28"/>
        </w:rPr>
      </w:pPr>
      <w:r>
        <w:rPr>
          <w:rFonts w:hint="cs" w:ascii="Courier" w:hAnsi="Courier"/>
          <w:noProof w:val="0"/>
          <w:sz w:val="28"/>
          <w:szCs w:val="28"/>
          <w:rtl/>
        </w:rPr>
        <w:t xml:space="preserve">מתמנה בזאת ד"ר דוד אנג'ל לשמש כמומחה/יועץ רפואי בתביעתו של מר  אריאל זאבי  (להלן: "התובע") להכיר בפגיעה בגב תחתון כפגיעה בעבודה. </w:t>
      </w:r>
    </w:p>
    <w:p w:rsidR="008B153F" w:rsidP="008B153F" w:rsidRDefault="008B153F">
      <w:pPr>
        <w:spacing w:line="360" w:lineRule="auto"/>
        <w:ind w:left="226" w:hanging="352"/>
        <w:jc w:val="both"/>
      </w:pPr>
    </w:p>
    <w:p w:rsidR="008B153F" w:rsidP="008B153F" w:rsidRDefault="008B153F">
      <w:pPr>
        <w:numPr>
          <w:ilvl w:val="0"/>
          <w:numId w:val="1"/>
        </w:numPr>
        <w:spacing w:line="360" w:lineRule="auto"/>
        <w:ind w:left="226" w:hanging="352"/>
        <w:jc w:val="both"/>
        <w:rPr>
          <w:rFonts w:ascii="Courier" w:hAnsi="Courier"/>
          <w:noProof w:val="0"/>
          <w:sz w:val="28"/>
          <w:szCs w:val="28"/>
        </w:rPr>
      </w:pPr>
      <w:r>
        <w:rPr>
          <w:rFonts w:hint="cs" w:ascii="Courier" w:hAnsi="Courier"/>
          <w:noProof w:val="0"/>
          <w:sz w:val="28"/>
          <w:szCs w:val="28"/>
          <w:rtl/>
        </w:rPr>
        <w:t xml:space="preserve">להחלטה זו מצורפים המסמכים הבאים : </w:t>
      </w:r>
    </w:p>
    <w:p w:rsidR="008B153F" w:rsidP="008B153F" w:rsidRDefault="008B153F">
      <w:pPr>
        <w:numPr>
          <w:ilvl w:val="1"/>
          <w:numId w:val="1"/>
        </w:numPr>
        <w:spacing w:line="360" w:lineRule="auto"/>
        <w:ind w:left="793" w:hanging="352"/>
        <w:jc w:val="both"/>
        <w:rPr>
          <w:rFonts w:ascii="Courier" w:hAnsi="Courier"/>
          <w:noProof w:val="0"/>
          <w:sz w:val="28"/>
          <w:szCs w:val="28"/>
        </w:rPr>
      </w:pPr>
      <w:r>
        <w:rPr>
          <w:rFonts w:hint="cs" w:ascii="Courier" w:hAnsi="Courier"/>
          <w:noProof w:val="0"/>
          <w:sz w:val="28"/>
          <w:szCs w:val="28"/>
          <w:rtl/>
        </w:rPr>
        <w:t xml:space="preserve">כרטיס רפואי של התובע מקופת חולים כללית. </w:t>
      </w:r>
    </w:p>
    <w:p w:rsidR="008B153F" w:rsidP="008B153F" w:rsidRDefault="008B153F">
      <w:pPr>
        <w:spacing w:line="360" w:lineRule="auto"/>
        <w:ind w:left="226" w:hanging="352"/>
        <w:jc w:val="both"/>
        <w:rPr>
          <w:rFonts w:ascii="Courier" w:hAnsi="Courier"/>
          <w:noProof w:val="0"/>
          <w:sz w:val="28"/>
          <w:szCs w:val="28"/>
        </w:rPr>
      </w:pPr>
    </w:p>
    <w:p w:rsidR="008B153F" w:rsidP="008B153F" w:rsidRDefault="008B153F">
      <w:pPr>
        <w:spacing w:line="360" w:lineRule="auto"/>
        <w:ind w:left="226" w:hanging="352"/>
        <w:jc w:val="both"/>
        <w:rPr>
          <w:rFonts w:hint="cs" w:ascii="Courier" w:hAnsi="Courier"/>
          <w:noProof w:val="0"/>
          <w:sz w:val="28"/>
          <w:szCs w:val="28"/>
          <w:rtl/>
        </w:rPr>
      </w:pPr>
      <w:r>
        <w:rPr>
          <w:rFonts w:hint="cs" w:ascii="Courier" w:hAnsi="Courier"/>
          <w:noProof w:val="0"/>
          <w:sz w:val="28"/>
          <w:szCs w:val="28"/>
          <w:rtl/>
        </w:rPr>
        <w:t xml:space="preserve">פרטי המחלה / הליקוי ממנו סובל התובע  מפורטים במסמכים הרפואיים. </w:t>
      </w:r>
    </w:p>
    <w:p w:rsidR="008B153F" w:rsidP="008B153F" w:rsidRDefault="008B153F">
      <w:pPr>
        <w:spacing w:line="360" w:lineRule="auto"/>
        <w:ind w:left="226" w:hanging="352"/>
        <w:jc w:val="both"/>
        <w:rPr>
          <w:rFonts w:hint="cs" w:ascii="Courier" w:hAnsi="Courier"/>
          <w:noProof w:val="0"/>
          <w:sz w:val="28"/>
          <w:szCs w:val="28"/>
          <w:rtl/>
        </w:rPr>
      </w:pPr>
    </w:p>
    <w:p w:rsidR="008B153F" w:rsidP="008B153F" w:rsidRDefault="008B153F">
      <w:pPr>
        <w:numPr>
          <w:ilvl w:val="0"/>
          <w:numId w:val="1"/>
        </w:numPr>
        <w:spacing w:line="360" w:lineRule="auto"/>
        <w:ind w:left="226" w:hanging="352"/>
        <w:jc w:val="both"/>
        <w:rPr>
          <w:rFonts w:hint="cs" w:ascii="Courier" w:hAnsi="Courier"/>
          <w:noProof w:val="0"/>
          <w:sz w:val="28"/>
          <w:szCs w:val="28"/>
          <w:rtl/>
        </w:rPr>
      </w:pPr>
      <w:r>
        <w:rPr>
          <w:rFonts w:hint="cs" w:ascii="Courier" w:hAnsi="Courier"/>
          <w:noProof w:val="0"/>
          <w:sz w:val="28"/>
          <w:szCs w:val="28"/>
          <w:rtl/>
        </w:rPr>
        <w:t xml:space="preserve">התשתית העובדתית שנקבעה על יסוד הסכמת הצדדים היא כדלקמן: </w:t>
      </w:r>
    </w:p>
    <w:p w:rsidR="008B153F" w:rsidP="008B153F" w:rsidRDefault="008B153F">
      <w:pPr>
        <w:numPr>
          <w:ilvl w:val="1"/>
          <w:numId w:val="1"/>
        </w:numPr>
        <w:spacing w:line="360" w:lineRule="auto"/>
        <w:ind w:left="850" w:hanging="352"/>
        <w:jc w:val="both"/>
        <w:rPr>
          <w:rFonts w:hint="cs" w:ascii="Courier" w:hAnsi="Courier"/>
          <w:noProof w:val="0"/>
          <w:sz w:val="28"/>
          <w:szCs w:val="28"/>
          <w:rtl/>
        </w:rPr>
      </w:pPr>
      <w:r>
        <w:rPr>
          <w:rFonts w:hint="cs" w:ascii="Courier" w:hAnsi="Courier"/>
          <w:noProof w:val="0"/>
          <w:sz w:val="28"/>
          <w:szCs w:val="28"/>
          <w:rtl/>
        </w:rPr>
        <w:t xml:space="preserve">התובע הוא ספורטאי שעיסוקו במקצוע הג'ודו. </w:t>
      </w:r>
    </w:p>
    <w:p w:rsidR="008B153F" w:rsidP="008B153F" w:rsidRDefault="008B153F">
      <w:pPr>
        <w:numPr>
          <w:ilvl w:val="1"/>
          <w:numId w:val="1"/>
        </w:numPr>
        <w:spacing w:line="360" w:lineRule="auto"/>
        <w:ind w:left="850" w:hanging="352"/>
        <w:jc w:val="both"/>
        <w:rPr>
          <w:rFonts w:ascii="Courier" w:hAnsi="Courier"/>
          <w:noProof w:val="0"/>
          <w:sz w:val="28"/>
          <w:szCs w:val="28"/>
        </w:rPr>
      </w:pPr>
      <w:r>
        <w:rPr>
          <w:rFonts w:hint="cs" w:ascii="Courier" w:hAnsi="Courier"/>
          <w:noProof w:val="0"/>
          <w:sz w:val="28"/>
          <w:szCs w:val="28"/>
          <w:rtl/>
        </w:rPr>
        <w:t xml:space="preserve">במסגרת עבודתו כמתאבק ג'ודו במשך שנים ביצע התובע מדי יום עשרות תרגילי הטלה, במסגרתם התכופף אל הקרקע, הרים מתאמנים ומתאבקים לגובה תוך מאמץ של גב </w:t>
      </w:r>
      <w:r w:rsidR="008B58F1">
        <w:rPr>
          <w:rFonts w:hint="cs" w:ascii="Courier" w:hAnsi="Courier"/>
          <w:noProof w:val="0"/>
          <w:sz w:val="28"/>
          <w:szCs w:val="28"/>
          <w:rtl/>
        </w:rPr>
        <w:t xml:space="preserve">תחתון ותוך כדי תנועות סיבוביות של הגב בעת ההטלה אל הקרקע. </w:t>
      </w:r>
      <w:r>
        <w:rPr>
          <w:rFonts w:hint="cs" w:ascii="Courier" w:hAnsi="Courier"/>
          <w:noProof w:val="0"/>
          <w:sz w:val="28"/>
          <w:szCs w:val="28"/>
          <w:rtl/>
        </w:rPr>
        <w:t xml:space="preserve">      </w:t>
      </w:r>
    </w:p>
    <w:p w:rsidR="008B153F" w:rsidP="008B153F" w:rsidRDefault="008B153F">
      <w:pPr>
        <w:spacing w:line="360" w:lineRule="auto"/>
        <w:ind w:left="850"/>
        <w:jc w:val="both"/>
        <w:rPr>
          <w:rFonts w:ascii="Courier" w:hAnsi="Courier"/>
          <w:noProof w:val="0"/>
          <w:sz w:val="28"/>
          <w:szCs w:val="28"/>
        </w:rPr>
      </w:pPr>
    </w:p>
    <w:p w:rsidR="008B153F" w:rsidP="008B153F" w:rsidRDefault="008B153F">
      <w:pPr>
        <w:spacing w:line="360" w:lineRule="auto"/>
        <w:ind w:left="226" w:hanging="284"/>
        <w:jc w:val="both"/>
        <w:rPr>
          <w:rFonts w:hint="cs" w:ascii="Courier" w:hAnsi="Courier"/>
          <w:noProof w:val="0"/>
          <w:sz w:val="28"/>
          <w:szCs w:val="28"/>
          <w:rtl/>
        </w:rPr>
      </w:pPr>
      <w:r>
        <w:rPr>
          <w:rFonts w:hint="cs" w:ascii="Courier" w:hAnsi="Courier"/>
          <w:noProof w:val="0"/>
          <w:sz w:val="28"/>
          <w:szCs w:val="28"/>
          <w:rtl/>
        </w:rPr>
        <w:t>3.</w:t>
      </w:r>
      <w:r>
        <w:rPr>
          <w:rFonts w:hint="cs" w:ascii="Courier" w:hAnsi="Courier"/>
          <w:noProof w:val="0"/>
          <w:sz w:val="28"/>
          <w:szCs w:val="28"/>
          <w:rtl/>
        </w:rPr>
        <w:tab/>
      </w:r>
      <w:r>
        <w:rPr>
          <w:rFonts w:hint="cs" w:ascii="Courier" w:hAnsi="Courier"/>
          <w:noProof w:val="0"/>
          <w:sz w:val="28"/>
          <w:szCs w:val="28"/>
          <w:u w:val="single"/>
          <w:rtl/>
        </w:rPr>
        <w:t>המומחה מתבקש להשיב לשאלות הבאות</w:t>
      </w:r>
      <w:r>
        <w:rPr>
          <w:rFonts w:hint="cs" w:ascii="Courier" w:hAnsi="Courier"/>
          <w:noProof w:val="0"/>
          <w:sz w:val="28"/>
          <w:szCs w:val="28"/>
          <w:rtl/>
        </w:rPr>
        <w:t xml:space="preserve"> :</w:t>
      </w:r>
    </w:p>
    <w:p w:rsidR="008B153F" w:rsidP="008B153F" w:rsidRDefault="008B153F">
      <w:pPr>
        <w:numPr>
          <w:ilvl w:val="0"/>
          <w:numId w:val="5"/>
        </w:numPr>
        <w:tabs>
          <w:tab w:val="num" w:pos="900"/>
          <w:tab w:val="left" w:pos="8306"/>
        </w:tabs>
        <w:spacing w:line="360" w:lineRule="auto"/>
        <w:ind w:left="900" w:hanging="514"/>
        <w:jc w:val="both"/>
        <w:rPr>
          <w:rFonts w:ascii="Courier" w:hAnsi="Courier"/>
          <w:noProof w:val="0"/>
          <w:sz w:val="28"/>
          <w:szCs w:val="28"/>
        </w:rPr>
      </w:pPr>
      <w:r>
        <w:rPr>
          <w:rFonts w:hint="cs" w:ascii="Courier" w:hAnsi="Courier"/>
          <w:b/>
          <w:noProof w:val="0"/>
          <w:sz w:val="28"/>
          <w:szCs w:val="28"/>
          <w:rtl/>
        </w:rPr>
        <w:t>מ</w:t>
      </w:r>
      <w:r>
        <w:rPr>
          <w:rFonts w:hint="cs" w:ascii="Courier" w:hAnsi="Courier"/>
          <w:noProof w:val="0"/>
          <w:sz w:val="28"/>
          <w:szCs w:val="28"/>
          <w:rtl/>
        </w:rPr>
        <w:t>הו ליקויו של התובע</w:t>
      </w:r>
      <w:r w:rsidR="008B58F1">
        <w:rPr>
          <w:rFonts w:hint="cs" w:ascii="Courier" w:hAnsi="Courier"/>
          <w:noProof w:val="0"/>
          <w:sz w:val="28"/>
          <w:szCs w:val="28"/>
          <w:rtl/>
        </w:rPr>
        <w:t xml:space="preserve"> בגבו התחתון</w:t>
      </w:r>
      <w:r>
        <w:rPr>
          <w:rFonts w:hint="cs" w:ascii="Courier" w:hAnsi="Courier"/>
          <w:noProof w:val="0"/>
          <w:sz w:val="28"/>
          <w:szCs w:val="28"/>
          <w:rtl/>
        </w:rPr>
        <w:t>?</w:t>
      </w:r>
    </w:p>
    <w:p w:rsidR="008B153F" w:rsidP="008B153F" w:rsidRDefault="008B153F">
      <w:pPr>
        <w:numPr>
          <w:ilvl w:val="0"/>
          <w:numId w:val="5"/>
        </w:numPr>
        <w:tabs>
          <w:tab w:val="num" w:pos="900"/>
          <w:tab w:val="left" w:pos="8306"/>
        </w:tabs>
        <w:spacing w:line="360" w:lineRule="auto"/>
        <w:ind w:left="900" w:hanging="514"/>
        <w:jc w:val="both"/>
        <w:rPr>
          <w:rFonts w:ascii="Courier" w:hAnsi="Courier"/>
          <w:noProof w:val="0"/>
          <w:sz w:val="28"/>
          <w:szCs w:val="28"/>
        </w:rPr>
      </w:pPr>
      <w:r>
        <w:rPr>
          <w:rFonts w:hint="cs" w:ascii="Courier" w:hAnsi="Courier"/>
          <w:noProof w:val="0"/>
          <w:sz w:val="28"/>
          <w:szCs w:val="28"/>
          <w:rtl/>
        </w:rPr>
        <w:t xml:space="preserve">האם ניתן לקבוע, בסבירות של מעל 50%, קיומו של קשר סיבתי בין עבודת התובע לליקוי ממנו הוא סובל? </w:t>
      </w:r>
    </w:p>
    <w:p w:rsidR="008B153F" w:rsidP="008B153F" w:rsidRDefault="008B153F">
      <w:pPr>
        <w:tabs>
          <w:tab w:val="left" w:pos="8306"/>
        </w:tabs>
        <w:spacing w:line="360" w:lineRule="auto"/>
        <w:ind w:left="926"/>
        <w:jc w:val="both"/>
        <w:rPr>
          <w:rFonts w:ascii="Courier" w:hAnsi="Courier"/>
          <w:noProof w:val="0"/>
          <w:sz w:val="28"/>
          <w:szCs w:val="28"/>
        </w:rPr>
      </w:pPr>
      <w:r>
        <w:rPr>
          <w:rFonts w:hint="cs" w:ascii="Courier" w:hAnsi="Courier"/>
          <w:noProof w:val="0"/>
          <w:sz w:val="28"/>
          <w:szCs w:val="28"/>
          <w:rtl/>
        </w:rPr>
        <w:lastRenderedPageBreak/>
        <w:t>גם החמרת מצב הליקוי עקב העבודה משמעה קיום קשר סיבתי בין השניים.</w:t>
      </w:r>
    </w:p>
    <w:p w:rsidR="008B153F" w:rsidP="008B153F" w:rsidRDefault="008B153F">
      <w:pPr>
        <w:numPr>
          <w:ilvl w:val="0"/>
          <w:numId w:val="5"/>
        </w:numPr>
        <w:tabs>
          <w:tab w:val="num" w:pos="900"/>
          <w:tab w:val="left" w:pos="8306"/>
        </w:tabs>
        <w:spacing w:line="360" w:lineRule="auto"/>
        <w:ind w:left="900" w:hanging="514"/>
        <w:jc w:val="both"/>
        <w:rPr>
          <w:rFonts w:ascii="Courier" w:hAnsi="Courier"/>
          <w:noProof w:val="0"/>
          <w:sz w:val="28"/>
          <w:szCs w:val="28"/>
        </w:rPr>
      </w:pPr>
      <w:r>
        <w:rPr>
          <w:rFonts w:hint="cs" w:ascii="Courier" w:hAnsi="Courier"/>
          <w:noProof w:val="0"/>
          <w:sz w:val="28"/>
          <w:szCs w:val="28"/>
          <w:rtl/>
        </w:rPr>
        <w:t xml:space="preserve">ככל שהתשובה לשאלה הקודמת הינה בחיוב, וקיים לדעת המומחה קשר סיבתי בין העבודה לליקוי, הוא מתבקש להשיב לשאלה הבאה בדבר אופן קרות הליקוי, דהיינו: </w:t>
      </w:r>
    </w:p>
    <w:p w:rsidR="008B153F" w:rsidP="008B153F" w:rsidRDefault="008B153F">
      <w:pPr>
        <w:tabs>
          <w:tab w:val="left" w:pos="8306"/>
        </w:tabs>
        <w:spacing w:line="360" w:lineRule="auto"/>
        <w:ind w:left="926" w:hanging="514"/>
        <w:jc w:val="both"/>
        <w:rPr>
          <w:rFonts w:ascii="Courier" w:hAnsi="Courier"/>
          <w:noProof w:val="0"/>
          <w:sz w:val="28"/>
          <w:szCs w:val="28"/>
        </w:rPr>
      </w:pPr>
      <w:r>
        <w:rPr>
          <w:rFonts w:hint="cs" w:ascii="Courier" w:hAnsi="Courier"/>
          <w:noProof w:val="0"/>
          <w:sz w:val="28"/>
          <w:szCs w:val="28"/>
          <w:rtl/>
        </w:rPr>
        <w:tab/>
        <w:t>האם בעיקרו של דבר ניתן לומר, כי ליקויו של התובע עקב עבודתו נגרם על דרך של פגיעות זעירות, כך שכל אחת מהן הסבה לו נזק זעיר בלתי הדיר, עד שהצטברות הנזקים הזעירים הללו זה על גבי זה גרמה גם כן לליקויו (כדוגמת טיפות מים המחוררות את האבן עליה הן נוטפות).</w:t>
      </w:r>
    </w:p>
    <w:p w:rsidR="008B153F" w:rsidP="008B153F" w:rsidRDefault="008B153F">
      <w:pPr>
        <w:numPr>
          <w:ilvl w:val="0"/>
          <w:numId w:val="5"/>
        </w:numPr>
        <w:tabs>
          <w:tab w:val="num" w:pos="900"/>
          <w:tab w:val="left" w:pos="8306"/>
        </w:tabs>
        <w:spacing w:line="360" w:lineRule="auto"/>
        <w:ind w:left="900" w:hanging="514"/>
        <w:jc w:val="both"/>
        <w:rPr>
          <w:rFonts w:ascii="Courier" w:hAnsi="Courier"/>
          <w:noProof w:val="0"/>
          <w:sz w:val="28"/>
          <w:szCs w:val="28"/>
        </w:rPr>
      </w:pPr>
      <w:r>
        <w:rPr>
          <w:rFonts w:hint="cs" w:ascii="Courier" w:hAnsi="Courier"/>
          <w:noProof w:val="0"/>
          <w:sz w:val="28"/>
          <w:szCs w:val="28"/>
          <w:rtl/>
        </w:rPr>
        <w:t>ככל שהמומחה ישיב לשאלה הקודמת בחיוב, הוא מתבקש להשיב לשאלה הבאה בדבר השפעת העבודה על הליקוי ביחס לגורמיו האחרים, דהיינו - האם לעבודת התובע השפעה משמעותית על ליקויו של התובע? ("השפעה משמעותית" על פי הפסיקה הינה בשיעור של 20% ומעלה).</w:t>
      </w:r>
    </w:p>
    <w:p w:rsidR="008B153F" w:rsidP="008B153F" w:rsidRDefault="008B153F">
      <w:pPr>
        <w:keepNext/>
        <w:jc w:val="both"/>
        <w:outlineLvl w:val="1"/>
        <w:rPr>
          <w:rFonts w:hint="cs" w:ascii="Courier" w:hAnsi="Courier"/>
          <w:b/>
          <w:bCs/>
          <w:noProof w:val="0"/>
          <w:sz w:val="28"/>
          <w:szCs w:val="28"/>
          <w:u w:val="single"/>
          <w:rtl/>
        </w:rPr>
      </w:pPr>
    </w:p>
    <w:p w:rsidR="008B153F" w:rsidP="008B153F" w:rsidRDefault="008B153F">
      <w:pPr>
        <w:spacing w:line="360" w:lineRule="auto"/>
        <w:ind w:left="720" w:hanging="720"/>
        <w:jc w:val="both"/>
        <w:rPr>
          <w:rFonts w:hint="cs"/>
          <w:rtl/>
        </w:rPr>
      </w:pPr>
    </w:p>
    <w:p w:rsidR="008B153F" w:rsidP="008B153F" w:rsidRDefault="008B153F">
      <w:pPr>
        <w:spacing w:line="360" w:lineRule="auto"/>
        <w:ind w:left="720" w:hanging="778"/>
        <w:jc w:val="both"/>
        <w:rPr>
          <w:rFonts w:hint="cs"/>
          <w:sz w:val="28"/>
          <w:szCs w:val="28"/>
          <w:rtl/>
        </w:rPr>
      </w:pPr>
      <w:r>
        <w:rPr>
          <w:rFonts w:hint="cs"/>
          <w:sz w:val="28"/>
          <w:szCs w:val="28"/>
          <w:rtl/>
        </w:rPr>
        <w:t>4</w:t>
      </w:r>
      <w:r>
        <w:rPr>
          <w:rFonts w:hint="cs" w:ascii="Courier" w:hAnsi="Courier"/>
          <w:noProof w:val="0"/>
          <w:sz w:val="28"/>
          <w:szCs w:val="28"/>
          <w:rtl/>
        </w:rPr>
        <w:t>.</w:t>
      </w:r>
      <w:r>
        <w:rPr>
          <w:rFonts w:hint="cs" w:ascii="Courier" w:hAnsi="Courier"/>
          <w:noProof w:val="0"/>
          <w:sz w:val="28"/>
          <w:szCs w:val="28"/>
          <w:rtl/>
        </w:rPr>
        <w:tab/>
      </w:r>
      <w:r>
        <w:rPr>
          <w:rFonts w:hint="cs"/>
          <w:sz w:val="28"/>
          <w:szCs w:val="28"/>
          <w:rtl/>
        </w:rPr>
        <w:t>המומחה מתבקש למסור תשובותיו תוך 30 יום מהיום. על המומחה לנמק את חוות דעתו.</w:t>
      </w:r>
    </w:p>
    <w:p w:rsidR="008B153F" w:rsidP="008B153F" w:rsidRDefault="008B153F">
      <w:pPr>
        <w:spacing w:line="360" w:lineRule="auto"/>
        <w:ind w:left="720" w:hanging="778"/>
        <w:jc w:val="both"/>
        <w:rPr>
          <w:rFonts w:hint="cs"/>
          <w:sz w:val="28"/>
          <w:szCs w:val="28"/>
          <w:rtl/>
        </w:rPr>
      </w:pPr>
    </w:p>
    <w:p w:rsidR="008B153F" w:rsidP="008B153F" w:rsidRDefault="008B153F">
      <w:pPr>
        <w:spacing w:line="360" w:lineRule="auto"/>
        <w:ind w:left="720" w:hanging="778"/>
        <w:jc w:val="both"/>
        <w:rPr>
          <w:rFonts w:hint="cs"/>
          <w:sz w:val="28"/>
          <w:szCs w:val="28"/>
          <w:rtl/>
        </w:rPr>
      </w:pPr>
      <w:r>
        <w:rPr>
          <w:rFonts w:hint="cs"/>
          <w:sz w:val="28"/>
          <w:szCs w:val="28"/>
          <w:rtl/>
        </w:rPr>
        <w:t>5.</w:t>
      </w:r>
      <w:r>
        <w:rPr>
          <w:rFonts w:hint="cs"/>
          <w:sz w:val="28"/>
          <w:szCs w:val="28"/>
          <w:rtl/>
        </w:rPr>
        <w:tab/>
        <w:t>אם מי מהצדדים היה או עודנו בקשר עם המומחה, לגבי תובענה זו או הפגיעה מושא התובענה, לרבות חוות דעת שקיבל מהמומחה, יגיש הודעה בכתב לבית דין זה וישירות לצד שכנגד, תוך 7 ימים ממועד קבלת החלטה זו.</w:t>
      </w:r>
    </w:p>
    <w:p w:rsidR="008B153F" w:rsidP="008B153F" w:rsidRDefault="008B153F">
      <w:pPr>
        <w:spacing w:line="360" w:lineRule="auto"/>
        <w:ind w:left="226" w:hanging="284"/>
        <w:jc w:val="both"/>
        <w:rPr>
          <w:rFonts w:hint="cs"/>
          <w:sz w:val="28"/>
          <w:szCs w:val="28"/>
          <w:rtl/>
        </w:rPr>
      </w:pPr>
    </w:p>
    <w:p w:rsidR="008B153F" w:rsidP="008B153F" w:rsidRDefault="008B153F">
      <w:pPr>
        <w:spacing w:line="360" w:lineRule="auto"/>
        <w:ind w:left="226" w:hanging="284"/>
        <w:jc w:val="both"/>
        <w:rPr>
          <w:rFonts w:hint="cs"/>
          <w:sz w:val="28"/>
          <w:szCs w:val="28"/>
          <w:rtl/>
        </w:rPr>
      </w:pPr>
      <w:r>
        <w:rPr>
          <w:rFonts w:hint="cs"/>
          <w:sz w:val="28"/>
          <w:szCs w:val="28"/>
          <w:u w:val="single"/>
          <w:rtl/>
        </w:rPr>
        <w:t xml:space="preserve">6.         המזכירות מתבקשת לשלוח החלטה זו למומחה בצירוף המסמכים הרפואיים, ולקבוע את התיק לעיון ביום 28.5.18. </w:t>
      </w:r>
    </w:p>
    <w:p w:rsidR="008B153F" w:rsidP="008B153F" w:rsidRDefault="008B153F">
      <w:pPr>
        <w:spacing w:line="360" w:lineRule="auto"/>
        <w:jc w:val="both"/>
        <w:rPr>
          <w:rFonts w:hint="cs"/>
          <w:b/>
          <w:bCs/>
          <w:sz w:val="28"/>
          <w:szCs w:val="28"/>
          <w:rtl/>
        </w:rPr>
      </w:pPr>
    </w:p>
    <w:p w:rsidR="002C1C43" w:rsidP="008B153F"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9B1E22">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47825"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90a7994c7964fa1" cstate="print">
                            <a:extLst>
                              <a:ext uri="{28A0092B-C50C-407E-A947-70E740481C1C}"/>
                            </a:extLst>
                          </a:blip>
                          <a:stretch>
                            <a:fillRect/>
                          </a:stretch>
                        </pic:blipFill>
                        <pic:spPr>
                          <a:xfrm>
                            <a:off x="0" y="0"/>
                            <a:ext cx="1647825" cy="904875"/>
                          </a:xfrm>
                          <a:prstGeom prst="rect">
                            <a:avLst/>
                          </a:prstGeom>
                        </pic:spPr>
                      </pic:pic>
                    </a:graphicData>
                  </a:graphic>
                </wp:inline>
              </w:drawing>
            </w:r>
          </w:p>
        </w:sdtContent>
      </w:sdt>
    </w:p>
    <w:p w:rsidRPr="00913F69" w:rsidR="002C1C43" w:rsidP="002C1C43" w:rsidRDefault="002C1C43">
      <w:pPr>
        <w:rPr>
          <w:sz w:val="28"/>
          <w:szCs w:val="28"/>
          <w:rtl/>
        </w:rPr>
      </w:pPr>
      <w:bookmarkStart w:name="_GoBack" w:id="0"/>
      <w:bookmarkEnd w:id="0"/>
    </w:p>
    <w:sectPr w:rsidRPr="00913F69" w:rsidR="002C1C43"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53F" w:rsidRDefault="008B153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B1E22">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B1E22">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53F" w:rsidRDefault="008B15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53F" w:rsidRDefault="008B153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B153F">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9B1E22">
          <w:pPr>
            <w:jc w:val="right"/>
            <w:rPr>
              <w:rtl/>
            </w:rPr>
          </w:pPr>
          <w:sdt>
            <w:sdtPr>
              <w:rPr>
                <w:sz w:val="28"/>
                <w:szCs w:val="28"/>
                <w:rtl/>
              </w:rPr>
              <w:alias w:val="1170"/>
              <w:tag w:val="1170"/>
              <w:id w:val="270825555"/>
              <w:text w:multiLine="1"/>
            </w:sdtPr>
            <w:sdtEndPr/>
            <w:sdtContent>
              <w:r w:rsidR="000E13CD">
                <w:rPr>
                  <w:b/>
                  <w:bCs/>
                  <w:noProof w:val="0"/>
                  <w:sz w:val="28"/>
                  <w:szCs w:val="28"/>
                  <w:rtl/>
                </w:rPr>
                <w:t>ב"ל</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43603-05-16</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53F" w:rsidRDefault="008B15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8A7"/>
    <w:multiLevelType w:val="hybridMultilevel"/>
    <w:tmpl w:val="23A03BEE"/>
    <w:lvl w:ilvl="0" w:tplc="9CE44106">
      <w:start w:val="1"/>
      <w:numFmt w:val="hebrew1"/>
      <w:lvlText w:val="%1."/>
      <w:lvlJc w:val="left"/>
      <w:pPr>
        <w:tabs>
          <w:tab w:val="num" w:pos="1080"/>
        </w:tabs>
        <w:ind w:left="1080" w:hanging="360"/>
      </w:pPr>
    </w:lvl>
    <w:lvl w:ilvl="1" w:tplc="EA1A9CD2">
      <w:start w:val="3"/>
      <w:numFmt w:val="decimal"/>
      <w:lvlText w:val="%2."/>
      <w:lvlJc w:val="left"/>
      <w:pPr>
        <w:tabs>
          <w:tab w:val="num" w:pos="1800"/>
        </w:tabs>
        <w:ind w:left="1800" w:hanging="360"/>
      </w:pPr>
    </w:lvl>
    <w:lvl w:ilvl="2" w:tplc="040D001B">
      <w:start w:val="1"/>
      <w:numFmt w:val="lowerRoman"/>
      <w:lvlText w:val="%3."/>
      <w:lvlJc w:val="right"/>
      <w:pPr>
        <w:tabs>
          <w:tab w:val="num" w:pos="2520"/>
        </w:tabs>
        <w:ind w:left="2520" w:hanging="180"/>
      </w:pPr>
    </w:lvl>
    <w:lvl w:ilvl="3" w:tplc="040D000F">
      <w:start w:val="1"/>
      <w:numFmt w:val="decimal"/>
      <w:lvlText w:val="%4."/>
      <w:lvlJc w:val="left"/>
      <w:pPr>
        <w:tabs>
          <w:tab w:val="num" w:pos="3240"/>
        </w:tabs>
        <w:ind w:left="3240" w:hanging="360"/>
      </w:pPr>
    </w:lvl>
    <w:lvl w:ilvl="4" w:tplc="040D0019">
      <w:start w:val="1"/>
      <w:numFmt w:val="lowerLetter"/>
      <w:lvlText w:val="%5."/>
      <w:lvlJc w:val="left"/>
      <w:pPr>
        <w:tabs>
          <w:tab w:val="num" w:pos="3960"/>
        </w:tabs>
        <w:ind w:left="3960" w:hanging="360"/>
      </w:pPr>
    </w:lvl>
    <w:lvl w:ilvl="5" w:tplc="040D001B">
      <w:start w:val="1"/>
      <w:numFmt w:val="lowerRoman"/>
      <w:lvlText w:val="%6."/>
      <w:lvlJc w:val="right"/>
      <w:pPr>
        <w:tabs>
          <w:tab w:val="num" w:pos="4680"/>
        </w:tabs>
        <w:ind w:left="4680" w:hanging="180"/>
      </w:pPr>
    </w:lvl>
    <w:lvl w:ilvl="6" w:tplc="040D000F">
      <w:start w:val="1"/>
      <w:numFmt w:val="decimal"/>
      <w:lvlText w:val="%7."/>
      <w:lvlJc w:val="left"/>
      <w:pPr>
        <w:tabs>
          <w:tab w:val="num" w:pos="5400"/>
        </w:tabs>
        <w:ind w:left="5400" w:hanging="360"/>
      </w:pPr>
    </w:lvl>
    <w:lvl w:ilvl="7" w:tplc="040D0019">
      <w:start w:val="1"/>
      <w:numFmt w:val="lowerLetter"/>
      <w:lvlText w:val="%8."/>
      <w:lvlJc w:val="left"/>
      <w:pPr>
        <w:tabs>
          <w:tab w:val="num" w:pos="6120"/>
        </w:tabs>
        <w:ind w:left="6120" w:hanging="360"/>
      </w:pPr>
    </w:lvl>
    <w:lvl w:ilvl="8" w:tplc="040D001B">
      <w:start w:val="1"/>
      <w:numFmt w:val="lowerRoman"/>
      <w:lvlText w:val="%9."/>
      <w:lvlJc w:val="right"/>
      <w:pPr>
        <w:tabs>
          <w:tab w:val="num" w:pos="6840"/>
        </w:tabs>
        <w:ind w:left="6840" w:hanging="180"/>
      </w:pPr>
    </w:lvl>
  </w:abstractNum>
  <w:abstractNum w:abstractNumId="1" w15:restartNumberingAfterBreak="0">
    <w:nsid w:val="104B37FE"/>
    <w:multiLevelType w:val="hybridMultilevel"/>
    <w:tmpl w:val="BBC60BB0"/>
    <w:lvl w:ilvl="0" w:tplc="6FD85510">
      <w:start w:val="1"/>
      <w:numFmt w:val="hebrew1"/>
      <w:lvlText w:val="%1."/>
      <w:lvlJc w:val="left"/>
      <w:pPr>
        <w:tabs>
          <w:tab w:val="num" w:pos="862"/>
        </w:tabs>
        <w:ind w:left="862" w:hanging="72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2" w15:restartNumberingAfterBreak="0">
    <w:nsid w:val="18233A50"/>
    <w:multiLevelType w:val="hybridMultilevel"/>
    <w:tmpl w:val="A7C25592"/>
    <w:lvl w:ilvl="0" w:tplc="EA1A9CD2">
      <w:start w:val="3"/>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FA129E5"/>
    <w:multiLevelType w:val="hybridMultilevel"/>
    <w:tmpl w:val="ABE27578"/>
    <w:lvl w:ilvl="0" w:tplc="6FD85510">
      <w:start w:val="1"/>
      <w:numFmt w:val="hebrew1"/>
      <w:lvlText w:val="%1."/>
      <w:lvlJc w:val="left"/>
      <w:pPr>
        <w:tabs>
          <w:tab w:val="num" w:pos="900"/>
        </w:tabs>
        <w:ind w:left="900" w:hanging="720"/>
      </w:pPr>
    </w:lvl>
    <w:lvl w:ilvl="1" w:tplc="040D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2B26133A"/>
    <w:multiLevelType w:val="hybridMultilevel"/>
    <w:tmpl w:val="CA2238AA"/>
    <w:lvl w:ilvl="0" w:tplc="06901E7C">
      <w:start w:val="1"/>
      <w:numFmt w:val="hebrew1"/>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385716F7"/>
    <w:multiLevelType w:val="hybridMultilevel"/>
    <w:tmpl w:val="465C9FBA"/>
    <w:lvl w:ilvl="0" w:tplc="0409000F">
      <w:start w:val="1"/>
      <w:numFmt w:val="decimal"/>
      <w:lvlText w:val="%1."/>
      <w:lvlJc w:val="left"/>
      <w:pPr>
        <w:ind w:left="720" w:hanging="360"/>
      </w:pPr>
    </w:lvl>
    <w:lvl w:ilvl="1" w:tplc="09821E18">
      <w:start w:val="1"/>
      <w:numFmt w:val="hebrew1"/>
      <w:lvlText w:val="%2."/>
      <w:lvlJc w:val="left"/>
      <w:pPr>
        <w:ind w:left="1815" w:hanging="73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0D4CAC"/>
    <w:multiLevelType w:val="hybridMultilevel"/>
    <w:tmpl w:val="3228A452"/>
    <w:lvl w:ilvl="0" w:tplc="040D000F">
      <w:start w:val="1"/>
      <w:numFmt w:val="decimal"/>
      <w:lvlText w:val="%1."/>
      <w:lvlJc w:val="left"/>
      <w:pPr>
        <w:tabs>
          <w:tab w:val="num" w:pos="720"/>
        </w:tabs>
        <w:ind w:left="720" w:hanging="360"/>
      </w:pPr>
    </w:lvl>
    <w:lvl w:ilvl="1" w:tplc="040D0019">
      <w:start w:val="1"/>
      <w:numFmt w:val="lowerLetter"/>
      <w:lvlText w:val="%2."/>
      <w:lvlJc w:val="left"/>
      <w:pPr>
        <w:tabs>
          <w:tab w:val="num" w:pos="1440"/>
        </w:tabs>
        <w:ind w:left="1440" w:hanging="360"/>
      </w:pPr>
    </w:lvl>
    <w:lvl w:ilvl="2" w:tplc="040D001B">
      <w:start w:val="1"/>
      <w:numFmt w:val="lowerRoman"/>
      <w:lvlText w:val="%3."/>
      <w:lvlJc w:val="right"/>
      <w:pPr>
        <w:tabs>
          <w:tab w:val="num" w:pos="2160"/>
        </w:tabs>
        <w:ind w:left="2160" w:hanging="18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06AA9"/>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B153F"/>
    <w:rsid w:val="008B58F1"/>
    <w:rsid w:val="008C0B96"/>
    <w:rsid w:val="008F2B32"/>
    <w:rsid w:val="008F32AB"/>
    <w:rsid w:val="00903896"/>
    <w:rsid w:val="00913E52"/>
    <w:rsid w:val="00913F69"/>
    <w:rsid w:val="009A7666"/>
    <w:rsid w:val="009B1E22"/>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4F1E0AC6"/>
  <w15:docId w15:val="{67CB8011-E6FA-48DF-8453-DAF5A230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0043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90a7994c7964fa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352</Words>
  <Characters>1762</Characters>
  <Application>Microsoft Office Word</Application>
  <DocSecurity>0</DocSecurity>
  <Lines>14</Lines>
  <Paragraphs>4</Paragraphs>
  <ScaleCrop>false</ScaleCrop>
  <Company>Microsoft Corporation</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אופירה דגן-טוכמכר</cp:lastModifiedBy>
  <cp:revision>45</cp:revision>
  <dcterms:created xsi:type="dcterms:W3CDTF">2012-08-05T16:56:00Z</dcterms:created>
  <dcterms:modified xsi:type="dcterms:W3CDTF">2018-04-12T08:34:00Z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