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מרים קראוס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787755" w:rsidRDefault="00061DCB">
                <w:pPr>
                  <w:rPr>
                    <w:rFonts w:ascii="Arial (W1)" w:hAnsi="Arial (W1)"/>
                    <w:b/>
                    <w:bCs/>
                    <w:noProof w:val="0"/>
                    <w:sz w:val="28"/>
                    <w:szCs w:val="28"/>
                  </w:rPr>
                </w:pPr>
                <w:r>
                  <w:rPr>
                    <w:rFonts w:hint="cs"/>
                    <w:b/>
                    <w:bCs/>
                    <w:noProof w:val="0"/>
                    <w:sz w:val="28"/>
                    <w:rtl/>
                  </w:rPr>
                  <w:t>תובעות</w:t>
                </w:r>
              </w:p>
            </w:sdtContent>
          </w:sdt>
        </w:tc>
        <w:tc>
          <w:tcPr>
            <w:tcW w:w="5571" w:type="dxa"/>
          </w:tcPr>
          <w:p w:rsidR="006816EC" w:rsidRDefault="006816EC">
            <w:pPr>
              <w:rPr>
                <w:rFonts w:ascii="Arial (W1)" w:hAnsi="Arial (W1)"/>
                <w:b/>
                <w:bCs/>
                <w:noProof w:val="0"/>
                <w:sz w:val="28"/>
                <w:szCs w:val="28"/>
                <w:rtl/>
              </w:rPr>
            </w:pPr>
          </w:p>
          <w:p w:rsidR="006816EC" w:rsidRDefault="00B652A1">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D36A71">
                  <w:rPr>
                    <w:rFonts w:hint="cs"/>
                    <w:b/>
                    <w:bCs/>
                    <w:noProof w:val="0"/>
                    <w:sz w:val="28"/>
                    <w:rtl/>
                  </w:rPr>
                  <w:t>איי.די.איי. חברה לביטוח   בע"מ</w:t>
                </w:r>
              </w:sdtContent>
            </w:sdt>
          </w:p>
          <w:p w:rsidR="006816EC" w:rsidRDefault="00B652A1">
            <w:pPr>
              <w:rPr>
                <w:rFonts w:ascii="Arial (W1)" w:hAnsi="Arial (W1)"/>
                <w:b/>
                <w:bCs/>
                <w:noProof w:val="0"/>
                <w:sz w:val="28"/>
                <w:szCs w:val="28"/>
              </w:rPr>
            </w:pPr>
            <w:sdt>
              <w:sdtPr>
                <w:rPr>
                  <w:rFonts w:hint="cs"/>
                  <w:rtl/>
                </w:rPr>
                <w:alias w:val="1462"/>
                <w:tag w:val="1462"/>
                <w:id w:val="-1423560825"/>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2080402508"/>
                <w:text w:multiLine="1"/>
              </w:sdtPr>
              <w:sdtEndPr/>
              <w:sdtContent>
                <w:r w:rsidR="00D36A71">
                  <w:rPr>
                    <w:rFonts w:hint="cs"/>
                    <w:b/>
                    <w:bCs/>
                    <w:noProof w:val="0"/>
                    <w:sz w:val="28"/>
                    <w:rtl/>
                  </w:rPr>
                  <w:t>יעל בר</w:t>
                </w:r>
                <w:r w:rsidR="00061DCB">
                  <w:rPr>
                    <w:rtl/>
                  </w:rPr>
                  <w:br/>
                </w:r>
                <w:r w:rsidR="00061DCB">
                  <w:rPr>
                    <w:rFonts w:hint="cs"/>
                    <w:rtl/>
                  </w:rPr>
                  <w:t>ע"י ב"כ עוה"ד אליאור גלסמן</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B652A1">
            <w:pPr>
              <w:rPr>
                <w:rFonts w:ascii="Arial (W1)" w:hAnsi="Arial (W1)"/>
                <w:b/>
                <w:bCs/>
                <w:noProof w:val="0"/>
                <w:sz w:val="28"/>
                <w:szCs w:val="28"/>
              </w:rPr>
            </w:pPr>
            <w:sdt>
              <w:sdtPr>
                <w:rPr>
                  <w:rFonts w:hint="cs"/>
                  <w:rtl/>
                </w:rPr>
                <w:alias w:val="1184"/>
                <w:tag w:val="1184"/>
                <w:id w:val="-910234160"/>
                <w:text w:multiLine="1"/>
              </w:sdtPr>
              <w:sdtEndPr/>
              <w:sdtContent>
                <w:r w:rsidR="00061DCB">
                  <w:rPr>
                    <w:rFonts w:hint="cs"/>
                    <w:b/>
                    <w:bCs/>
                    <w:noProof w:val="0"/>
                    <w:sz w:val="28"/>
                    <w:rtl/>
                  </w:rPr>
                  <w:t>נתבעות</w:t>
                </w:r>
              </w:sdtContent>
            </w:sdt>
          </w:p>
        </w:tc>
        <w:tc>
          <w:tcPr>
            <w:tcW w:w="5571" w:type="dxa"/>
          </w:tcPr>
          <w:p w:rsidR="006816EC" w:rsidRDefault="006816EC">
            <w:pPr>
              <w:rPr>
                <w:rFonts w:ascii="Arial (W1)" w:hAnsi="Arial (W1)"/>
                <w:b/>
                <w:bCs/>
                <w:noProof w:val="0"/>
                <w:sz w:val="28"/>
                <w:szCs w:val="28"/>
                <w:rtl/>
              </w:rPr>
            </w:pPr>
          </w:p>
          <w:p w:rsidR="006816EC" w:rsidRDefault="00B652A1">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זכוכית עמר נתיבות בע"מ</w:t>
                </w:r>
              </w:sdtContent>
            </w:sdt>
          </w:p>
          <w:p w:rsidR="006816EC" w:rsidRDefault="00B652A1">
            <w:pPr>
              <w:rPr>
                <w:rFonts w:ascii="Arial (W1)" w:hAnsi="Arial (W1)"/>
                <w:b/>
                <w:bCs/>
                <w:noProof w:val="0"/>
                <w:sz w:val="28"/>
                <w:szCs w:val="28"/>
              </w:rPr>
            </w:pPr>
            <w:sdt>
              <w:sdtPr>
                <w:rPr>
                  <w:rFonts w:hint="cs"/>
                  <w:rtl/>
                </w:rPr>
                <w:alias w:val="1571"/>
                <w:tag w:val="1571"/>
                <w:id w:val="-197774796"/>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771156249"/>
                <w:text w:multiLine="1"/>
              </w:sdtPr>
              <w:sdtEndPr/>
              <w:sdtContent>
                <w:r w:rsidR="00D36A71">
                  <w:rPr>
                    <w:rFonts w:hint="cs"/>
                    <w:b/>
                    <w:bCs/>
                    <w:noProof w:val="0"/>
                    <w:sz w:val="28"/>
                    <w:rtl/>
                  </w:rPr>
                  <w:t>כלל חברה לביטוח בע"מ</w:t>
                </w:r>
                <w:r w:rsidR="00061DCB">
                  <w:rPr>
                    <w:b/>
                    <w:bCs/>
                    <w:noProof w:val="0"/>
                    <w:sz w:val="28"/>
                    <w:rtl/>
                  </w:rPr>
                  <w:br/>
                </w:r>
                <w:r w:rsidR="00061DCB">
                  <w:rPr>
                    <w:rFonts w:hint="cs"/>
                    <w:rtl/>
                  </w:rPr>
                  <w:t>ע"י ב"כ עוה"ד דב הופמן</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787755" w:rsidRDefault="00787755">
            <w:pPr>
              <w:rPr>
                <w:rFonts w:ascii="David" w:hAnsi="David" w:eastAsia="David"/>
                <w:noProof w:val="0"/>
              </w:rPr>
            </w:pPr>
          </w:p>
        </w:tc>
        <w:tc>
          <w:tcPr>
            <w:tcW w:w="5571" w:type="dxa"/>
          </w:tcPr>
          <w:p w:rsidR="00787755" w:rsidRDefault="00787755">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2E6B6C" w:rsidR="002E6B6C" w:rsidP="002E6B6C" w:rsidRDefault="002E6B6C">
      <w:pPr>
        <w:spacing w:line="360" w:lineRule="auto"/>
        <w:jc w:val="both"/>
        <w:rPr>
          <w:rFonts w:ascii="Arial" w:hAnsi="Arial"/>
          <w:b/>
          <w:bCs/>
          <w:noProof w:val="0"/>
          <w:u w:val="single"/>
          <w:rtl/>
        </w:rPr>
      </w:pPr>
      <w:r w:rsidRPr="002E6B6C">
        <w:rPr>
          <w:rFonts w:ascii="Arial" w:hAnsi="Arial"/>
          <w:b/>
          <w:bCs/>
          <w:noProof w:val="0"/>
          <w:u w:val="single"/>
          <w:rtl/>
        </w:rPr>
        <w:t>פתח דבר וטענות הצדדים</w:t>
      </w:r>
    </w:p>
    <w:p w:rsidRPr="002E6B6C" w:rsidR="002E6B6C" w:rsidP="002E6B6C" w:rsidRDefault="002E6B6C">
      <w:pPr>
        <w:pStyle w:val="ad"/>
        <w:numPr>
          <w:ilvl w:val="0"/>
          <w:numId w:val="3"/>
        </w:numPr>
        <w:spacing w:line="360" w:lineRule="auto"/>
        <w:jc w:val="both"/>
        <w:rPr>
          <w:rFonts w:ascii="Arial" w:hAnsi="Arial"/>
          <w:noProof w:val="0"/>
          <w:rtl/>
        </w:rPr>
      </w:pPr>
      <w:r w:rsidRPr="002E6B6C">
        <w:rPr>
          <w:rFonts w:ascii="Arial" w:hAnsi="Arial"/>
          <w:noProof w:val="0"/>
          <w:rtl/>
        </w:rPr>
        <w:t>לפני תביעה לפיצוי בסך 7,273  ₪  בגין נזקי רכוש שנגרמו לתובעות  בעטיה של תאונת דרכים שאירעה ביום 8.6.16.</w:t>
      </w:r>
    </w:p>
    <w:p w:rsidRPr="002E6B6C" w:rsidR="002E6B6C" w:rsidP="002E6B6C" w:rsidRDefault="002E6B6C">
      <w:pPr>
        <w:pStyle w:val="ad"/>
        <w:numPr>
          <w:ilvl w:val="0"/>
          <w:numId w:val="3"/>
        </w:numPr>
        <w:spacing w:line="360" w:lineRule="auto"/>
        <w:jc w:val="both"/>
        <w:rPr>
          <w:rFonts w:ascii="Arial" w:hAnsi="Arial"/>
          <w:noProof w:val="0"/>
          <w:rtl/>
        </w:rPr>
      </w:pPr>
      <w:r w:rsidRPr="002E6B6C">
        <w:rPr>
          <w:rFonts w:ascii="Arial" w:hAnsi="Arial"/>
          <w:noProof w:val="0"/>
          <w:rtl/>
        </w:rPr>
        <w:t>לטענת התובעות, עת חנה רכב התובעת, לפתע רכב הנתבעות, אשר עמד באמצע החנייה, החל בנסיעה לאחור ופגע ברכב התובעות.</w:t>
      </w:r>
    </w:p>
    <w:p w:rsidRPr="002E6B6C" w:rsidR="002E6B6C" w:rsidP="002E6B6C" w:rsidRDefault="002E6B6C">
      <w:pPr>
        <w:pStyle w:val="ad"/>
        <w:numPr>
          <w:ilvl w:val="0"/>
          <w:numId w:val="3"/>
        </w:numPr>
        <w:spacing w:line="360" w:lineRule="auto"/>
        <w:jc w:val="both"/>
        <w:rPr>
          <w:rFonts w:ascii="Arial" w:hAnsi="Arial"/>
          <w:noProof w:val="0"/>
          <w:rtl/>
        </w:rPr>
      </w:pPr>
      <w:r w:rsidRPr="002E6B6C">
        <w:rPr>
          <w:rFonts w:ascii="Arial" w:hAnsi="Arial"/>
          <w:noProof w:val="0"/>
          <w:rtl/>
        </w:rPr>
        <w:t>לטענת הנתבעות, הנתבעות לא מכחישות אחריותן לתאונה, אולם לטענתן גרמו לנזק קל ביותר לדלת האחורית של רכב התובעות ולא ליתר הנזקים הנטענים.</w:t>
      </w:r>
    </w:p>
    <w:p w:rsidRPr="002E6B6C" w:rsidR="002E6B6C" w:rsidP="002E6B6C" w:rsidRDefault="002E6B6C">
      <w:pPr>
        <w:spacing w:line="360" w:lineRule="auto"/>
        <w:jc w:val="both"/>
        <w:rPr>
          <w:rFonts w:ascii="Arial" w:hAnsi="Arial"/>
          <w:noProof w:val="0"/>
          <w:rtl/>
        </w:rPr>
      </w:pPr>
    </w:p>
    <w:p w:rsidRPr="002E6B6C" w:rsidR="002E6B6C" w:rsidP="002E6B6C" w:rsidRDefault="002E6B6C">
      <w:pPr>
        <w:spacing w:line="360" w:lineRule="auto"/>
        <w:jc w:val="both"/>
        <w:rPr>
          <w:rFonts w:ascii="Arial" w:hAnsi="Arial"/>
          <w:noProof w:val="0"/>
          <w:rtl/>
        </w:rPr>
      </w:pPr>
      <w:r w:rsidRPr="002E6B6C">
        <w:rPr>
          <w:rFonts w:ascii="Arial" w:hAnsi="Arial"/>
          <w:noProof w:val="0"/>
          <w:rtl/>
        </w:rPr>
        <w:t xml:space="preserve"> </w:t>
      </w:r>
    </w:p>
    <w:p w:rsidRPr="002E6B6C" w:rsidR="002E6B6C" w:rsidP="002E6B6C" w:rsidRDefault="002E6B6C">
      <w:pPr>
        <w:spacing w:line="360" w:lineRule="auto"/>
        <w:jc w:val="both"/>
        <w:rPr>
          <w:rFonts w:ascii="Arial" w:hAnsi="Arial"/>
          <w:noProof w:val="0"/>
          <w:rtl/>
        </w:rPr>
      </w:pPr>
    </w:p>
    <w:p w:rsidRPr="002E6B6C" w:rsidR="002E6B6C" w:rsidP="002E6B6C" w:rsidRDefault="002E6B6C">
      <w:pPr>
        <w:spacing w:line="360" w:lineRule="auto"/>
        <w:jc w:val="both"/>
        <w:rPr>
          <w:rFonts w:ascii="Arial" w:hAnsi="Arial"/>
          <w:b/>
          <w:bCs/>
          <w:noProof w:val="0"/>
          <w:u w:val="single"/>
          <w:rtl/>
        </w:rPr>
      </w:pPr>
      <w:r w:rsidRPr="002E6B6C">
        <w:rPr>
          <w:rFonts w:ascii="Arial" w:hAnsi="Arial"/>
          <w:b/>
          <w:bCs/>
          <w:noProof w:val="0"/>
          <w:u w:val="single"/>
          <w:rtl/>
        </w:rPr>
        <w:t>דיון והכרעה</w:t>
      </w:r>
    </w:p>
    <w:p w:rsidR="002316CE" w:rsidP="002E6B6C" w:rsidRDefault="002E6B6C">
      <w:pPr>
        <w:pStyle w:val="ad"/>
        <w:numPr>
          <w:ilvl w:val="0"/>
          <w:numId w:val="4"/>
        </w:numPr>
        <w:spacing w:line="360" w:lineRule="auto"/>
        <w:jc w:val="both"/>
        <w:rPr>
          <w:rFonts w:ascii="Arial" w:hAnsi="Arial"/>
          <w:noProof w:val="0"/>
        </w:rPr>
      </w:pPr>
      <w:r w:rsidRPr="002E6B6C">
        <w:rPr>
          <w:rFonts w:ascii="Arial" w:hAnsi="Arial"/>
          <w:noProof w:val="0"/>
          <w:rtl/>
        </w:rPr>
        <w:t>גרסת התביעה, בכל הקשור לאופן התרחשות התאונה, לא נמצאה ברורה, גם לאחר חקירת נהגת רכב התובעות אשר לא יד</w:t>
      </w:r>
      <w:r w:rsidR="002316CE">
        <w:rPr>
          <w:rFonts w:ascii="Arial" w:hAnsi="Arial"/>
          <w:noProof w:val="0"/>
          <w:rtl/>
        </w:rPr>
        <w:t>עה להדגים אופן התרחשות התאונה ו</w:t>
      </w:r>
      <w:r w:rsidR="002316CE">
        <w:rPr>
          <w:rFonts w:hint="cs" w:ascii="Arial" w:hAnsi="Arial"/>
          <w:noProof w:val="0"/>
          <w:rtl/>
        </w:rPr>
        <w:t>מיקומי הנזק</w:t>
      </w:r>
    </w:p>
    <w:p w:rsidR="002316CE" w:rsidP="002316CE" w:rsidRDefault="002316CE">
      <w:pPr>
        <w:spacing w:line="360" w:lineRule="auto"/>
        <w:jc w:val="both"/>
        <w:rPr>
          <w:rFonts w:ascii="Arial" w:hAnsi="Arial"/>
          <w:noProof w:val="0"/>
          <w:rtl/>
        </w:rPr>
      </w:pPr>
    </w:p>
    <w:p w:rsidR="002316CE" w:rsidP="002316CE" w:rsidRDefault="002316CE">
      <w:pPr>
        <w:spacing w:line="360" w:lineRule="auto"/>
        <w:jc w:val="both"/>
        <w:rPr>
          <w:rFonts w:ascii="Arial" w:hAnsi="Arial"/>
          <w:noProof w:val="0"/>
          <w:rtl/>
        </w:rPr>
      </w:pPr>
    </w:p>
    <w:p w:rsidR="002316CE" w:rsidP="002316CE" w:rsidRDefault="002316CE">
      <w:pPr>
        <w:spacing w:line="360" w:lineRule="auto"/>
        <w:jc w:val="both"/>
        <w:rPr>
          <w:rFonts w:ascii="Arial" w:hAnsi="Arial"/>
          <w:noProof w:val="0"/>
          <w:rtl/>
        </w:rPr>
      </w:pPr>
    </w:p>
    <w:p w:rsidRPr="002E6B6C" w:rsidR="002E6B6C" w:rsidP="002E6B6C" w:rsidRDefault="002E6B6C">
      <w:pPr>
        <w:pStyle w:val="ad"/>
        <w:numPr>
          <w:ilvl w:val="0"/>
          <w:numId w:val="4"/>
        </w:numPr>
        <w:spacing w:line="360" w:lineRule="auto"/>
        <w:jc w:val="both"/>
        <w:rPr>
          <w:rFonts w:ascii="Arial" w:hAnsi="Arial"/>
          <w:noProof w:val="0"/>
          <w:rtl/>
        </w:rPr>
      </w:pPr>
      <w:r w:rsidRPr="002E6B6C">
        <w:rPr>
          <w:rFonts w:ascii="Arial" w:hAnsi="Arial"/>
          <w:noProof w:val="0"/>
          <w:rtl/>
        </w:rPr>
        <w:lastRenderedPageBreak/>
        <w:t>בנסיבות אלה, שעה שטופס הודעה מטעם התובעות נושא תאריך 16.6.16 ושעה שרכב התובעת נבדק בתאריך 16.6.16, קרי כ- 8 ימים לאחר התרחשות התאונה, וכן לאחר חקירת נהג רכב הנתבעות אשר עדותו נמצאה אמינה, מתקבלת גרסת ההגנה באשר לכך שרכב הנתבעות גרם לנזק במוקד אחורי של רכב התובעות. (ר' עמ' 5, שו' 28-29 לפרו').</w:t>
      </w:r>
    </w:p>
    <w:p w:rsidRPr="002E6B6C" w:rsidR="002E6B6C" w:rsidP="002E6B6C" w:rsidRDefault="002E6B6C">
      <w:pPr>
        <w:pStyle w:val="ad"/>
        <w:numPr>
          <w:ilvl w:val="0"/>
          <w:numId w:val="4"/>
        </w:numPr>
        <w:spacing w:line="360" w:lineRule="auto"/>
        <w:jc w:val="both"/>
        <w:rPr>
          <w:rFonts w:ascii="Arial" w:hAnsi="Arial"/>
          <w:noProof w:val="0"/>
          <w:rtl/>
        </w:rPr>
      </w:pPr>
      <w:r w:rsidRPr="002E6B6C">
        <w:rPr>
          <w:rFonts w:ascii="Arial" w:hAnsi="Arial"/>
          <w:noProof w:val="0"/>
          <w:rtl/>
        </w:rPr>
        <w:t>נזק ל</w:t>
      </w:r>
      <w:r w:rsidR="005662F9">
        <w:rPr>
          <w:rFonts w:ascii="Arial" w:hAnsi="Arial"/>
          <w:noProof w:val="0"/>
          <w:rtl/>
        </w:rPr>
        <w:t>חלק אחורי שמאלי ברכב התובעות הו</w:t>
      </w:r>
      <w:r w:rsidR="005662F9">
        <w:rPr>
          <w:rFonts w:hint="cs" w:ascii="Arial" w:hAnsi="Arial"/>
          <w:noProof w:val="0"/>
          <w:rtl/>
        </w:rPr>
        <w:t>ע</w:t>
      </w:r>
      <w:bookmarkStart w:name="_GoBack" w:id="0"/>
      <w:bookmarkEnd w:id="0"/>
      <w:r w:rsidRPr="002E6B6C">
        <w:rPr>
          <w:rFonts w:ascii="Arial" w:hAnsi="Arial"/>
          <w:noProof w:val="0"/>
          <w:rtl/>
        </w:rPr>
        <w:t>רך על סך 6,569 ₪ בחוות דעת השמאי מטעם התביעה.</w:t>
      </w:r>
    </w:p>
    <w:p w:rsidRPr="002E6B6C" w:rsidR="002E6B6C" w:rsidP="002E6B6C" w:rsidRDefault="002E6B6C">
      <w:pPr>
        <w:pStyle w:val="ad"/>
        <w:numPr>
          <w:ilvl w:val="0"/>
          <w:numId w:val="4"/>
        </w:numPr>
        <w:spacing w:line="360" w:lineRule="auto"/>
        <w:jc w:val="both"/>
        <w:rPr>
          <w:rFonts w:ascii="Arial" w:hAnsi="Arial"/>
          <w:b/>
          <w:bCs/>
          <w:noProof w:val="0"/>
          <w:u w:val="single"/>
          <w:rtl/>
        </w:rPr>
      </w:pPr>
      <w:r w:rsidRPr="002E6B6C">
        <w:rPr>
          <w:rFonts w:ascii="Arial" w:hAnsi="Arial"/>
          <w:b/>
          <w:bCs/>
          <w:noProof w:val="0"/>
          <w:u w:val="single"/>
          <w:rtl/>
        </w:rPr>
        <w:t>לאחר עיון בתמונות שהוצגו ושמיעת העדים , ניתן בזאת פסק דין כדלהלן:</w:t>
      </w:r>
    </w:p>
    <w:p w:rsidRPr="002E6B6C" w:rsidR="002E6B6C" w:rsidP="002E6B6C" w:rsidRDefault="002E6B6C">
      <w:pPr>
        <w:pStyle w:val="ad"/>
        <w:numPr>
          <w:ilvl w:val="0"/>
          <w:numId w:val="4"/>
        </w:numPr>
        <w:spacing w:line="360" w:lineRule="auto"/>
        <w:jc w:val="both"/>
        <w:rPr>
          <w:rFonts w:ascii="Arial" w:hAnsi="Arial"/>
          <w:noProof w:val="0"/>
          <w:rtl/>
        </w:rPr>
      </w:pPr>
      <w:r w:rsidRPr="002E6B6C">
        <w:rPr>
          <w:rFonts w:ascii="Arial" w:hAnsi="Arial"/>
          <w:noProof w:val="0"/>
          <w:rtl/>
        </w:rPr>
        <w:t>הנתבעות ישלמו, יחד ולחוד, לתובעות סך של 6,569 ₪ בתוספת הפרשי הצמדה וריבית כחוק ממועד הגשת התביעה,  ועד התשלום המלא בפועל.</w:t>
      </w:r>
    </w:p>
    <w:p w:rsidRPr="002E6B6C" w:rsidR="002E6B6C" w:rsidP="002E6B6C" w:rsidRDefault="002E6B6C">
      <w:pPr>
        <w:pStyle w:val="ad"/>
        <w:numPr>
          <w:ilvl w:val="0"/>
          <w:numId w:val="4"/>
        </w:numPr>
        <w:spacing w:line="360" w:lineRule="auto"/>
        <w:jc w:val="both"/>
        <w:rPr>
          <w:rFonts w:ascii="Arial" w:hAnsi="Arial"/>
          <w:noProof w:val="0"/>
          <w:rtl/>
        </w:rPr>
      </w:pPr>
      <w:r w:rsidRPr="002E6B6C">
        <w:rPr>
          <w:rFonts w:ascii="Arial" w:hAnsi="Arial"/>
          <w:noProof w:val="0"/>
          <w:rtl/>
        </w:rPr>
        <w:t>בנוסף ישאו הנתבעות, יחד ולחוד, בשכ"ט עו"ד בסך 1,800 ₪, בהוצאות עדים כפי שנקבע בפרוטוקול ובאגרה ששולמה והכל בתוספת הפרשי הצמדה וריבית כחוק מהיום ועד התשלום המלא בפועל.</w:t>
      </w:r>
    </w:p>
    <w:p w:rsidRPr="002E6B6C" w:rsidR="00694556" w:rsidP="002E6B6C" w:rsidRDefault="002E6B6C">
      <w:pPr>
        <w:pStyle w:val="ad"/>
        <w:numPr>
          <w:ilvl w:val="0"/>
          <w:numId w:val="4"/>
        </w:numPr>
        <w:spacing w:line="360" w:lineRule="auto"/>
        <w:jc w:val="both"/>
        <w:rPr>
          <w:rFonts w:ascii="Arial" w:hAnsi="Arial"/>
          <w:noProof w:val="0"/>
          <w:rtl/>
        </w:rPr>
      </w:pPr>
      <w:r w:rsidRPr="002E6B6C">
        <w:rPr>
          <w:rFonts w:ascii="Arial" w:hAnsi="Arial"/>
          <w:noProof w:val="0"/>
          <w:rtl/>
        </w:rPr>
        <w:t>התיק ייסגר.</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B652A1">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57300"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81648eb6b9d4121" cstate="print">
                            <a:extLst>
                              <a:ext uri="{28A0092B-C50C-407E-A947-70E740481C1C}"/>
                            </a:extLst>
                          </a:blip>
                          <a:stretch>
                            <a:fillRect/>
                          </a:stretch>
                        </pic:blipFill>
                        <pic:spPr>
                          <a:xfrm>
                            <a:off x="0" y="0"/>
                            <a:ext cx="1257300"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652A1">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652A1">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652A1">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B652A1">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24556-04-17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איי.די.איי. חברה לביטוח   בע"מ ואח' נ' זכוכית עמר נתיבות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17F4C"/>
    <w:multiLevelType w:val="hybridMultilevel"/>
    <w:tmpl w:val="66DC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474D9"/>
    <w:multiLevelType w:val="hybridMultilevel"/>
    <w:tmpl w:val="172E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618FF"/>
    <w:multiLevelType w:val="hybridMultilevel"/>
    <w:tmpl w:val="275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E0B51"/>
    <w:multiLevelType w:val="hybridMultilevel"/>
    <w:tmpl w:val="80F00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61DCB"/>
    <w:rsid w:val="000D4A02"/>
    <w:rsid w:val="001072A9"/>
    <w:rsid w:val="00121F97"/>
    <w:rsid w:val="001277D7"/>
    <w:rsid w:val="00132017"/>
    <w:rsid w:val="0014234E"/>
    <w:rsid w:val="00145A87"/>
    <w:rsid w:val="001C4003"/>
    <w:rsid w:val="001F5474"/>
    <w:rsid w:val="002316CE"/>
    <w:rsid w:val="002352F7"/>
    <w:rsid w:val="002E6B6C"/>
    <w:rsid w:val="00381D3A"/>
    <w:rsid w:val="003823DA"/>
    <w:rsid w:val="0043595F"/>
    <w:rsid w:val="0047645A"/>
    <w:rsid w:val="004D49A3"/>
    <w:rsid w:val="004E6E3C"/>
    <w:rsid w:val="005124F1"/>
    <w:rsid w:val="00530BAD"/>
    <w:rsid w:val="00541598"/>
    <w:rsid w:val="00547DB7"/>
    <w:rsid w:val="005662F9"/>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87755"/>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652A1"/>
    <w:rsid w:val="00B80CBD"/>
    <w:rsid w:val="00BC3369"/>
    <w:rsid w:val="00BF77EE"/>
    <w:rsid w:val="00C32E0F"/>
    <w:rsid w:val="00C42BF9"/>
    <w:rsid w:val="00C83E56"/>
    <w:rsid w:val="00D319B3"/>
    <w:rsid w:val="00D36A71"/>
    <w:rsid w:val="00D53924"/>
    <w:rsid w:val="00D60849"/>
    <w:rsid w:val="00D96D8C"/>
    <w:rsid w:val="00DA755B"/>
    <w:rsid w:val="00DC78C1"/>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990860D"/>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06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81648eb6b9d412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0777A5"/>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267</Words>
  <Characters>1337</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מרים קראוס</cp:lastModifiedBy>
  <cp:revision>42</cp:revision>
  <cp:lastPrinted>2018-04-11T05:45:00Z</cp:lastPrinted>
  <dcterms:created xsi:type="dcterms:W3CDTF">2012-08-05T21:29:00Z</dcterms:created>
  <dcterms:modified xsi:type="dcterms:W3CDTF">2018-04-12T08:55:00Z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