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1985"/>
        <w:gridCol w:w="2835"/>
      </w:tblGrid>
      <w:tr w:rsidR="0019070D" w:rsidTr="004A2EC4">
        <w:trPr>
          <w:trHeight w:val="295"/>
        </w:trPr>
        <w:tc>
          <w:tcPr>
            <w:tcW w:w="5670" w:type="dxa"/>
            <w:gridSpan w:val="2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835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22</w:t>
                </w:r>
              </w:sdtContent>
            </w:sdt>
          </w:p>
        </w:tc>
      </w:tr>
      <w:tr w:rsidR="0019070D" w:rsidTr="004A2EC4">
        <w:tc>
          <w:tcPr>
            <w:tcW w:w="8505" w:type="dxa"/>
            <w:gridSpan w:val="3"/>
          </w:tcPr>
          <w:p w:rsidR="00D1084D" w:rsidP="0019070D" w:rsidRDefault="0019070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809160815"/>
                <w:placeholder>
                  <w:docPart w:val="7F0E6F69D01E490897A2554B4DA008CD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שופט, סגן נשיא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1110703911"/>
                <w:placeholder>
                  <w:docPart w:val="76C81DBB999547F5BDE11B5E4ED738DC"/>
                </w:placeholder>
                <w:text w:multiLine="1"/>
              </w:sdtPr>
              <w:sdtEndPr/>
              <w:sdtContent>
                <w:r>
                  <w:rPr>
                    <w:rFonts w:hint="eastAsia"/>
                    <w:b/>
                    <w:bCs/>
                    <w:sz w:val="26"/>
                    <w:szCs w:val="26"/>
                    <w:rtl/>
                  </w:rPr>
                  <w:t>רמי חיימוביץ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Pr="00A402CA" w:rsidR="0019070D" w:rsidP="0019070D" w:rsidRDefault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563222">
        <w:tc>
          <w:tcPr>
            <w:tcW w:w="3685" w:type="dxa"/>
          </w:tcPr>
          <w:p w:rsidRPr="00563222" w:rsidR="0019070D" w:rsidP="0019070D" w:rsidRDefault="0019070D">
            <w:pPr>
              <w:rPr>
                <w:rFonts w:ascii="Arial" w:hAnsi="Arial"/>
                <w:b/>
                <w:bCs/>
                <w:caps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sdtContent>
            </w:sdt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  <w:gridSpan w:val="2"/>
          </w:tcPr>
          <w:p w:rsidRPr="004F36A3" w:rsidR="0019070D" w:rsidP="00563222" w:rsidRDefault="0019070D">
            <w:pPr>
              <w:rPr>
                <w:b/>
                <w:bCs/>
                <w:sz w:val="26"/>
                <w:szCs w:val="26"/>
              </w:rPr>
            </w:pPr>
            <w:r w:rsidRPr="004F36A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</w:p>
        </w:tc>
      </w:tr>
      <w:tr w:rsidR="0019070D" w:rsidTr="004A2EC4">
        <w:tc>
          <w:tcPr>
            <w:tcW w:w="8505" w:type="dxa"/>
            <w:gridSpan w:val="3"/>
          </w:tcPr>
          <w:p w:rsidRPr="001D66EC" w:rsidR="0019070D" w:rsidP="0019070D" w:rsidRDefault="0019070D">
            <w:pPr>
              <w:jc w:val="center"/>
              <w:rPr>
                <w:rFonts w:ascii="Arial" w:hAnsi="Arial"/>
                <w:b/>
                <w:bCs/>
                <w:rtl/>
              </w:rPr>
            </w:pPr>
          </w:p>
          <w:p w:rsidRPr="004F36A3" w:rsidR="0019070D" w:rsidP="0019070D" w:rsidRDefault="0019070D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1D66EC" w:rsidR="0019070D" w:rsidP="0019070D" w:rsidRDefault="0019070D">
            <w:pPr>
              <w:rPr>
                <w:rFonts w:ascii="Arial" w:hAnsi="Arial"/>
                <w:b/>
                <w:bCs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  <w:gridSpan w:val="2"/>
          </w:tcPr>
          <w:p w:rsidRPr="004F36A3" w:rsidR="0019070D" w:rsidP="0019070D" w:rsidRDefault="000F6014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מיכאל חרקובסקי</w:t>
                </w:r>
              </w:sdtContent>
            </w:sdt>
          </w:p>
          <w:p w:rsidRPr="004F36A3" w:rsidR="0019070D" w:rsidP="0019070D" w:rsidRDefault="000F6014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279408171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24723145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ברייטסורס תעשיות (ישראל)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5D400C" w:rsidP="001D66EC" w:rsidRDefault="005D400C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5D400C" w:rsidRDefault="00694556">
      <w:pPr>
        <w:spacing w:line="360" w:lineRule="auto"/>
        <w:jc w:val="both"/>
        <w:rPr>
          <w:rFonts w:ascii="Arial" w:hAnsi="Arial"/>
          <w:rtl/>
        </w:rPr>
      </w:pPr>
    </w:p>
    <w:p w:rsidR="003B6A7A" w:rsidP="002D6218" w:rsidRDefault="003B6A7A">
      <w:pPr>
        <w:spacing w:before="120" w:after="120" w:line="360" w:lineRule="auto"/>
        <w:jc w:val="both"/>
      </w:pPr>
      <w:bookmarkStart w:name="NGCSBookmark" w:id="0"/>
      <w:bookmarkEnd w:id="0"/>
      <w:r>
        <w:rPr>
          <w:rFonts w:hint="cs"/>
          <w:rtl/>
        </w:rPr>
        <w:t>תם קדם המשפט.</w:t>
      </w:r>
    </w:p>
    <w:p w:rsidR="003B6A7A" w:rsidP="002D6218" w:rsidRDefault="003B6A7A">
      <w:pPr>
        <w:spacing w:before="120" w:after="120" w:line="360" w:lineRule="auto"/>
        <w:jc w:val="both"/>
        <w:rPr>
          <w:rtl/>
        </w:rPr>
      </w:pPr>
      <w:r>
        <w:rPr>
          <w:rFonts w:hint="cs"/>
          <w:rtl/>
        </w:rPr>
        <w:t xml:space="preserve">הצדדים יגישו תצהירי עדות ראשית ותיקי מוצגים כדלקמן: </w:t>
      </w:r>
    </w:p>
    <w:p w:rsidR="003B6A7A" w:rsidP="003B6A7A" w:rsidRDefault="003B6A7A">
      <w:pPr>
        <w:spacing w:before="120" w:after="120" w:line="360" w:lineRule="auto"/>
        <w:jc w:val="both"/>
        <w:rPr>
          <w:rtl/>
        </w:rPr>
      </w:pPr>
      <w:r>
        <w:rPr>
          <w:rFonts w:hint="cs"/>
          <w:rtl/>
        </w:rPr>
        <w:t xml:space="preserve">התובע תוך 45 ימים. </w:t>
      </w:r>
    </w:p>
    <w:p w:rsidR="003B6A7A" w:rsidP="003B6A7A" w:rsidRDefault="003B6A7A">
      <w:pPr>
        <w:spacing w:before="120" w:after="120" w:line="360" w:lineRule="auto"/>
        <w:jc w:val="both"/>
        <w:rPr>
          <w:rtl/>
        </w:rPr>
      </w:pPr>
      <w:r>
        <w:rPr>
          <w:rFonts w:hint="cs"/>
          <w:rtl/>
        </w:rPr>
        <w:t xml:space="preserve">הנתבעת 45 ימים אחרי התובע. </w:t>
      </w:r>
    </w:p>
    <w:p w:rsidR="003B6A7A" w:rsidP="003B6A7A" w:rsidRDefault="003B6A7A">
      <w:pPr>
        <w:spacing w:before="120" w:after="120" w:line="360" w:lineRule="auto"/>
        <w:jc w:val="both"/>
        <w:rPr>
          <w:rtl/>
        </w:rPr>
      </w:pPr>
      <w:r>
        <w:rPr>
          <w:rFonts w:hint="cs"/>
          <w:rtl/>
        </w:rPr>
        <w:t xml:space="preserve">צד שלישי 45 ימים אחרי הנתבעת. </w:t>
      </w:r>
    </w:p>
    <w:p w:rsidRPr="003B6A7A" w:rsidR="003B6A7A" w:rsidP="003B6A7A" w:rsidRDefault="003B6A7A">
      <w:pPr>
        <w:spacing w:before="120" w:after="120"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הצדדים יוסיפו לתצהירים תחשיב נזק קצר כדי שניתן יהיה לתת בדיון הצעה מושכלת לסיום המחלוקת. </w:t>
      </w:r>
    </w:p>
    <w:p w:rsidR="003B6A7A" w:rsidP="002D6218" w:rsidRDefault="003B6A7A">
      <w:pPr>
        <w:spacing w:before="120" w:after="120" w:line="360" w:lineRule="auto"/>
        <w:jc w:val="both"/>
        <w:rPr>
          <w:rtl/>
        </w:rPr>
      </w:pPr>
      <w:r>
        <w:rPr>
          <w:rFonts w:hint="cs"/>
          <w:b/>
          <w:bCs/>
          <w:rtl/>
        </w:rPr>
        <w:t>לתצהירים יצורפו מלוא המסמכים, לרבות חוות דעת, כשהם ממוספרים באורח רציף</w:t>
      </w:r>
      <w:r>
        <w:rPr>
          <w:rFonts w:hint="cs"/>
          <w:rtl/>
        </w:rPr>
        <w:t>.</w:t>
      </w:r>
    </w:p>
    <w:p w:rsidR="003B6A7A" w:rsidP="002D6218" w:rsidRDefault="003B6A7A">
      <w:pPr>
        <w:spacing w:before="120" w:after="120" w:line="360" w:lineRule="auto"/>
        <w:jc w:val="both"/>
        <w:rPr>
          <w:rtl/>
        </w:rPr>
      </w:pPr>
      <w:r>
        <w:rPr>
          <w:rFonts w:hint="cs"/>
          <w:b/>
          <w:bCs/>
          <w:rtl/>
        </w:rPr>
        <w:t>לא תותר הגשת מסמכים שלא צורפו לתיק המוצגים</w:t>
      </w:r>
      <w:r>
        <w:rPr>
          <w:rFonts w:hint="cs"/>
          <w:rtl/>
        </w:rPr>
        <w:t xml:space="preserve">. </w:t>
      </w:r>
    </w:p>
    <w:p w:rsidR="003B6A7A" w:rsidP="002D6218" w:rsidRDefault="003B6A7A">
      <w:pPr>
        <w:spacing w:before="120" w:after="120" w:line="360" w:lineRule="auto"/>
        <w:jc w:val="both"/>
        <w:rPr>
          <w:rtl/>
        </w:rPr>
      </w:pPr>
      <w:r>
        <w:rPr>
          <w:rFonts w:hint="cs"/>
          <w:rtl/>
        </w:rPr>
        <w:t>יש להגיש תצהירי חוקרים ללא דוחות חקירה. דוחות חקירה יוגשו לאחר סיום פרשת התביעה.</w:t>
      </w:r>
    </w:p>
    <w:p w:rsidR="003B6A7A" w:rsidP="002D6218" w:rsidRDefault="003B6A7A">
      <w:pPr>
        <w:spacing w:before="120" w:after="120" w:line="360" w:lineRule="auto"/>
        <w:jc w:val="both"/>
        <w:rPr>
          <w:rtl/>
        </w:rPr>
      </w:pPr>
      <w:r>
        <w:rPr>
          <w:rFonts w:hint="cs"/>
          <w:rtl/>
        </w:rPr>
        <w:t xml:space="preserve">בד-בבד עם הגשת הראיות תוגש בקשה לזימון עדים שלא ניתן להגיש תצהיריהם. הבקשה תכלול את הסיבה שבגינה לא הוגש תצהיר ואת תמצית העדות הצפויה. </w:t>
      </w:r>
    </w:p>
    <w:p w:rsidR="003B6A7A" w:rsidP="002D6218" w:rsidRDefault="003B6A7A">
      <w:pPr>
        <w:spacing w:before="120" w:after="120" w:line="360" w:lineRule="auto"/>
        <w:jc w:val="both"/>
        <w:rPr>
          <w:rtl/>
        </w:rPr>
      </w:pPr>
      <w:r>
        <w:rPr>
          <w:rFonts w:hint="cs"/>
          <w:rtl/>
        </w:rPr>
        <w:t>בקשות לקבלת תעודות עובד ציבור יוגשו תוך 45 יום מהיום.</w:t>
      </w:r>
    </w:p>
    <w:p w:rsidR="003B6A7A" w:rsidP="002D6218" w:rsidRDefault="003B6A7A">
      <w:pPr>
        <w:spacing w:before="120" w:after="120" w:line="360" w:lineRule="auto"/>
        <w:jc w:val="both"/>
        <w:rPr>
          <w:rtl/>
        </w:rPr>
      </w:pPr>
      <w:r>
        <w:rPr>
          <w:rFonts w:hint="cs"/>
          <w:rtl/>
        </w:rPr>
        <w:t>התנגדויות לקבילות מסמכים ועדויות יוגשו תוך 15 ימים מקבלתן. לא תוגש התנגדות תתקבל הראיה כקבילה והצדדים יוכלו לטעון לגבי משקלה.</w:t>
      </w:r>
    </w:p>
    <w:p w:rsidR="003B6A7A" w:rsidP="002D6218" w:rsidRDefault="003B6A7A">
      <w:pPr>
        <w:spacing w:before="120" w:after="120" w:line="360" w:lineRule="auto"/>
        <w:jc w:val="both"/>
        <w:rPr>
          <w:rtl/>
        </w:rPr>
      </w:pPr>
      <w:r>
        <w:rPr>
          <w:rFonts w:hint="cs"/>
          <w:rtl/>
        </w:rPr>
        <w:t>חוו"ד מומחים יוגשו ללא ח.נ. זולת אם הודיעו הצדדים יחד עם ראיותיהם על כוונה לחקור מומחים כנדרש בדין.</w:t>
      </w:r>
    </w:p>
    <w:p w:rsidR="003B6A7A" w:rsidP="002D6218" w:rsidRDefault="003B6A7A">
      <w:pPr>
        <w:spacing w:before="120" w:after="120" w:line="360" w:lineRule="auto"/>
        <w:jc w:val="both"/>
        <w:rPr>
          <w:rtl/>
        </w:rPr>
      </w:pPr>
      <w:r>
        <w:rPr>
          <w:rFonts w:hint="cs"/>
          <w:rtl/>
        </w:rPr>
        <w:t xml:space="preserve">זימון מומחה בית-המשפט לעדות יותנה בהפקדת שכרו בסך 2,000 ₪ ומע"מ בקופת בית-המשפט. </w:t>
      </w:r>
    </w:p>
    <w:p w:rsidR="003B6A7A" w:rsidP="002D6218" w:rsidRDefault="003B6A7A">
      <w:pPr>
        <w:spacing w:before="120" w:after="120" w:line="360" w:lineRule="auto"/>
        <w:jc w:val="both"/>
        <w:rPr>
          <w:rtl/>
        </w:rPr>
      </w:pPr>
      <w:r>
        <w:rPr>
          <w:rFonts w:hint="cs"/>
          <w:b/>
          <w:bCs/>
          <w:rtl/>
        </w:rPr>
        <w:lastRenderedPageBreak/>
        <w:t>בהתאם להוראות מנהל בתי המשפט בדבר הגשת כתבי בית-דין ולתקנות סדר הדין האזרחי אני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מורה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כי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בעל דין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המגיש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תצהיר ותיק מוצגים בין כעותק נייר ובין באופן אלקטרוני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יגיש לבית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המשפט עותק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 xml:space="preserve">אחד </w:t>
      </w:r>
      <w:r>
        <w:rPr>
          <w:rFonts w:hint="cs"/>
          <w:b/>
          <w:bCs/>
          <w:u w:val="single"/>
          <w:rtl/>
        </w:rPr>
        <w:t>נוסף</w:t>
      </w:r>
      <w:r>
        <w:rPr>
          <w:rFonts w:hint="cs"/>
          <w:b/>
          <w:bCs/>
          <w:rtl/>
        </w:rPr>
        <w:t>, מודפס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בנייר,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ויסמן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את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הנספחים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לו בספרות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ובאמצעות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דגלוני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סימון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באופן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שיהיה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>ניתן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 xml:space="preserve">לאתרם בקלות. </w:t>
      </w:r>
    </w:p>
    <w:p w:rsidR="003B6A7A" w:rsidP="002D6218" w:rsidRDefault="003B6A7A">
      <w:pPr>
        <w:rPr>
          <w:rFonts w:hint="cs"/>
          <w:rtl/>
        </w:rPr>
      </w:pPr>
      <w:r>
        <w:rPr>
          <w:rFonts w:hint="cs"/>
          <w:rtl/>
        </w:rPr>
        <w:t xml:space="preserve">דיון מוקדם ב-10/10/18 9:00. </w:t>
      </w:r>
    </w:p>
    <w:p w:rsidR="003B6A7A" w:rsidP="002D6218" w:rsidRDefault="003B6A7A">
      <w:pPr>
        <w:rPr>
          <w:rtl/>
        </w:rPr>
      </w:pPr>
    </w:p>
    <w:p w:rsidR="003B6A7A" w:rsidP="003B6A7A" w:rsidRDefault="003B6A7A">
      <w:pPr>
        <w:spacing w:before="120" w:after="120" w:line="360" w:lineRule="auto"/>
        <w:rPr>
          <w:rtl/>
        </w:rPr>
      </w:pPr>
      <w:r w:rsidRPr="003B6A7A">
        <w:rPr>
          <w:rFonts w:hint="cs"/>
          <w:b/>
          <w:bCs/>
          <w:rtl/>
        </w:rPr>
        <w:t>לדיון יתייצבו בעלי הדין עצמם, הי</w:t>
      </w:r>
      <w:bookmarkStart w:name="_GoBack" w:id="1"/>
      <w:bookmarkEnd w:id="1"/>
      <w:r w:rsidRPr="003B6A7A">
        <w:rPr>
          <w:rFonts w:hint="cs"/>
          <w:b/>
          <w:bCs/>
          <w:rtl/>
        </w:rPr>
        <w:t xml:space="preserve">ינו </w:t>
      </w:r>
      <w:r w:rsidRPr="003B6A7A">
        <w:rPr>
          <w:b/>
          <w:bCs/>
          <w:rtl/>
        </w:rPr>
        <w:t>–</w:t>
      </w:r>
      <w:r w:rsidRPr="003B6A7A">
        <w:rPr>
          <w:rFonts w:hint="cs"/>
          <w:b/>
          <w:bCs/>
          <w:rtl/>
        </w:rPr>
        <w:t xml:space="preserve"> התובע, מנהל הנתבעת ונציג מוסמך מטעם הצד השלישי הבקי בפרטי המקרה</w:t>
      </w:r>
      <w:r>
        <w:rPr>
          <w:rFonts w:hint="cs"/>
          <w:rtl/>
        </w:rPr>
        <w:t xml:space="preserve">. </w:t>
      </w:r>
    </w:p>
    <w:p w:rsidRPr="002D6218" w:rsidR="003B6A7A" w:rsidP="002D6218" w:rsidRDefault="003B6A7A"/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0F601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71650" cy="790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d7361c1b7784b2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A7A" w:rsidRDefault="003B6A7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6"/>
      <w:jc w:val="center"/>
      <w:rPr>
        <w:rStyle w:val="ae"/>
      </w:rPr>
    </w:pPr>
    <w:r w:rsidRPr="005D400C">
      <w:rPr>
        <w:rStyle w:val="ae"/>
      </w:rPr>
      <w:fldChar w:fldCharType="begin"/>
    </w:r>
    <w:r w:rsidRPr="005D400C" w:rsidR="00005C8B">
      <w:rPr>
        <w:rStyle w:val="ae"/>
      </w:rPr>
      <w:instrText xml:space="preserve"> PAGE </w:instrText>
    </w:r>
    <w:r w:rsidRPr="005D400C">
      <w:rPr>
        <w:rStyle w:val="ae"/>
      </w:rPr>
      <w:fldChar w:fldCharType="separate"/>
    </w:r>
    <w:r w:rsidR="000F6014">
      <w:rPr>
        <w:rStyle w:val="ae"/>
        <w:noProof/>
        <w:rtl/>
      </w:rPr>
      <w:t>2</w:t>
    </w:r>
    <w:r w:rsidRPr="005D400C">
      <w:rPr>
        <w:rStyle w:val="ae"/>
      </w:rPr>
      <w:fldChar w:fldCharType="end"/>
    </w:r>
    <w:r w:rsidRPr="005D400C" w:rsidR="00005C8B">
      <w:rPr>
        <w:rStyle w:val="ae"/>
        <w:rFonts w:hint="cs"/>
        <w:rtl/>
      </w:rPr>
      <w:t xml:space="preserve"> מתוך </w:t>
    </w:r>
    <w:r w:rsidRPr="005D400C">
      <w:rPr>
        <w:rStyle w:val="ae"/>
      </w:rPr>
      <w:fldChar w:fldCharType="begin"/>
    </w:r>
    <w:r w:rsidRPr="005D400C" w:rsidR="00005C8B">
      <w:rPr>
        <w:rStyle w:val="ae"/>
      </w:rPr>
      <w:instrText xml:space="preserve"> NUMPAGES </w:instrText>
    </w:r>
    <w:r w:rsidRPr="005D400C">
      <w:rPr>
        <w:rStyle w:val="ae"/>
      </w:rPr>
      <w:fldChar w:fldCharType="separate"/>
    </w:r>
    <w:r w:rsidR="000F6014">
      <w:rPr>
        <w:rStyle w:val="ae"/>
        <w:noProof/>
        <w:rtl/>
      </w:rPr>
      <w:t>2</w:t>
    </w:r>
    <w:r w:rsidRPr="005D400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A7A" w:rsidRDefault="003B6A7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A7A" w:rsidRDefault="003B6A7A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B6A7A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0F6014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sz w:val="26"/>
                  <w:szCs w:val="26"/>
                  <w:rtl/>
                </w:rPr>
                <w:t>49266-11-16</w:t>
              </w:r>
            </w:sdtContent>
          </w:sdt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284" w:type="dxa"/>
        </w:tcPr>
        <w:p w:rsidRPr="004F36A3" w:rsidR="004F36A3" w:rsidRDefault="004F36A3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A7A" w:rsidRDefault="003B6A7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84622B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16002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88B01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4EC0D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4F49C7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480A3F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E069C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906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68EBE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A2CD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3B0F"/>
    <w:rsid w:val="000C3B60"/>
    <w:rsid w:val="000E0DD2"/>
    <w:rsid w:val="000E3AF1"/>
    <w:rsid w:val="000F0BC8"/>
    <w:rsid w:val="000F0DD6"/>
    <w:rsid w:val="000F6014"/>
    <w:rsid w:val="00107E6D"/>
    <w:rsid w:val="0011194C"/>
    <w:rsid w:val="0011424C"/>
    <w:rsid w:val="001173C6"/>
    <w:rsid w:val="001367BC"/>
    <w:rsid w:val="00144D2A"/>
    <w:rsid w:val="0014653E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B6A7A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A2EC4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374C3"/>
    <w:rsid w:val="00547DB7"/>
    <w:rsid w:val="00563203"/>
    <w:rsid w:val="00563222"/>
    <w:rsid w:val="005D400C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73F14"/>
    <w:rsid w:val="00994341"/>
    <w:rsid w:val="009D1A48"/>
    <w:rsid w:val="009E1CE7"/>
    <w:rsid w:val="009E4EA5"/>
    <w:rsid w:val="009F164B"/>
    <w:rsid w:val="009F323C"/>
    <w:rsid w:val="00A3392B"/>
    <w:rsid w:val="00A402CA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1084D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4B40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4:docId w14:val="5DEC26F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3B6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3B6A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3B6A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3B6A7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3B6A7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3B6A7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3B6A7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3B6A7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3B6A7A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3B6A7A"/>
    <w:rPr>
      <w:i/>
      <w:iCs/>
      <w:noProof w:val="0"/>
    </w:rPr>
  </w:style>
  <w:style w:type="character" w:styleId="HTMLCode">
    <w:name w:val="HTML Code"/>
    <w:basedOn w:val="a2"/>
    <w:semiHidden/>
    <w:unhideWhenUsed/>
    <w:rsid w:val="003B6A7A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3B6A7A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3B6A7A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3B6A7A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3B6A7A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3B6A7A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3B6A7A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3B6A7A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3B6A7A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3B6A7A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3B6A7A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3B6A7A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3B6A7A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3B6A7A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3B6A7A"/>
    <w:pPr>
      <w:ind w:left="2160" w:hanging="240"/>
    </w:pPr>
  </w:style>
  <w:style w:type="paragraph" w:styleId="NormalWeb">
    <w:name w:val="Normal (Web)"/>
    <w:basedOn w:val="a1"/>
    <w:semiHidden/>
    <w:unhideWhenUsed/>
    <w:rsid w:val="003B6A7A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3B6A7A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3B6A7A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3B6A7A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3B6A7A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3B6A7A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3B6A7A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3B6A7A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3B6A7A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3B6A7A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3B6A7A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3B6A7A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3B6A7A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3B6A7A"/>
  </w:style>
  <w:style w:type="paragraph" w:styleId="af1">
    <w:name w:val="Salutation"/>
    <w:basedOn w:val="a1"/>
    <w:next w:val="a1"/>
    <w:link w:val="af2"/>
    <w:rsid w:val="003B6A7A"/>
  </w:style>
  <w:style w:type="character" w:customStyle="1" w:styleId="af2">
    <w:name w:val="ברכה תו"/>
    <w:basedOn w:val="a2"/>
    <w:link w:val="af1"/>
    <w:rsid w:val="003B6A7A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3B6A7A"/>
    <w:pPr>
      <w:spacing w:after="120"/>
    </w:pPr>
  </w:style>
  <w:style w:type="character" w:customStyle="1" w:styleId="af4">
    <w:name w:val="גוף טקסט תו"/>
    <w:basedOn w:val="a2"/>
    <w:link w:val="af3"/>
    <w:semiHidden/>
    <w:rsid w:val="003B6A7A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3B6A7A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3B6A7A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3B6A7A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3B6A7A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3B6A7A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3B6A7A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3B6A7A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3B6A7A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3B6A7A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3B6A7A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3B6A7A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3B6A7A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3B6A7A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3B6A7A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3B6A7A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3B6A7A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3B6A7A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3B6A7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3B6A7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3B6A7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3B6A7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3B6A7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3B6A7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3B6A7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3B6A7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3B6A7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3B6A7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3B6A7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3B6A7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3B6A7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3B6A7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3B6A7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3B6A7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3B6A7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3B6A7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3B6A7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3B6A7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3B6A7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3B6A7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3B6A7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3B6A7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3B6A7A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3B6A7A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3B6A7A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3B6A7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3B6A7A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3B6A7A"/>
    <w:pPr>
      <w:ind w:left="4252"/>
    </w:pPr>
  </w:style>
  <w:style w:type="character" w:customStyle="1" w:styleId="aff1">
    <w:name w:val="חתימה תו"/>
    <w:basedOn w:val="a2"/>
    <w:link w:val="aff0"/>
    <w:semiHidden/>
    <w:rsid w:val="003B6A7A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3B6A7A"/>
  </w:style>
  <w:style w:type="character" w:customStyle="1" w:styleId="aff3">
    <w:name w:val="חתימת דואר אלקטרוני תו"/>
    <w:basedOn w:val="a2"/>
    <w:link w:val="aff2"/>
    <w:semiHidden/>
    <w:rsid w:val="003B6A7A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3B6A7A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3B6A7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3B6A7A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3B6A7A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3B6A7A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3B6A7A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3B6A7A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3B6A7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3B6A7A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3B6A7A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3B6A7A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3B6A7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3B6A7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3B6A7A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3B6A7A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3B6A7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3B6A7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3B6A7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3B6A7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3B6A7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3B6A7A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3B6A7A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3B6A7A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3B6A7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3B6A7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3B6A7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3B6A7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3B6A7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3B6A7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3B6A7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3B6A7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3B6A7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3B6A7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3B6A7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3B6A7A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3B6A7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3B6A7A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3B6A7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3B6A7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3B6A7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3B6A7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3B6A7A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3B6A7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3B6A7A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3B6A7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3B6A7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3B6A7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3B6A7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3B6A7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3B6A7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3B6A7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3B6A7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3B6A7A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3B6A7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3B6A7A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3B6A7A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3B6A7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3B6A7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3B6A7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3B6A7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3B6A7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3B6A7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3B6A7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3B6A7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3B6A7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3B6A7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3B6A7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3B6A7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3B6A7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3B6A7A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3B6A7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3B6A7A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3B6A7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3B6A7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3B6A7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3B6A7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3B6A7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3B6A7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3B6A7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3B6A7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3B6A7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3B6A7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3B6A7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3B6A7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3B6A7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3B6A7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3B6A7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3B6A7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3B6A7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3B6A7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3B6A7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3B6A7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3B6A7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3B6A7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3B6A7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3B6A7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3B6A7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3B6A7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3B6A7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3B6A7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3B6A7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3B6A7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3B6A7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3B6A7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3B6A7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3B6A7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3B6A7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3B6A7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3B6A7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3B6A7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3B6A7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3B6A7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3B6A7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3B6A7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3B6A7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3B6A7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3B6A7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3B6A7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3B6A7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3B6A7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3B6A7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3B6A7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3B6A7A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3B6A7A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3B6A7A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3B6A7A"/>
    <w:rPr>
      <w:rFonts w:cs="David"/>
      <w:noProof w:val="0"/>
    </w:rPr>
  </w:style>
  <w:style w:type="paragraph" w:styleId="affc">
    <w:name w:val="macro"/>
    <w:link w:val="affd"/>
    <w:semiHidden/>
    <w:unhideWhenUsed/>
    <w:rsid w:val="003B6A7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3B6A7A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3B6A7A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3B6A7A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3B6A7A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3B6A7A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3B6A7A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3B6A7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3B6A7A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3B6A7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3B6A7A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3B6A7A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3B6A7A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3B6A7A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3B6A7A"/>
  </w:style>
  <w:style w:type="character" w:customStyle="1" w:styleId="afff3">
    <w:name w:val="כותרת הערות תו"/>
    <w:basedOn w:val="a2"/>
    <w:link w:val="afff2"/>
    <w:semiHidden/>
    <w:rsid w:val="003B6A7A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3B6A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3B6A7A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3B6A7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3B6A7A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3B6A7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3B6A7A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3B6A7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3B6A7A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3B6A7A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3B6A7A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3B6A7A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3B6A7A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3B6A7A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3B6A7A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3B6A7A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3B6A7A"/>
    <w:pPr>
      <w:ind w:left="720"/>
    </w:pPr>
  </w:style>
  <w:style w:type="paragraph" w:styleId="affff0">
    <w:name w:val="Body Text First Indent"/>
    <w:basedOn w:val="af3"/>
    <w:link w:val="affff1"/>
    <w:rsid w:val="003B6A7A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3B6A7A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3B6A7A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3B6A7A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3B6A7A"/>
    <w:rPr>
      <w:i/>
      <w:iCs/>
    </w:rPr>
  </w:style>
  <w:style w:type="character" w:customStyle="1" w:styleId="HTML3">
    <w:name w:val="כתובת HTML תו"/>
    <w:basedOn w:val="a2"/>
    <w:link w:val="HTML2"/>
    <w:semiHidden/>
    <w:rsid w:val="003B6A7A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3B6A7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3B6A7A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3B6A7A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3B6A7A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3B6A7A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3B6A7A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3B6A7A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3B6A7A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3B6A7A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3B6A7A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3B6A7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3B6A7A"/>
    <w:pPr>
      <w:ind w:left="4252"/>
    </w:pPr>
  </w:style>
  <w:style w:type="character" w:customStyle="1" w:styleId="affffb">
    <w:name w:val="סיום תו"/>
    <w:basedOn w:val="a2"/>
    <w:link w:val="affffa"/>
    <w:semiHidden/>
    <w:rsid w:val="003B6A7A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3B6A7A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3B6A7A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3B6A7A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3B6A7A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3B6A7A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3B6A7A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3B6A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3B6A7A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3B6A7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3B6A7A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3B6A7A"/>
    <w:rPr>
      <w:noProof w:val="0"/>
    </w:rPr>
  </w:style>
  <w:style w:type="paragraph" w:styleId="afffff1">
    <w:name w:val="List"/>
    <w:basedOn w:val="a1"/>
    <w:semiHidden/>
    <w:unhideWhenUsed/>
    <w:rsid w:val="003B6A7A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3B6A7A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3B6A7A"/>
    <w:pPr>
      <w:ind w:left="849" w:hanging="283"/>
      <w:contextualSpacing/>
    </w:pPr>
  </w:style>
  <w:style w:type="paragraph" w:styleId="48">
    <w:name w:val="List 4"/>
    <w:basedOn w:val="a1"/>
    <w:rsid w:val="003B6A7A"/>
    <w:pPr>
      <w:ind w:left="1132" w:hanging="283"/>
      <w:contextualSpacing/>
    </w:pPr>
  </w:style>
  <w:style w:type="paragraph" w:styleId="58">
    <w:name w:val="List 5"/>
    <w:basedOn w:val="a1"/>
    <w:rsid w:val="003B6A7A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3B6A7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3B6A7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3B6A7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3B6A7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3B6A7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3B6A7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3B6A7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3B6A7A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3B6A7A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3B6A7A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3B6A7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3B6A7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3B6A7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3B6A7A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3B6A7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3B6A7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3B6A7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3B6A7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3B6A7A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3B6A7A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3B6A7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3B6A7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3B6A7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3B6A7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3B6A7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3B6A7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3B6A7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3B6A7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3B6A7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3B6A7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3B6A7A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3B6A7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3B6A7A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3B6A7A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3B6A7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3B6A7A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3B6A7A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3B6A7A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3B6A7A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3B6A7A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3B6A7A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3B6A7A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3B6A7A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3B6A7A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3B6A7A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3B6A7A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3B6A7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3B6A7A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3B6A7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3B6A7A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3B6A7A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3B6A7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3B6A7A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3B6A7A"/>
  </w:style>
  <w:style w:type="paragraph" w:styleId="afffff6">
    <w:name w:val="table of authorities"/>
    <w:basedOn w:val="a1"/>
    <w:next w:val="a1"/>
    <w:semiHidden/>
    <w:unhideWhenUsed/>
    <w:rsid w:val="003B6A7A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3B6A7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3B6A7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3B6A7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3B6A7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3B6A7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3B6A7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3B6A7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3B6A7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3B6A7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3B6A7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3B6A7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3B6A7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3B6A7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3B6A7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3B6A7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3B6A7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3B6A7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3B6A7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3B6A7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3B6A7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3B6A7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3B6A7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3B6A7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3B6A7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3B6A7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3B6A7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3B6A7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3B6A7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3B6A7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3B6A7A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3B6A7A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3B6A7A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3B6A7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3B6A7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3B6A7A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3B6A7A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3B6A7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3B6A7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3B6A7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3B6A7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3B6A7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3B6A7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3B6A7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3B6A7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3B6A7A"/>
  </w:style>
  <w:style w:type="character" w:customStyle="1" w:styleId="afffffb">
    <w:name w:val="תאריך תו"/>
    <w:basedOn w:val="a2"/>
    <w:link w:val="afffffa"/>
    <w:rsid w:val="003B6A7A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ed7361c1b7784b2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7F0E6F69D01E490897A2554B4DA008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629CB3-6CC2-48DF-A064-997C0CC48FA5}"/>
      </w:docPartPr>
      <w:docPartBody>
        <w:p w:rsidR="00F27FD4" w:rsidRDefault="003B7009" w:rsidP="003B7009">
          <w:pPr>
            <w:pStyle w:val="7F0E6F69D01E490897A2554B4DA008CD3"/>
          </w:pPr>
          <w:r w:rsidRPr="00A402CA">
            <w:rPr>
              <w:b/>
              <w:bCs/>
              <w:sz w:val="26"/>
              <w:szCs w:val="26"/>
              <w:rtl/>
            </w:rPr>
            <w:t xml:space="preserve">מעמד משתמש חותם </w:t>
          </w:r>
        </w:p>
      </w:docPartBody>
    </w:docPart>
    <w:docPart>
      <w:docPartPr>
        <w:name w:val="76C81DBB999547F5BDE11B5E4ED738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05464-9DC3-491B-9DE4-35FB2A0C431D}"/>
      </w:docPartPr>
      <w:docPartBody>
        <w:p w:rsidR="00F27FD4" w:rsidRDefault="003B7009" w:rsidP="003B7009">
          <w:pPr>
            <w:pStyle w:val="76C81DBB999547F5BDE11B5E4ED738DC3"/>
          </w:pPr>
          <w:r w:rsidRPr="00A402CA">
            <w:rPr>
              <w:rFonts w:hint="eastAsia"/>
              <w:b/>
              <w:bCs/>
              <w:sz w:val="26"/>
              <w:szCs w:val="26"/>
              <w:rtl/>
            </w:rPr>
            <w:t>שם</w:t>
          </w:r>
          <w:r w:rsidRPr="00A402CA">
            <w:rPr>
              <w:b/>
              <w:bCs/>
              <w:sz w:val="26"/>
              <w:szCs w:val="26"/>
              <w:rtl/>
            </w:rPr>
            <w:t xml:space="preserve"> משתמש חותם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273</Words>
  <Characters>1365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רמי חיימוביץ</cp:lastModifiedBy>
  <cp:revision>140</cp:revision>
  <dcterms:created xsi:type="dcterms:W3CDTF">2012-08-06T05:16:00Z</dcterms:created>
  <dcterms:modified xsi:type="dcterms:W3CDTF">2018-04-11T06:36:00Z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