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303"/>
        <w:gridCol w:w="6517"/>
      </w:tblGrid>
      <w:tr w:rsidRPr="00964B49" w:rsidR="00861E4B" w:rsidTr="0051126F">
        <w:trPr>
          <w:jc w:val="center"/>
        </w:trPr>
        <w:tc>
          <w:tcPr>
            <w:tcW w:w="2303" w:type="dxa"/>
          </w:tcPr>
          <w:p w:rsidRPr="00964B49" w:rsidR="00861E4B" w:rsidP="00861E4B" w:rsidRDefault="00861E4B">
            <w:pPr>
              <w:bidi w:val="0"/>
              <w:jc w:val="right"/>
              <w:rPr>
                <w:rFonts w:ascii="Arial" w:hAnsi="Arial"/>
                <w:b/>
                <w:bCs/>
                <w:sz w:val="26"/>
                <w:szCs w:val="26"/>
                <w:u w:val="single"/>
              </w:rPr>
            </w:pPr>
            <w:r w:rsidRPr="00964B49">
              <w:rPr>
                <w:rFonts w:hint="cs" w:ascii="Arial" w:hAnsi="Arial"/>
                <w:b/>
                <w:bCs/>
                <w:sz w:val="26"/>
                <w:szCs w:val="26"/>
                <w:u w:val="single"/>
                <w:rtl/>
              </w:rPr>
              <w:t>בהפ"ב 31380-05-16</w:t>
            </w:r>
            <w:r w:rsidRPr="00964B49">
              <w:rPr>
                <w:rFonts w:hint="cs" w:ascii="Arial" w:hAnsi="Arial"/>
                <w:b/>
                <w:bCs/>
                <w:sz w:val="26"/>
                <w:szCs w:val="26"/>
                <w:rtl/>
              </w:rPr>
              <w:t>:</w:t>
            </w:r>
          </w:p>
        </w:tc>
        <w:tc>
          <w:tcPr>
            <w:tcW w:w="6517" w:type="dxa"/>
          </w:tcPr>
          <w:p w:rsidR="00424E2B" w:rsidP="00964B49" w:rsidRDefault="009D615E">
            <w:pPr>
              <w:rPr>
                <w:sz w:val="26"/>
                <w:szCs w:val="26"/>
                <w:rtl/>
              </w:rPr>
            </w:pPr>
            <w:r>
              <w:rPr>
                <w:rFonts w:hint="cs" w:ascii="Arial" w:hAnsi="Arial"/>
                <w:b/>
                <w:bCs/>
                <w:sz w:val="26"/>
                <w:szCs w:val="26"/>
                <w:rtl/>
              </w:rPr>
              <w:t xml:space="preserve">עמותת </w:t>
            </w:r>
            <w:r w:rsidRPr="00964B49" w:rsidR="000874ED">
              <w:rPr>
                <w:rFonts w:hint="cs" w:ascii="Arial" w:hAnsi="Arial"/>
                <w:b/>
                <w:bCs/>
                <w:sz w:val="26"/>
                <w:szCs w:val="26"/>
                <w:rtl/>
              </w:rPr>
              <w:t>אהל לאה ע"ש לאה ריכמן פישר ירושלים</w:t>
            </w:r>
            <w:r w:rsidRPr="00964B49" w:rsidR="000874ED">
              <w:rPr>
                <w:rFonts w:hint="cs"/>
                <w:sz w:val="26"/>
                <w:szCs w:val="26"/>
                <w:rtl/>
              </w:rPr>
              <w:t xml:space="preserve"> (ע"ר)</w:t>
            </w:r>
            <w:r w:rsidRPr="00964B49" w:rsidR="00861E4B">
              <w:rPr>
                <w:rFonts w:hint="cs"/>
                <w:sz w:val="26"/>
                <w:szCs w:val="26"/>
                <w:rtl/>
              </w:rPr>
              <w:t xml:space="preserve"> </w:t>
            </w:r>
            <w:r w:rsidR="00964B49">
              <w:rPr>
                <w:rFonts w:hint="cs"/>
                <w:sz w:val="26"/>
                <w:szCs w:val="26"/>
                <w:rtl/>
              </w:rPr>
              <w:t xml:space="preserve">    </w:t>
            </w:r>
          </w:p>
          <w:p w:rsidRPr="00964B49" w:rsidR="00861E4B" w:rsidP="0094367D" w:rsidRDefault="00424E2B">
            <w:pPr>
              <w:rPr>
                <w:b/>
                <w:bCs/>
                <w:sz w:val="26"/>
                <w:szCs w:val="26"/>
                <w:u w:val="single"/>
                <w:rtl/>
              </w:rPr>
            </w:pPr>
            <w:r>
              <w:rPr>
                <w:rFonts w:hint="cs"/>
                <w:sz w:val="26"/>
                <w:szCs w:val="26"/>
                <w:rtl/>
              </w:rPr>
              <w:t>ע"י ב"כ עו</w:t>
            </w:r>
            <w:r w:rsidR="0051126F">
              <w:rPr>
                <w:rFonts w:hint="cs"/>
                <w:sz w:val="26"/>
                <w:szCs w:val="26"/>
                <w:rtl/>
              </w:rPr>
              <w:t>ה</w:t>
            </w:r>
            <w:r>
              <w:rPr>
                <w:rFonts w:hint="cs"/>
                <w:sz w:val="26"/>
                <w:szCs w:val="26"/>
                <w:rtl/>
              </w:rPr>
              <w:t>"ד</w:t>
            </w:r>
            <w:r w:rsidR="004C6E0F">
              <w:rPr>
                <w:rFonts w:hint="cs"/>
                <w:sz w:val="26"/>
                <w:szCs w:val="26"/>
                <w:rtl/>
              </w:rPr>
              <w:t xml:space="preserve"> י' רבינוביץ, י' </w:t>
            </w:r>
            <w:r w:rsidR="0051126F">
              <w:rPr>
                <w:rFonts w:hint="cs"/>
                <w:sz w:val="26"/>
                <w:szCs w:val="26"/>
                <w:rtl/>
              </w:rPr>
              <w:t>ביטון, א</w:t>
            </w:r>
            <w:r w:rsidR="004C6E0F">
              <w:rPr>
                <w:rFonts w:hint="cs"/>
                <w:sz w:val="26"/>
                <w:szCs w:val="26"/>
                <w:rtl/>
              </w:rPr>
              <w:t xml:space="preserve">' </w:t>
            </w:r>
            <w:r w:rsidR="0051126F">
              <w:rPr>
                <w:rFonts w:hint="cs"/>
                <w:sz w:val="26"/>
                <w:szCs w:val="26"/>
                <w:rtl/>
              </w:rPr>
              <w:t>לד</w:t>
            </w:r>
            <w:r w:rsidR="0094367D">
              <w:rPr>
                <w:rFonts w:hint="cs"/>
                <w:sz w:val="26"/>
                <w:szCs w:val="26"/>
                <w:rtl/>
              </w:rPr>
              <w:t>ר</w:t>
            </w:r>
            <w:r w:rsidR="0051126F">
              <w:rPr>
                <w:rFonts w:hint="cs"/>
                <w:sz w:val="26"/>
                <w:szCs w:val="26"/>
                <w:rtl/>
              </w:rPr>
              <w:t>ר</w:t>
            </w:r>
            <w:r w:rsidR="004C6E0F">
              <w:rPr>
                <w:rFonts w:hint="cs"/>
                <w:sz w:val="26"/>
                <w:szCs w:val="26"/>
                <w:rtl/>
              </w:rPr>
              <w:t xml:space="preserve">          </w:t>
            </w:r>
            <w:r w:rsidR="0051126F">
              <w:rPr>
                <w:rFonts w:hint="cs"/>
                <w:sz w:val="26"/>
                <w:szCs w:val="26"/>
                <w:rtl/>
              </w:rPr>
              <w:t xml:space="preserve">    </w:t>
            </w:r>
            <w:r w:rsidR="00964B49">
              <w:rPr>
                <w:rFonts w:hint="cs"/>
                <w:sz w:val="26"/>
                <w:szCs w:val="26"/>
                <w:rtl/>
              </w:rPr>
              <w:t xml:space="preserve">      </w:t>
            </w:r>
            <w:r w:rsidRPr="00964B49" w:rsidR="00861E4B">
              <w:rPr>
                <w:rFonts w:hint="cs"/>
                <w:sz w:val="26"/>
                <w:szCs w:val="26"/>
                <w:rtl/>
              </w:rPr>
              <w:t xml:space="preserve">  </w:t>
            </w:r>
            <w:r w:rsidRPr="00964B49" w:rsidR="00964B49">
              <w:rPr>
                <w:rFonts w:hint="cs"/>
                <w:b/>
                <w:bCs/>
                <w:sz w:val="26"/>
                <w:szCs w:val="26"/>
                <w:u w:val="single"/>
                <w:rtl/>
              </w:rPr>
              <w:t>המבקשת</w:t>
            </w:r>
          </w:p>
        </w:tc>
      </w:tr>
      <w:tr w:rsidRPr="00964B49" w:rsidR="00861E4B" w:rsidTr="00D23188">
        <w:trPr>
          <w:jc w:val="center"/>
        </w:trPr>
        <w:tc>
          <w:tcPr>
            <w:tcW w:w="8820" w:type="dxa"/>
            <w:gridSpan w:val="2"/>
          </w:tcPr>
          <w:p w:rsidRPr="0051126F" w:rsidR="00861E4B" w:rsidP="00D23188" w:rsidRDefault="00861E4B">
            <w:pPr>
              <w:rPr>
                <w:rFonts w:ascii="Arial" w:hAnsi="Arial"/>
                <w:b/>
                <w:bCs/>
                <w:sz w:val="26"/>
                <w:szCs w:val="26"/>
                <w:rtl/>
              </w:rPr>
            </w:pPr>
          </w:p>
          <w:p w:rsidRPr="00964B49" w:rsidR="00861E4B" w:rsidP="0051126F" w:rsidRDefault="00861E4B">
            <w:pPr>
              <w:rPr>
                <w:rFonts w:ascii="Arial" w:hAnsi="Arial"/>
                <w:b/>
                <w:bCs/>
                <w:sz w:val="26"/>
                <w:szCs w:val="26"/>
                <w:rtl/>
              </w:rPr>
            </w:pPr>
            <w:r w:rsidRPr="00964B49">
              <w:rPr>
                <w:rFonts w:hint="cs" w:ascii="Arial" w:hAnsi="Arial"/>
                <w:b/>
                <w:bCs/>
                <w:sz w:val="26"/>
                <w:szCs w:val="26"/>
                <w:rtl/>
              </w:rPr>
              <w:t xml:space="preserve">                                            </w:t>
            </w:r>
            <w:r w:rsidR="0051126F">
              <w:rPr>
                <w:rFonts w:hint="cs" w:ascii="Arial" w:hAnsi="Arial"/>
                <w:b/>
                <w:bCs/>
                <w:sz w:val="26"/>
                <w:szCs w:val="26"/>
                <w:rtl/>
              </w:rPr>
              <w:t xml:space="preserve"> </w:t>
            </w:r>
            <w:r w:rsidRPr="00964B49">
              <w:rPr>
                <w:rFonts w:hint="cs" w:ascii="Arial" w:hAnsi="Arial"/>
                <w:b/>
                <w:bCs/>
                <w:sz w:val="26"/>
                <w:szCs w:val="26"/>
                <w:rtl/>
              </w:rPr>
              <w:t xml:space="preserve">  נגד</w:t>
            </w:r>
          </w:p>
          <w:p w:rsidRPr="00964B49" w:rsidR="00861E4B" w:rsidP="00D23188" w:rsidRDefault="00861E4B">
            <w:pPr>
              <w:rPr>
                <w:rFonts w:ascii="Arial" w:hAnsi="Arial"/>
                <w:b/>
                <w:bCs/>
                <w:sz w:val="26"/>
                <w:szCs w:val="26"/>
              </w:rPr>
            </w:pPr>
          </w:p>
        </w:tc>
      </w:tr>
      <w:tr w:rsidRPr="00964B49" w:rsidR="00861E4B" w:rsidTr="0051126F">
        <w:trPr>
          <w:jc w:val="center"/>
        </w:trPr>
        <w:tc>
          <w:tcPr>
            <w:tcW w:w="2303" w:type="dxa"/>
          </w:tcPr>
          <w:p w:rsidRPr="00964B49" w:rsidR="00861E4B" w:rsidP="00D23188" w:rsidRDefault="00861E4B">
            <w:pPr>
              <w:rPr>
                <w:rFonts w:ascii="Arial" w:hAnsi="Arial"/>
                <w:b/>
                <w:bCs/>
                <w:sz w:val="26"/>
                <w:szCs w:val="26"/>
                <w:u w:val="single"/>
                <w:rtl/>
              </w:rPr>
            </w:pPr>
          </w:p>
        </w:tc>
        <w:tc>
          <w:tcPr>
            <w:tcW w:w="6517" w:type="dxa"/>
          </w:tcPr>
          <w:p w:rsidR="0051126F" w:rsidP="00964B49" w:rsidRDefault="0010145E">
            <w:pPr>
              <w:rPr>
                <w:sz w:val="26"/>
                <w:szCs w:val="26"/>
                <w:rtl/>
              </w:rPr>
            </w:pPr>
            <w:r>
              <w:rPr>
                <w:rFonts w:hint="cs" w:ascii="Arial" w:hAnsi="Arial"/>
                <w:b/>
                <w:bCs/>
                <w:sz w:val="26"/>
                <w:szCs w:val="26"/>
                <w:rtl/>
              </w:rPr>
              <w:t xml:space="preserve">הרב </w:t>
            </w:r>
            <w:r w:rsidRPr="00964B49" w:rsidR="00964B49">
              <w:rPr>
                <w:rFonts w:hint="cs" w:ascii="Arial" w:hAnsi="Arial"/>
                <w:b/>
                <w:bCs/>
                <w:sz w:val="26"/>
                <w:szCs w:val="26"/>
                <w:rtl/>
              </w:rPr>
              <w:t>דן זאב סגל</w:t>
            </w:r>
            <w:r w:rsidRPr="00964B49" w:rsidR="00964B49">
              <w:rPr>
                <w:rFonts w:hint="cs"/>
                <w:sz w:val="26"/>
                <w:szCs w:val="26"/>
                <w:rtl/>
              </w:rPr>
              <w:t xml:space="preserve">          </w:t>
            </w:r>
            <w:r w:rsidRPr="00964B49" w:rsidR="00861E4B">
              <w:rPr>
                <w:rFonts w:hint="cs"/>
                <w:sz w:val="26"/>
                <w:szCs w:val="26"/>
                <w:rtl/>
              </w:rPr>
              <w:t xml:space="preserve">                                         </w:t>
            </w:r>
            <w:r w:rsidR="00964B49">
              <w:rPr>
                <w:rFonts w:hint="cs"/>
                <w:sz w:val="26"/>
                <w:szCs w:val="26"/>
                <w:rtl/>
              </w:rPr>
              <w:t xml:space="preserve">          </w:t>
            </w:r>
          </w:p>
          <w:p w:rsidRPr="00964B49" w:rsidR="00861E4B" w:rsidP="0072195B" w:rsidRDefault="0051126F">
            <w:pPr>
              <w:rPr>
                <w:b/>
                <w:bCs/>
                <w:sz w:val="26"/>
                <w:szCs w:val="26"/>
                <w:u w:val="single"/>
                <w:rtl/>
              </w:rPr>
            </w:pPr>
            <w:r>
              <w:rPr>
                <w:rFonts w:hint="cs"/>
                <w:sz w:val="26"/>
                <w:szCs w:val="26"/>
                <w:rtl/>
              </w:rPr>
              <w:t>ע"י ב"כ עו"ד י</w:t>
            </w:r>
            <w:r w:rsidR="004C6E0F">
              <w:rPr>
                <w:rFonts w:hint="cs"/>
                <w:sz w:val="26"/>
                <w:szCs w:val="26"/>
                <w:rtl/>
              </w:rPr>
              <w:t>'</w:t>
            </w:r>
            <w:r w:rsidR="0072195B">
              <w:rPr>
                <w:rFonts w:hint="cs"/>
                <w:sz w:val="26"/>
                <w:szCs w:val="26"/>
                <w:rtl/>
              </w:rPr>
              <w:t xml:space="preserve"> </w:t>
            </w:r>
            <w:r>
              <w:rPr>
                <w:rFonts w:hint="cs"/>
                <w:sz w:val="26"/>
                <w:szCs w:val="26"/>
                <w:rtl/>
              </w:rPr>
              <w:t xml:space="preserve">הומינר </w:t>
            </w:r>
            <w:r w:rsidR="0072195B">
              <w:rPr>
                <w:rFonts w:hint="cs"/>
                <w:sz w:val="26"/>
                <w:szCs w:val="26"/>
                <w:rtl/>
              </w:rPr>
              <w:t xml:space="preserve">      </w:t>
            </w:r>
            <w:r>
              <w:rPr>
                <w:rFonts w:hint="cs"/>
                <w:sz w:val="26"/>
                <w:szCs w:val="26"/>
                <w:rtl/>
              </w:rPr>
              <w:t xml:space="preserve">                                     </w:t>
            </w:r>
            <w:r w:rsidR="00964B49">
              <w:rPr>
                <w:rFonts w:hint="cs"/>
                <w:sz w:val="26"/>
                <w:szCs w:val="26"/>
                <w:rtl/>
              </w:rPr>
              <w:t xml:space="preserve">           </w:t>
            </w:r>
            <w:r w:rsidRPr="00964B49" w:rsidR="00861E4B">
              <w:rPr>
                <w:rFonts w:hint="cs"/>
                <w:sz w:val="26"/>
                <w:szCs w:val="26"/>
                <w:rtl/>
              </w:rPr>
              <w:t xml:space="preserve">     </w:t>
            </w:r>
            <w:r w:rsidRPr="00964B49" w:rsidR="00964B49">
              <w:rPr>
                <w:rFonts w:hint="cs"/>
                <w:b/>
                <w:bCs/>
                <w:sz w:val="26"/>
                <w:szCs w:val="26"/>
                <w:u w:val="single"/>
                <w:rtl/>
              </w:rPr>
              <w:t>המשיב</w:t>
            </w:r>
          </w:p>
        </w:tc>
      </w:tr>
    </w:tbl>
    <w:p w:rsidR="00861E4B" w:rsidP="00861E4B" w:rsidRDefault="00861E4B">
      <w:pPr>
        <w:rPr>
          <w:sz w:val="26"/>
          <w:szCs w:val="26"/>
          <w:rtl/>
        </w:rPr>
      </w:pPr>
    </w:p>
    <w:p w:rsidR="00BF4563" w:rsidP="00861E4B" w:rsidRDefault="00BF4563">
      <w:pPr>
        <w:rPr>
          <w:sz w:val="26"/>
          <w:szCs w:val="26"/>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303"/>
        <w:gridCol w:w="6517"/>
      </w:tblGrid>
      <w:tr w:rsidRPr="00964B49" w:rsidR="00DD2C87" w:rsidTr="0051126F">
        <w:trPr>
          <w:jc w:val="center"/>
        </w:trPr>
        <w:tc>
          <w:tcPr>
            <w:tcW w:w="2303" w:type="dxa"/>
          </w:tcPr>
          <w:p w:rsidRPr="00964B49" w:rsidR="00DD2C87" w:rsidP="003718F2" w:rsidRDefault="00DD2C87">
            <w:pPr>
              <w:bidi w:val="0"/>
              <w:jc w:val="right"/>
              <w:rPr>
                <w:rFonts w:ascii="Arial" w:hAnsi="Arial"/>
                <w:b/>
                <w:bCs/>
                <w:sz w:val="26"/>
                <w:szCs w:val="26"/>
                <w:u w:val="single"/>
              </w:rPr>
            </w:pPr>
            <w:r w:rsidRPr="00964B49">
              <w:rPr>
                <w:rFonts w:hint="cs" w:ascii="Arial" w:hAnsi="Arial"/>
                <w:b/>
                <w:bCs/>
                <w:sz w:val="26"/>
                <w:szCs w:val="26"/>
                <w:u w:val="single"/>
                <w:rtl/>
              </w:rPr>
              <w:t>בהפ"ב 33095-11-16</w:t>
            </w:r>
            <w:r w:rsidRPr="00964B49">
              <w:rPr>
                <w:rFonts w:hint="cs" w:ascii="Arial" w:hAnsi="Arial"/>
                <w:b/>
                <w:bCs/>
                <w:sz w:val="26"/>
                <w:szCs w:val="26"/>
                <w:rtl/>
              </w:rPr>
              <w:t>:</w:t>
            </w:r>
          </w:p>
        </w:tc>
        <w:tc>
          <w:tcPr>
            <w:tcW w:w="6517" w:type="dxa"/>
          </w:tcPr>
          <w:p w:rsidRPr="00964B49" w:rsidR="00DD2C87" w:rsidP="003718F2" w:rsidRDefault="00DD2C87">
            <w:pPr>
              <w:rPr>
                <w:sz w:val="26"/>
                <w:szCs w:val="26"/>
                <w:rtl/>
              </w:rPr>
            </w:pPr>
            <w:r w:rsidRPr="00964B49">
              <w:rPr>
                <w:rFonts w:hint="cs" w:ascii="Arial" w:hAnsi="Arial"/>
                <w:b/>
                <w:bCs/>
                <w:sz w:val="26"/>
                <w:szCs w:val="26"/>
                <w:rtl/>
              </w:rPr>
              <w:t>1</w:t>
            </w:r>
            <w:r w:rsidRPr="00964B49">
              <w:rPr>
                <w:rFonts w:hint="cs"/>
                <w:b/>
                <w:bCs/>
                <w:sz w:val="26"/>
                <w:szCs w:val="26"/>
                <w:rtl/>
              </w:rPr>
              <w:t>.</w:t>
            </w:r>
            <w:r w:rsidRPr="00964B49">
              <w:rPr>
                <w:rFonts w:hint="cs" w:ascii="Arial" w:hAnsi="Arial"/>
                <w:b/>
                <w:bCs/>
                <w:sz w:val="26"/>
                <w:szCs w:val="26"/>
                <w:rtl/>
              </w:rPr>
              <w:t xml:space="preserve">  </w:t>
            </w:r>
            <w:r w:rsidR="0010145E">
              <w:rPr>
                <w:rFonts w:hint="cs" w:ascii="Arial" w:hAnsi="Arial"/>
                <w:b/>
                <w:bCs/>
                <w:sz w:val="26"/>
                <w:szCs w:val="26"/>
                <w:rtl/>
              </w:rPr>
              <w:t xml:space="preserve">הרב </w:t>
            </w:r>
            <w:r w:rsidRPr="00964B49">
              <w:rPr>
                <w:rFonts w:hint="cs" w:ascii="Arial" w:hAnsi="Arial"/>
                <w:b/>
                <w:bCs/>
                <w:sz w:val="26"/>
                <w:szCs w:val="26"/>
                <w:rtl/>
              </w:rPr>
              <w:t>זאב ברלין</w:t>
            </w:r>
          </w:p>
          <w:p w:rsidRPr="00964B49" w:rsidR="00DD2C87" w:rsidP="003718F2" w:rsidRDefault="00DD2C87">
            <w:pPr>
              <w:rPr>
                <w:sz w:val="26"/>
                <w:szCs w:val="26"/>
                <w:rtl/>
              </w:rPr>
            </w:pPr>
            <w:r w:rsidRPr="00964B49">
              <w:rPr>
                <w:rFonts w:hint="cs" w:ascii="Arial" w:hAnsi="Arial"/>
                <w:b/>
                <w:bCs/>
                <w:sz w:val="26"/>
                <w:szCs w:val="26"/>
                <w:rtl/>
              </w:rPr>
              <w:t>2</w:t>
            </w:r>
            <w:r w:rsidRPr="00964B49">
              <w:rPr>
                <w:rFonts w:hint="cs"/>
                <w:b/>
                <w:bCs/>
                <w:sz w:val="26"/>
                <w:szCs w:val="26"/>
                <w:rtl/>
              </w:rPr>
              <w:t>.</w:t>
            </w:r>
            <w:r w:rsidRPr="00964B49">
              <w:rPr>
                <w:rFonts w:hint="cs" w:ascii="Arial" w:hAnsi="Arial"/>
                <w:b/>
                <w:bCs/>
                <w:sz w:val="26"/>
                <w:szCs w:val="26"/>
                <w:rtl/>
              </w:rPr>
              <w:t xml:space="preserve">  </w:t>
            </w:r>
            <w:r w:rsidR="0010145E">
              <w:rPr>
                <w:rFonts w:hint="cs" w:ascii="Arial" w:hAnsi="Arial"/>
                <w:b/>
                <w:bCs/>
                <w:sz w:val="26"/>
                <w:szCs w:val="26"/>
                <w:rtl/>
              </w:rPr>
              <w:t xml:space="preserve">הרב </w:t>
            </w:r>
            <w:r w:rsidRPr="00964B49">
              <w:rPr>
                <w:rFonts w:hint="cs" w:ascii="Arial" w:hAnsi="Arial"/>
                <w:b/>
                <w:bCs/>
                <w:sz w:val="26"/>
                <w:szCs w:val="26"/>
                <w:rtl/>
              </w:rPr>
              <w:t>דן סגל</w:t>
            </w:r>
          </w:p>
          <w:p w:rsidR="0051126F" w:rsidP="00956E70" w:rsidRDefault="00DD2C87">
            <w:pPr>
              <w:rPr>
                <w:sz w:val="26"/>
                <w:szCs w:val="26"/>
                <w:rtl/>
              </w:rPr>
            </w:pPr>
            <w:r w:rsidRPr="00964B49">
              <w:rPr>
                <w:rFonts w:hint="cs" w:ascii="Arial" w:hAnsi="Arial"/>
                <w:b/>
                <w:bCs/>
                <w:sz w:val="26"/>
                <w:szCs w:val="26"/>
                <w:rtl/>
              </w:rPr>
              <w:t>3</w:t>
            </w:r>
            <w:r w:rsidRPr="00964B49">
              <w:rPr>
                <w:rFonts w:hint="cs"/>
                <w:b/>
                <w:bCs/>
                <w:sz w:val="26"/>
                <w:szCs w:val="26"/>
                <w:rtl/>
              </w:rPr>
              <w:t xml:space="preserve">.  </w:t>
            </w:r>
            <w:r w:rsidRPr="00964B49">
              <w:rPr>
                <w:rFonts w:hint="cs" w:ascii="Arial" w:hAnsi="Arial"/>
                <w:b/>
                <w:bCs/>
                <w:sz w:val="26"/>
                <w:szCs w:val="26"/>
                <w:rtl/>
              </w:rPr>
              <w:t>דוד סגל</w:t>
            </w:r>
            <w:r w:rsidRPr="00964B49">
              <w:rPr>
                <w:rFonts w:hint="cs"/>
                <w:sz w:val="26"/>
                <w:szCs w:val="26"/>
                <w:rtl/>
              </w:rPr>
              <w:t xml:space="preserve"> </w:t>
            </w:r>
            <w:r w:rsidR="00964B49">
              <w:rPr>
                <w:rFonts w:hint="cs"/>
                <w:sz w:val="26"/>
                <w:szCs w:val="26"/>
                <w:rtl/>
              </w:rPr>
              <w:t xml:space="preserve"> </w:t>
            </w:r>
          </w:p>
          <w:p w:rsidRPr="00964B49" w:rsidR="00DD2C87" w:rsidP="0072195B" w:rsidRDefault="00956E70">
            <w:pPr>
              <w:rPr>
                <w:b/>
                <w:bCs/>
                <w:sz w:val="26"/>
                <w:szCs w:val="26"/>
                <w:u w:val="single"/>
                <w:rtl/>
              </w:rPr>
            </w:pPr>
            <w:r>
              <w:rPr>
                <w:rFonts w:hint="cs"/>
                <w:sz w:val="26"/>
                <w:szCs w:val="26"/>
                <w:rtl/>
              </w:rPr>
              <w:t xml:space="preserve">כולם </w:t>
            </w:r>
            <w:r w:rsidR="0051126F">
              <w:rPr>
                <w:rFonts w:hint="cs"/>
                <w:sz w:val="26"/>
                <w:szCs w:val="26"/>
                <w:rtl/>
              </w:rPr>
              <w:t>ע"י ב"כ עו"ד י</w:t>
            </w:r>
            <w:r w:rsidR="0072195B">
              <w:rPr>
                <w:rFonts w:hint="cs"/>
                <w:sz w:val="26"/>
                <w:szCs w:val="26"/>
                <w:rtl/>
              </w:rPr>
              <w:t xml:space="preserve">' </w:t>
            </w:r>
            <w:r w:rsidR="0051126F">
              <w:rPr>
                <w:rFonts w:hint="cs"/>
                <w:sz w:val="26"/>
                <w:szCs w:val="26"/>
                <w:rtl/>
              </w:rPr>
              <w:t>הומינר</w:t>
            </w:r>
            <w:r>
              <w:rPr>
                <w:rFonts w:hint="cs"/>
                <w:sz w:val="26"/>
                <w:szCs w:val="26"/>
                <w:rtl/>
              </w:rPr>
              <w:t xml:space="preserve">      </w:t>
            </w:r>
            <w:r w:rsidR="0072195B">
              <w:rPr>
                <w:rFonts w:hint="cs"/>
                <w:sz w:val="26"/>
                <w:szCs w:val="26"/>
                <w:rtl/>
              </w:rPr>
              <w:t xml:space="preserve">       </w:t>
            </w:r>
            <w:r w:rsidR="0051126F">
              <w:rPr>
                <w:rFonts w:hint="cs"/>
                <w:sz w:val="26"/>
                <w:szCs w:val="26"/>
                <w:rtl/>
              </w:rPr>
              <w:t xml:space="preserve">                </w:t>
            </w:r>
            <w:r w:rsidRPr="00964B49" w:rsidR="00DD2C87">
              <w:rPr>
                <w:rFonts w:hint="cs"/>
                <w:sz w:val="26"/>
                <w:szCs w:val="26"/>
                <w:rtl/>
              </w:rPr>
              <w:t xml:space="preserve">                 </w:t>
            </w:r>
            <w:r w:rsidRPr="00964B49" w:rsidR="00DD2C87">
              <w:rPr>
                <w:rFonts w:hint="cs"/>
                <w:b/>
                <w:bCs/>
                <w:sz w:val="26"/>
                <w:szCs w:val="26"/>
                <w:u w:val="single"/>
                <w:rtl/>
              </w:rPr>
              <w:t>המבקשים</w:t>
            </w:r>
          </w:p>
        </w:tc>
      </w:tr>
      <w:tr w:rsidRPr="00964B49" w:rsidR="00DD2C87" w:rsidTr="003718F2">
        <w:trPr>
          <w:jc w:val="center"/>
        </w:trPr>
        <w:tc>
          <w:tcPr>
            <w:tcW w:w="8820" w:type="dxa"/>
            <w:gridSpan w:val="2"/>
          </w:tcPr>
          <w:p w:rsidRPr="00964B49" w:rsidR="00DD2C87" w:rsidP="003718F2" w:rsidRDefault="00DD2C87">
            <w:pPr>
              <w:rPr>
                <w:rFonts w:ascii="Arial" w:hAnsi="Arial"/>
                <w:b/>
                <w:bCs/>
                <w:sz w:val="26"/>
                <w:szCs w:val="26"/>
                <w:rtl/>
              </w:rPr>
            </w:pPr>
          </w:p>
          <w:p w:rsidRPr="00964B49" w:rsidR="00DD2C87" w:rsidP="0051126F" w:rsidRDefault="00DD2C87">
            <w:pPr>
              <w:rPr>
                <w:rFonts w:ascii="Arial" w:hAnsi="Arial"/>
                <w:b/>
                <w:bCs/>
                <w:sz w:val="26"/>
                <w:szCs w:val="26"/>
                <w:rtl/>
              </w:rPr>
            </w:pPr>
            <w:r w:rsidRPr="00964B49">
              <w:rPr>
                <w:rFonts w:hint="cs" w:ascii="Arial" w:hAnsi="Arial"/>
                <w:b/>
                <w:bCs/>
                <w:sz w:val="26"/>
                <w:szCs w:val="26"/>
                <w:rtl/>
              </w:rPr>
              <w:t xml:space="preserve">                                               נגד</w:t>
            </w:r>
          </w:p>
          <w:p w:rsidRPr="00964B49" w:rsidR="00DD2C87" w:rsidP="003718F2" w:rsidRDefault="00DD2C87">
            <w:pPr>
              <w:rPr>
                <w:rFonts w:ascii="Arial" w:hAnsi="Arial"/>
                <w:b/>
                <w:bCs/>
                <w:sz w:val="26"/>
                <w:szCs w:val="26"/>
              </w:rPr>
            </w:pPr>
          </w:p>
        </w:tc>
      </w:tr>
      <w:tr w:rsidRPr="00964B49" w:rsidR="00DD2C87" w:rsidTr="0051126F">
        <w:trPr>
          <w:jc w:val="center"/>
        </w:trPr>
        <w:tc>
          <w:tcPr>
            <w:tcW w:w="2303" w:type="dxa"/>
          </w:tcPr>
          <w:p w:rsidRPr="00964B49" w:rsidR="00DD2C87" w:rsidP="003718F2" w:rsidRDefault="00DD2C87">
            <w:pPr>
              <w:rPr>
                <w:rFonts w:ascii="Arial" w:hAnsi="Arial"/>
                <w:b/>
                <w:bCs/>
                <w:sz w:val="26"/>
                <w:szCs w:val="26"/>
                <w:u w:val="single"/>
                <w:rtl/>
              </w:rPr>
            </w:pPr>
          </w:p>
        </w:tc>
        <w:tc>
          <w:tcPr>
            <w:tcW w:w="6517" w:type="dxa"/>
          </w:tcPr>
          <w:p w:rsidRPr="00964B49" w:rsidR="00DD2C87" w:rsidP="003718F2" w:rsidRDefault="00DD2C87">
            <w:pPr>
              <w:rPr>
                <w:sz w:val="26"/>
                <w:szCs w:val="26"/>
                <w:rtl/>
              </w:rPr>
            </w:pPr>
            <w:r w:rsidRPr="00964B49">
              <w:rPr>
                <w:rFonts w:hint="cs" w:ascii="Arial" w:hAnsi="Arial"/>
                <w:b/>
                <w:bCs/>
                <w:sz w:val="26"/>
                <w:szCs w:val="26"/>
                <w:rtl/>
              </w:rPr>
              <w:t xml:space="preserve">1.  עמותת אהל לאה </w:t>
            </w:r>
            <w:r w:rsidRPr="00964B49">
              <w:rPr>
                <w:rFonts w:hint="cs" w:ascii="Arial" w:hAnsi="Arial"/>
                <w:sz w:val="26"/>
                <w:szCs w:val="26"/>
                <w:rtl/>
              </w:rPr>
              <w:t>(ע"ר)</w:t>
            </w:r>
            <w:r w:rsidRPr="00964B49">
              <w:rPr>
                <w:rFonts w:hint="cs" w:ascii="Arial" w:hAnsi="Arial"/>
                <w:b/>
                <w:bCs/>
                <w:sz w:val="26"/>
                <w:szCs w:val="26"/>
                <w:rtl/>
              </w:rPr>
              <w:t xml:space="preserve"> </w:t>
            </w:r>
          </w:p>
          <w:p w:rsidR="0051126F" w:rsidP="00B67F8B" w:rsidRDefault="00DD2C87">
            <w:pPr>
              <w:rPr>
                <w:sz w:val="26"/>
                <w:szCs w:val="26"/>
                <w:rtl/>
              </w:rPr>
            </w:pPr>
            <w:r w:rsidRPr="00964B49">
              <w:rPr>
                <w:rFonts w:hint="cs" w:ascii="Arial" w:hAnsi="Arial"/>
                <w:b/>
                <w:bCs/>
                <w:sz w:val="26"/>
                <w:szCs w:val="26"/>
                <w:rtl/>
              </w:rPr>
              <w:t xml:space="preserve">2.  </w:t>
            </w:r>
            <w:r w:rsidR="00A659B5">
              <w:rPr>
                <w:rFonts w:hint="cs" w:ascii="Arial" w:hAnsi="Arial"/>
                <w:b/>
                <w:bCs/>
                <w:sz w:val="26"/>
                <w:szCs w:val="26"/>
                <w:rtl/>
              </w:rPr>
              <w:t xml:space="preserve">הרב </w:t>
            </w:r>
            <w:r w:rsidRPr="00964B49">
              <w:rPr>
                <w:rFonts w:hint="cs" w:ascii="Arial" w:hAnsi="Arial"/>
                <w:b/>
                <w:bCs/>
                <w:sz w:val="26"/>
                <w:szCs w:val="26"/>
                <w:rtl/>
              </w:rPr>
              <w:t>יקותיאל ליכטנשטיין</w:t>
            </w:r>
            <w:r w:rsidRPr="00964B49">
              <w:rPr>
                <w:rFonts w:hint="cs"/>
                <w:sz w:val="26"/>
                <w:szCs w:val="26"/>
                <w:rtl/>
              </w:rPr>
              <w:t xml:space="preserve">    </w:t>
            </w:r>
          </w:p>
          <w:p w:rsidRPr="00964B49" w:rsidR="00DD2C87" w:rsidP="00A56519" w:rsidRDefault="0051126F">
            <w:pPr>
              <w:rPr>
                <w:b/>
                <w:bCs/>
                <w:sz w:val="26"/>
                <w:szCs w:val="26"/>
                <w:u w:val="single"/>
                <w:rtl/>
              </w:rPr>
            </w:pPr>
            <w:r>
              <w:rPr>
                <w:rFonts w:hint="cs"/>
                <w:sz w:val="26"/>
                <w:szCs w:val="26"/>
                <w:rtl/>
              </w:rPr>
              <w:t xml:space="preserve">שניהם ע"י ב"כ עוה"ד </w:t>
            </w:r>
            <w:r w:rsidR="003A5FD0">
              <w:rPr>
                <w:rFonts w:hint="cs"/>
                <w:sz w:val="26"/>
                <w:szCs w:val="26"/>
                <w:rtl/>
              </w:rPr>
              <w:t xml:space="preserve">י' רבינוביץ, </w:t>
            </w:r>
            <w:r>
              <w:rPr>
                <w:rFonts w:hint="cs"/>
                <w:sz w:val="26"/>
                <w:szCs w:val="26"/>
                <w:rtl/>
              </w:rPr>
              <w:t>י</w:t>
            </w:r>
            <w:r w:rsidR="003A5FD0">
              <w:rPr>
                <w:rFonts w:hint="cs"/>
                <w:sz w:val="26"/>
                <w:szCs w:val="26"/>
                <w:rtl/>
              </w:rPr>
              <w:t xml:space="preserve">' </w:t>
            </w:r>
            <w:r>
              <w:rPr>
                <w:rFonts w:hint="cs"/>
                <w:sz w:val="26"/>
                <w:szCs w:val="26"/>
                <w:rtl/>
              </w:rPr>
              <w:t>ביטון, א</w:t>
            </w:r>
            <w:r w:rsidR="003A5FD0">
              <w:rPr>
                <w:rFonts w:hint="cs"/>
                <w:sz w:val="26"/>
                <w:szCs w:val="26"/>
                <w:rtl/>
              </w:rPr>
              <w:t xml:space="preserve">' </w:t>
            </w:r>
            <w:r>
              <w:rPr>
                <w:rFonts w:hint="cs"/>
                <w:sz w:val="26"/>
                <w:szCs w:val="26"/>
                <w:rtl/>
              </w:rPr>
              <w:t>לד</w:t>
            </w:r>
            <w:r w:rsidR="00A56519">
              <w:rPr>
                <w:rFonts w:hint="cs"/>
                <w:sz w:val="26"/>
                <w:szCs w:val="26"/>
                <w:rtl/>
              </w:rPr>
              <w:t>ר</w:t>
            </w:r>
            <w:r>
              <w:rPr>
                <w:rFonts w:hint="cs"/>
                <w:sz w:val="26"/>
                <w:szCs w:val="26"/>
                <w:rtl/>
              </w:rPr>
              <w:t>ר</w:t>
            </w:r>
            <w:r w:rsidR="003A5FD0">
              <w:rPr>
                <w:rFonts w:hint="cs"/>
                <w:sz w:val="26"/>
                <w:szCs w:val="26"/>
                <w:rtl/>
              </w:rPr>
              <w:t xml:space="preserve">          </w:t>
            </w:r>
            <w:r w:rsidRPr="003A5FD0" w:rsidR="003A5FD0">
              <w:rPr>
                <w:rFonts w:hint="cs"/>
                <w:b/>
                <w:bCs/>
                <w:sz w:val="26"/>
                <w:szCs w:val="26"/>
                <w:u w:val="single"/>
                <w:rtl/>
              </w:rPr>
              <w:t>המשיבים</w:t>
            </w:r>
          </w:p>
        </w:tc>
      </w:tr>
    </w:tbl>
    <w:p w:rsidR="00DD2C87" w:rsidP="00DD2C87" w:rsidRDefault="00DD2C87">
      <w:pPr>
        <w:rPr>
          <w:sz w:val="26"/>
          <w:szCs w:val="26"/>
          <w:rtl/>
        </w:rPr>
      </w:pPr>
    </w:p>
    <w:p w:rsidRPr="00A56519" w:rsidR="002F5E0E" w:rsidP="00DD2C87" w:rsidRDefault="002F5E0E">
      <w:pPr>
        <w:rPr>
          <w:sz w:val="26"/>
          <w:szCs w:val="26"/>
          <w:rtl/>
        </w:rPr>
      </w:pPr>
    </w:p>
    <w:p w:rsidR="00226F78" w:rsidP="00861E4B" w:rsidRDefault="00226F78">
      <w:pPr>
        <w:rPr>
          <w:sz w:val="26"/>
          <w:szCs w:val="26"/>
          <w:rtl/>
        </w:rPr>
      </w:pPr>
    </w:p>
    <w:p w:rsidR="00072E8F" w:rsidP="00861E4B" w:rsidRDefault="00072E8F">
      <w:pPr>
        <w:rPr>
          <w:sz w:val="26"/>
          <w:szCs w:val="26"/>
          <w:rtl/>
        </w:rPr>
      </w:pPr>
    </w:p>
    <w:p w:rsidR="00072E8F" w:rsidP="00861E4B" w:rsidRDefault="00072E8F">
      <w:pPr>
        <w:rPr>
          <w:sz w:val="26"/>
          <w:szCs w:val="26"/>
          <w:rtl/>
        </w:rPr>
      </w:pPr>
    </w:p>
    <w:p w:rsidR="00D1276E" w:rsidP="000B5F97" w:rsidRDefault="00D1276E">
      <w:pPr>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0B5F97" w:rsidTr="000B5F97">
        <w:trPr>
          <w:jc w:val="center"/>
        </w:trPr>
        <w:tc>
          <w:tcPr>
            <w:tcW w:w="8820" w:type="dxa"/>
          </w:tcPr>
          <w:p w:rsidRPr="0001568B" w:rsidR="000B5F97" w:rsidRDefault="000B5F97">
            <w:pPr>
              <w:bidi w:val="0"/>
              <w:jc w:val="center"/>
              <w:rPr>
                <w:rFonts w:ascii="Arial" w:hAnsi="Arial"/>
                <w:b/>
                <w:bCs/>
                <w:sz w:val="30"/>
                <w:szCs w:val="30"/>
                <w:u w:val="single"/>
              </w:rPr>
            </w:pPr>
            <w:r w:rsidRPr="0001568B">
              <w:rPr>
                <w:rFonts w:hint="cs" w:ascii="Arial" w:hAnsi="Arial"/>
                <w:b/>
                <w:bCs/>
                <w:sz w:val="30"/>
                <w:szCs w:val="30"/>
                <w:u w:val="single"/>
                <w:rtl/>
              </w:rPr>
              <w:t>פסק דין</w:t>
            </w:r>
          </w:p>
        </w:tc>
      </w:tr>
    </w:tbl>
    <w:p w:rsidRPr="00BF4563" w:rsidR="00694556" w:rsidRDefault="00694556">
      <w:pPr>
        <w:spacing w:line="360" w:lineRule="auto"/>
        <w:jc w:val="both"/>
        <w:rPr>
          <w:rFonts w:ascii="Arial" w:hAnsi="Arial"/>
          <w:sz w:val="26"/>
          <w:szCs w:val="26"/>
          <w:rtl/>
        </w:rPr>
      </w:pPr>
    </w:p>
    <w:p w:rsidRPr="00BF4563" w:rsidR="00694556" w:rsidP="00BF4563" w:rsidRDefault="00893D5C">
      <w:pPr>
        <w:spacing w:line="360" w:lineRule="auto"/>
        <w:ind w:firstLine="720"/>
        <w:jc w:val="both"/>
        <w:rPr>
          <w:rFonts w:ascii="Arial" w:hAnsi="Arial"/>
          <w:b/>
          <w:bCs/>
          <w:sz w:val="26"/>
          <w:szCs w:val="26"/>
          <w:u w:val="single"/>
          <w:rtl/>
        </w:rPr>
      </w:pPr>
      <w:r w:rsidRPr="00BF4563">
        <w:rPr>
          <w:rFonts w:hint="cs" w:ascii="Arial" w:hAnsi="Arial"/>
          <w:b/>
          <w:bCs/>
          <w:sz w:val="26"/>
          <w:szCs w:val="26"/>
          <w:u w:val="single"/>
          <w:rtl/>
        </w:rPr>
        <w:t>א.</w:t>
      </w:r>
      <w:r w:rsidRPr="00BF4563" w:rsidR="00BF4563">
        <w:rPr>
          <w:rFonts w:hint="cs" w:ascii="Arial" w:hAnsi="Arial"/>
          <w:b/>
          <w:bCs/>
          <w:sz w:val="26"/>
          <w:szCs w:val="26"/>
          <w:u w:val="single"/>
          <w:rtl/>
        </w:rPr>
        <w:t xml:space="preserve">  </w:t>
      </w:r>
      <w:r w:rsidRPr="00BF4563">
        <w:rPr>
          <w:rFonts w:hint="cs" w:ascii="Arial" w:hAnsi="Arial"/>
          <w:b/>
          <w:bCs/>
          <w:sz w:val="26"/>
          <w:szCs w:val="26"/>
          <w:u w:val="single"/>
          <w:rtl/>
        </w:rPr>
        <w:t>התובענות וההליכים שבעקבותיהן</w:t>
      </w:r>
    </w:p>
    <w:p w:rsidRPr="00BF4563" w:rsidR="00893D5C" w:rsidP="002E5889" w:rsidRDefault="00893D5C">
      <w:pPr>
        <w:spacing w:line="360" w:lineRule="auto"/>
        <w:ind w:left="720" w:hanging="720"/>
        <w:jc w:val="both"/>
        <w:rPr>
          <w:rFonts w:ascii="Arial" w:hAnsi="Arial"/>
          <w:sz w:val="26"/>
          <w:szCs w:val="26"/>
          <w:rtl/>
        </w:rPr>
      </w:pPr>
      <w:r w:rsidRPr="00BF4563">
        <w:rPr>
          <w:rFonts w:hint="cs" w:ascii="Arial" w:hAnsi="Arial"/>
          <w:sz w:val="26"/>
          <w:szCs w:val="26"/>
          <w:rtl/>
        </w:rPr>
        <w:t xml:space="preserve">1.  </w:t>
      </w:r>
      <w:r w:rsidR="00BF4563">
        <w:rPr>
          <w:rFonts w:ascii="Arial" w:hAnsi="Arial"/>
          <w:sz w:val="26"/>
          <w:szCs w:val="26"/>
          <w:rtl/>
        </w:rPr>
        <w:tab/>
      </w:r>
      <w:r w:rsidRPr="00BF4563">
        <w:rPr>
          <w:rFonts w:hint="cs" w:ascii="Arial" w:hAnsi="Arial"/>
          <w:sz w:val="26"/>
          <w:szCs w:val="26"/>
          <w:rtl/>
        </w:rPr>
        <w:t xml:space="preserve">עניינו של פסק דין </w:t>
      </w:r>
      <w:r w:rsidR="00BF4563">
        <w:rPr>
          <w:rFonts w:hint="cs" w:ascii="Arial" w:hAnsi="Arial"/>
          <w:sz w:val="26"/>
          <w:szCs w:val="26"/>
          <w:rtl/>
        </w:rPr>
        <w:t>ז</w:t>
      </w:r>
      <w:r w:rsidRPr="00BF4563">
        <w:rPr>
          <w:rFonts w:hint="cs" w:ascii="Arial" w:hAnsi="Arial"/>
          <w:sz w:val="26"/>
          <w:szCs w:val="26"/>
          <w:rtl/>
        </w:rPr>
        <w:t>ה בשתי תובענות</w:t>
      </w:r>
      <w:r w:rsidR="004758F2">
        <w:rPr>
          <w:rFonts w:hint="cs" w:ascii="Arial" w:hAnsi="Arial"/>
          <w:sz w:val="26"/>
          <w:szCs w:val="26"/>
          <w:rtl/>
        </w:rPr>
        <w:t xml:space="preserve"> בענייני בוררות,</w:t>
      </w:r>
      <w:r w:rsidRPr="00BF4563">
        <w:rPr>
          <w:rFonts w:hint="cs" w:ascii="Arial" w:hAnsi="Arial"/>
          <w:sz w:val="26"/>
          <w:szCs w:val="26"/>
          <w:rtl/>
        </w:rPr>
        <w:t xml:space="preserve"> שהוגשו בדרך של המרצת פתיחה והדיון</w:t>
      </w:r>
      <w:r w:rsidR="00BF4563">
        <w:rPr>
          <w:rFonts w:hint="cs" w:ascii="Arial" w:hAnsi="Arial"/>
          <w:sz w:val="26"/>
          <w:szCs w:val="26"/>
          <w:rtl/>
        </w:rPr>
        <w:t xml:space="preserve"> </w:t>
      </w:r>
      <w:r w:rsidR="007C12EE">
        <w:rPr>
          <w:rFonts w:hint="cs" w:ascii="Arial" w:hAnsi="Arial"/>
          <w:sz w:val="26"/>
          <w:szCs w:val="26"/>
          <w:rtl/>
        </w:rPr>
        <w:t>בהן אוחד (בהחלטה מ-24.11.16).</w:t>
      </w:r>
    </w:p>
    <w:p w:rsidRPr="00BF4563" w:rsidR="00893D5C" w:rsidRDefault="00893D5C">
      <w:pPr>
        <w:spacing w:line="360" w:lineRule="auto"/>
        <w:jc w:val="both"/>
        <w:rPr>
          <w:rFonts w:ascii="Arial" w:hAnsi="Arial"/>
          <w:sz w:val="26"/>
          <w:szCs w:val="26"/>
          <w:rtl/>
        </w:rPr>
      </w:pPr>
    </w:p>
    <w:p w:rsidRPr="00BF4563" w:rsidR="00893D5C" w:rsidP="00BF4563" w:rsidRDefault="00893D5C">
      <w:pPr>
        <w:spacing w:line="360" w:lineRule="auto"/>
        <w:ind w:left="720" w:hanging="720"/>
        <w:jc w:val="both"/>
        <w:rPr>
          <w:rFonts w:ascii="Arial" w:hAnsi="Arial"/>
          <w:sz w:val="26"/>
          <w:szCs w:val="26"/>
          <w:rtl/>
        </w:rPr>
      </w:pPr>
      <w:r w:rsidRPr="00BF4563">
        <w:rPr>
          <w:rFonts w:hint="cs" w:ascii="Arial" w:hAnsi="Arial"/>
          <w:sz w:val="26"/>
          <w:szCs w:val="26"/>
          <w:rtl/>
        </w:rPr>
        <w:t xml:space="preserve">2. </w:t>
      </w:r>
      <w:r w:rsidR="00BF4563">
        <w:rPr>
          <w:rFonts w:ascii="Arial" w:hAnsi="Arial"/>
          <w:sz w:val="26"/>
          <w:szCs w:val="26"/>
          <w:rtl/>
        </w:rPr>
        <w:tab/>
      </w:r>
      <w:r w:rsidRPr="00BF4563">
        <w:rPr>
          <w:rFonts w:hint="cs" w:ascii="Arial" w:hAnsi="Arial"/>
          <w:sz w:val="26"/>
          <w:szCs w:val="26"/>
          <w:rtl/>
        </w:rPr>
        <w:t>שתי התובענות מתייחסות לפסק בוררות מיום י"ט בכסלו תשע"ה (11.12.14; להלן: הפסק)</w:t>
      </w:r>
      <w:r w:rsidRPr="00BF4563" w:rsidR="00450069">
        <w:rPr>
          <w:rFonts w:hint="cs" w:ascii="Arial" w:hAnsi="Arial"/>
          <w:sz w:val="26"/>
          <w:szCs w:val="26"/>
          <w:rtl/>
        </w:rPr>
        <w:t xml:space="preserve"> בנוגע למגרש ולבניין ברחוב ברוכים בירושלים</w:t>
      </w:r>
      <w:r w:rsidR="00056C57">
        <w:rPr>
          <w:rFonts w:hint="cs" w:ascii="Arial" w:hAnsi="Arial"/>
          <w:sz w:val="26"/>
          <w:szCs w:val="26"/>
          <w:rtl/>
        </w:rPr>
        <w:t>.</w:t>
      </w:r>
    </w:p>
    <w:p w:rsidR="00450069" w:rsidRDefault="00450069">
      <w:pPr>
        <w:spacing w:line="360" w:lineRule="auto"/>
        <w:jc w:val="both"/>
        <w:rPr>
          <w:rFonts w:ascii="Arial" w:hAnsi="Arial"/>
          <w:sz w:val="26"/>
          <w:szCs w:val="26"/>
          <w:rtl/>
        </w:rPr>
      </w:pPr>
    </w:p>
    <w:p w:rsidRPr="00BF4563" w:rsidR="00D1276E" w:rsidP="00D1276E" w:rsidRDefault="00D1276E">
      <w:pPr>
        <w:spacing w:line="360" w:lineRule="auto"/>
        <w:ind w:left="720" w:hanging="720"/>
        <w:jc w:val="both"/>
        <w:rPr>
          <w:rFonts w:ascii="Arial" w:hAnsi="Arial"/>
          <w:sz w:val="26"/>
          <w:szCs w:val="26"/>
          <w:rtl/>
        </w:rPr>
      </w:pPr>
      <w:r>
        <w:rPr>
          <w:rFonts w:hint="cs" w:ascii="Arial" w:hAnsi="Arial"/>
          <w:sz w:val="26"/>
          <w:szCs w:val="26"/>
          <w:rtl/>
        </w:rPr>
        <w:t>3.</w:t>
      </w:r>
      <w:r>
        <w:rPr>
          <w:rFonts w:hint="cs" w:ascii="Arial" w:hAnsi="Arial"/>
          <w:sz w:val="26"/>
          <w:szCs w:val="26"/>
          <w:rtl/>
        </w:rPr>
        <w:tab/>
      </w:r>
      <w:r w:rsidRPr="00BF4563">
        <w:rPr>
          <w:rFonts w:hint="cs" w:ascii="Arial" w:hAnsi="Arial"/>
          <w:sz w:val="26"/>
          <w:szCs w:val="26"/>
          <w:rtl/>
        </w:rPr>
        <w:t>שתי התובענות הוגשו לאחר הליכים ממושכים מאד בין הצדד</w:t>
      </w:r>
      <w:r>
        <w:rPr>
          <w:rFonts w:hint="cs" w:ascii="Arial" w:hAnsi="Arial"/>
          <w:sz w:val="26"/>
          <w:szCs w:val="26"/>
          <w:rtl/>
        </w:rPr>
        <w:t>י</w:t>
      </w:r>
      <w:r w:rsidRPr="00BF4563">
        <w:rPr>
          <w:rFonts w:hint="cs" w:ascii="Arial" w:hAnsi="Arial"/>
          <w:sz w:val="26"/>
          <w:szCs w:val="26"/>
          <w:rtl/>
        </w:rPr>
        <w:t xml:space="preserve">ם, החל משנות ה-90 של המאה הקודמת, במסגרת בוררות ובבתי המשפט. </w:t>
      </w:r>
    </w:p>
    <w:p w:rsidRPr="00BF4563" w:rsidR="00226F78" w:rsidRDefault="00226F78">
      <w:pPr>
        <w:spacing w:line="360" w:lineRule="auto"/>
        <w:jc w:val="both"/>
        <w:rPr>
          <w:rFonts w:ascii="Arial" w:hAnsi="Arial"/>
          <w:sz w:val="26"/>
          <w:szCs w:val="26"/>
          <w:rtl/>
        </w:rPr>
      </w:pPr>
    </w:p>
    <w:p w:rsidRPr="00BF4563" w:rsidR="00450069" w:rsidP="0010145E" w:rsidRDefault="00F32D6C">
      <w:pPr>
        <w:spacing w:line="360" w:lineRule="auto"/>
        <w:ind w:left="720" w:hanging="720"/>
        <w:jc w:val="both"/>
        <w:rPr>
          <w:rFonts w:ascii="Arial" w:hAnsi="Arial"/>
          <w:sz w:val="26"/>
          <w:szCs w:val="26"/>
          <w:rtl/>
        </w:rPr>
      </w:pPr>
      <w:r>
        <w:rPr>
          <w:rFonts w:hint="cs" w:ascii="Arial" w:hAnsi="Arial"/>
          <w:sz w:val="26"/>
          <w:szCs w:val="26"/>
          <w:rtl/>
        </w:rPr>
        <w:lastRenderedPageBreak/>
        <w:t>4</w:t>
      </w:r>
      <w:r w:rsidRPr="00BF4563" w:rsidR="00450069">
        <w:rPr>
          <w:rFonts w:hint="cs" w:ascii="Arial" w:hAnsi="Arial"/>
          <w:sz w:val="26"/>
          <w:szCs w:val="26"/>
          <w:rtl/>
        </w:rPr>
        <w:t xml:space="preserve">. </w:t>
      </w:r>
      <w:r w:rsidR="0010145E">
        <w:rPr>
          <w:rFonts w:ascii="Arial" w:hAnsi="Arial"/>
          <w:sz w:val="26"/>
          <w:szCs w:val="26"/>
          <w:rtl/>
        </w:rPr>
        <w:tab/>
      </w:r>
      <w:r w:rsidRPr="00BF4563" w:rsidR="00450069">
        <w:rPr>
          <w:rFonts w:hint="cs" w:ascii="Arial" w:hAnsi="Arial"/>
          <w:sz w:val="26"/>
          <w:szCs w:val="26"/>
          <w:rtl/>
        </w:rPr>
        <w:t>הפ"ב 31380-05-16 היא תובענה שהגישה עמותת "אהל לאה ע"ש לאה ריכמן פישר ירושלים" (להלן: העמותה) נגד הרב דן זאב סגל ובו היא עותר</w:t>
      </w:r>
      <w:r w:rsidR="0010145E">
        <w:rPr>
          <w:rFonts w:hint="cs" w:ascii="Arial" w:hAnsi="Arial"/>
          <w:sz w:val="26"/>
          <w:szCs w:val="26"/>
          <w:rtl/>
        </w:rPr>
        <w:t>ת</w:t>
      </w:r>
      <w:r w:rsidRPr="00BF4563" w:rsidR="00450069">
        <w:rPr>
          <w:rFonts w:hint="cs" w:ascii="Arial" w:hAnsi="Arial"/>
          <w:sz w:val="26"/>
          <w:szCs w:val="26"/>
          <w:rtl/>
        </w:rPr>
        <w:t xml:space="preserve"> לאישור הפסק. </w:t>
      </w:r>
    </w:p>
    <w:p w:rsidRPr="00BF4563" w:rsidR="00450069" w:rsidP="00B67F8B" w:rsidRDefault="00450069">
      <w:pPr>
        <w:spacing w:line="360" w:lineRule="auto"/>
        <w:ind w:left="720"/>
        <w:jc w:val="both"/>
        <w:rPr>
          <w:rFonts w:ascii="Arial" w:hAnsi="Arial"/>
          <w:sz w:val="26"/>
          <w:szCs w:val="26"/>
          <w:rtl/>
        </w:rPr>
      </w:pPr>
      <w:r w:rsidRPr="00BF4563">
        <w:rPr>
          <w:rFonts w:hint="cs" w:ascii="Arial" w:hAnsi="Arial"/>
          <w:sz w:val="26"/>
          <w:szCs w:val="26"/>
          <w:rtl/>
        </w:rPr>
        <w:t>הפ"ב 33095-11-16 היא תובענה שהגישו הרב זאב ברלין, הרב דן סגל ו</w:t>
      </w:r>
      <w:r w:rsidR="00A659B5">
        <w:rPr>
          <w:rFonts w:hint="cs" w:ascii="Arial" w:hAnsi="Arial"/>
          <w:sz w:val="26"/>
          <w:szCs w:val="26"/>
          <w:rtl/>
        </w:rPr>
        <w:t xml:space="preserve">הרב </w:t>
      </w:r>
      <w:r w:rsidRPr="00BF4563">
        <w:rPr>
          <w:rFonts w:hint="cs" w:ascii="Arial" w:hAnsi="Arial"/>
          <w:sz w:val="26"/>
          <w:szCs w:val="26"/>
          <w:rtl/>
        </w:rPr>
        <w:t>דוד סגל נגד הע</w:t>
      </w:r>
      <w:r w:rsidR="00B67F8B">
        <w:rPr>
          <w:rFonts w:hint="cs" w:ascii="Arial" w:hAnsi="Arial"/>
          <w:sz w:val="26"/>
          <w:szCs w:val="26"/>
          <w:rtl/>
        </w:rPr>
        <w:t>מ</w:t>
      </w:r>
      <w:r w:rsidRPr="00BF4563">
        <w:rPr>
          <w:rFonts w:hint="cs" w:ascii="Arial" w:hAnsi="Arial"/>
          <w:sz w:val="26"/>
          <w:szCs w:val="26"/>
          <w:rtl/>
        </w:rPr>
        <w:t xml:space="preserve">ותה ונגד </w:t>
      </w:r>
      <w:r w:rsidR="00333CE1">
        <w:rPr>
          <w:rFonts w:hint="cs" w:ascii="Arial" w:hAnsi="Arial"/>
          <w:sz w:val="26"/>
          <w:szCs w:val="26"/>
          <w:rtl/>
        </w:rPr>
        <w:t xml:space="preserve">הרב </w:t>
      </w:r>
      <w:r w:rsidRPr="00BF4563">
        <w:rPr>
          <w:rFonts w:hint="cs" w:ascii="Arial" w:hAnsi="Arial"/>
          <w:sz w:val="26"/>
          <w:szCs w:val="26"/>
          <w:rtl/>
        </w:rPr>
        <w:t xml:space="preserve">יקותיאל ליכטנשטיין בבקשה לביטול הפסק. </w:t>
      </w:r>
    </w:p>
    <w:p w:rsidRPr="00BF4563" w:rsidR="00450069" w:rsidRDefault="00450069">
      <w:pPr>
        <w:spacing w:line="360" w:lineRule="auto"/>
        <w:jc w:val="both"/>
        <w:rPr>
          <w:rFonts w:ascii="Arial" w:hAnsi="Arial"/>
          <w:sz w:val="26"/>
          <w:szCs w:val="26"/>
          <w:rtl/>
        </w:rPr>
      </w:pPr>
    </w:p>
    <w:p w:rsidR="007D029A" w:rsidP="0007123D" w:rsidRDefault="00333CE1">
      <w:pPr>
        <w:spacing w:line="360" w:lineRule="auto"/>
        <w:ind w:left="720" w:hanging="720"/>
        <w:jc w:val="both"/>
        <w:rPr>
          <w:rFonts w:ascii="Arial" w:hAnsi="Arial"/>
          <w:sz w:val="26"/>
          <w:szCs w:val="26"/>
          <w:rtl/>
        </w:rPr>
      </w:pPr>
      <w:r>
        <w:rPr>
          <w:rFonts w:hint="cs" w:ascii="Arial" w:hAnsi="Arial"/>
          <w:sz w:val="26"/>
          <w:szCs w:val="26"/>
          <w:rtl/>
        </w:rPr>
        <w:t>5.</w:t>
      </w:r>
      <w:r>
        <w:rPr>
          <w:rFonts w:hint="cs" w:ascii="Arial" w:hAnsi="Arial"/>
          <w:sz w:val="26"/>
          <w:szCs w:val="26"/>
          <w:rtl/>
        </w:rPr>
        <w:tab/>
      </w:r>
      <w:r w:rsidR="007D029A">
        <w:rPr>
          <w:rFonts w:hint="cs" w:ascii="Arial" w:hAnsi="Arial"/>
          <w:sz w:val="26"/>
          <w:szCs w:val="26"/>
          <w:rtl/>
        </w:rPr>
        <w:t>הבוררות שבה עסקינן הייתה מסוג זבל"א</w:t>
      </w:r>
      <w:r w:rsidR="00E82E5C">
        <w:rPr>
          <w:rFonts w:hint="cs" w:ascii="Arial" w:hAnsi="Arial"/>
          <w:sz w:val="26"/>
          <w:szCs w:val="26"/>
          <w:rtl/>
        </w:rPr>
        <w:t xml:space="preserve"> וזבל"א</w:t>
      </w:r>
      <w:r w:rsidR="007D029A">
        <w:rPr>
          <w:rFonts w:hint="cs" w:ascii="Arial" w:hAnsi="Arial"/>
          <w:sz w:val="26"/>
          <w:szCs w:val="26"/>
          <w:rtl/>
        </w:rPr>
        <w:t xml:space="preserve">. במסגרתה בחרה העמותה (מבקשת האישור) את הרב </w:t>
      </w:r>
      <w:r w:rsidR="0007123D">
        <w:rPr>
          <w:rFonts w:hint="cs" w:ascii="Arial" w:hAnsi="Arial"/>
          <w:sz w:val="26"/>
          <w:szCs w:val="26"/>
          <w:rtl/>
        </w:rPr>
        <w:t xml:space="preserve">שלום אליעזר פיליפ </w:t>
      </w:r>
      <w:r w:rsidR="007D029A">
        <w:rPr>
          <w:rFonts w:hint="cs" w:ascii="Arial" w:hAnsi="Arial"/>
          <w:sz w:val="26"/>
          <w:szCs w:val="26"/>
          <w:rtl/>
        </w:rPr>
        <w:t xml:space="preserve">כבורר מטעמה, הצד שכנגד בחר את הרב </w:t>
      </w:r>
      <w:r w:rsidR="00257548">
        <w:rPr>
          <w:rFonts w:hint="cs" w:ascii="Arial" w:hAnsi="Arial"/>
          <w:sz w:val="26"/>
          <w:szCs w:val="26"/>
          <w:rtl/>
        </w:rPr>
        <w:t>צבי ברוורמן</w:t>
      </w:r>
      <w:r w:rsidR="007D029A">
        <w:rPr>
          <w:rFonts w:hint="cs" w:ascii="Arial" w:hAnsi="Arial"/>
          <w:sz w:val="26"/>
          <w:szCs w:val="26"/>
          <w:rtl/>
        </w:rPr>
        <w:t xml:space="preserve"> כבורר מטעמו והרב אשר פריימן נבחר כבורר השלישי, שאינו מטעם </w:t>
      </w:r>
      <w:r w:rsidR="00FD732B">
        <w:rPr>
          <w:rFonts w:hint="cs" w:ascii="Arial" w:hAnsi="Arial"/>
          <w:sz w:val="26"/>
          <w:szCs w:val="26"/>
          <w:rtl/>
        </w:rPr>
        <w:t xml:space="preserve">                          </w:t>
      </w:r>
      <w:r w:rsidR="007D029A">
        <w:rPr>
          <w:rFonts w:hint="cs" w:ascii="Arial" w:hAnsi="Arial"/>
          <w:sz w:val="26"/>
          <w:szCs w:val="26"/>
          <w:rtl/>
        </w:rPr>
        <w:t xml:space="preserve">צד כלשהו. </w:t>
      </w:r>
    </w:p>
    <w:p w:rsidR="007D029A" w:rsidP="007D029A" w:rsidRDefault="007D029A">
      <w:pPr>
        <w:spacing w:line="360" w:lineRule="auto"/>
        <w:ind w:left="720"/>
        <w:jc w:val="both"/>
        <w:rPr>
          <w:rFonts w:ascii="Arial" w:hAnsi="Arial"/>
          <w:sz w:val="26"/>
          <w:szCs w:val="26"/>
          <w:rtl/>
        </w:rPr>
      </w:pPr>
      <w:r>
        <w:rPr>
          <w:rFonts w:hint="cs" w:ascii="Arial" w:hAnsi="Arial"/>
          <w:sz w:val="26"/>
          <w:szCs w:val="26"/>
          <w:rtl/>
        </w:rPr>
        <w:t xml:space="preserve">בסופו של דבר, בעקבות השתלשלות הליכי הבוררות, ניתן הפסק ע"י הרבנים פריימן ופיליפ בלבד, בעוד שהרב ברוורמן כלל אינו נזכר במסגרתו באופן כלשהו. </w:t>
      </w:r>
    </w:p>
    <w:p w:rsidR="0044161B" w:rsidP="0044161B" w:rsidRDefault="0044161B">
      <w:pPr>
        <w:spacing w:line="360" w:lineRule="auto"/>
        <w:jc w:val="both"/>
        <w:rPr>
          <w:rFonts w:ascii="Arial" w:hAnsi="Arial"/>
          <w:sz w:val="26"/>
          <w:szCs w:val="26"/>
          <w:rtl/>
        </w:rPr>
      </w:pPr>
    </w:p>
    <w:p w:rsidRPr="00BF4563" w:rsidR="00450069" w:rsidP="00A35D71" w:rsidRDefault="0044161B">
      <w:pPr>
        <w:spacing w:line="360" w:lineRule="auto"/>
        <w:ind w:left="720" w:hanging="720"/>
        <w:jc w:val="both"/>
        <w:rPr>
          <w:rFonts w:ascii="Arial" w:hAnsi="Arial"/>
          <w:sz w:val="26"/>
          <w:szCs w:val="26"/>
          <w:rtl/>
        </w:rPr>
      </w:pPr>
      <w:r>
        <w:rPr>
          <w:rFonts w:hint="cs" w:ascii="Arial" w:hAnsi="Arial"/>
          <w:sz w:val="26"/>
          <w:szCs w:val="26"/>
          <w:rtl/>
        </w:rPr>
        <w:t>6.</w:t>
      </w:r>
      <w:r>
        <w:rPr>
          <w:rFonts w:hint="cs" w:ascii="Arial" w:hAnsi="Arial"/>
          <w:sz w:val="26"/>
          <w:szCs w:val="26"/>
          <w:rtl/>
        </w:rPr>
        <w:tab/>
      </w:r>
      <w:r w:rsidR="00333CE1">
        <w:rPr>
          <w:rFonts w:hint="cs" w:ascii="Arial" w:hAnsi="Arial"/>
          <w:sz w:val="26"/>
          <w:szCs w:val="26"/>
          <w:rtl/>
        </w:rPr>
        <w:t xml:space="preserve">כאן המקום לציין כי </w:t>
      </w:r>
      <w:r w:rsidR="002D0BAE">
        <w:rPr>
          <w:rFonts w:hint="cs" w:ascii="Arial" w:hAnsi="Arial"/>
          <w:sz w:val="26"/>
          <w:szCs w:val="26"/>
          <w:rtl/>
        </w:rPr>
        <w:t>בנוסף לתובענת האישור ולתובענת הביטול שבהן עסקינן, הוגשו ע"י הצדדים דנן שתי תובענות נוספות (הפ"ב 31332-07-16 והפ"ב 26384-08-16)</w:t>
      </w:r>
      <w:r w:rsidR="00FF2BF1">
        <w:rPr>
          <w:rFonts w:hint="cs" w:ascii="Arial" w:hAnsi="Arial"/>
          <w:sz w:val="26"/>
          <w:szCs w:val="26"/>
          <w:rtl/>
        </w:rPr>
        <w:t xml:space="preserve">, אשר התייחסו לפסק בוררות מיום ז' בשבט תשנ"א (21.1.91), דהיינו: מלפני יותר מ-25 שנה ממועד הגשתן. בקשר לתובענות האחרונות גובשה ביום 17.11.16 הסכמה כדלקמן: </w:t>
      </w:r>
    </w:p>
    <w:p w:rsidR="00DA5519" w:rsidP="00DA5519" w:rsidRDefault="00DA5519">
      <w:pPr>
        <w:ind w:left="2160" w:right="1134"/>
        <w:jc w:val="both"/>
        <w:rPr>
          <w:b/>
          <w:bCs/>
          <w:sz w:val="26"/>
          <w:szCs w:val="26"/>
          <w:rtl/>
        </w:rPr>
      </w:pPr>
      <w:r>
        <w:rPr>
          <w:rFonts w:hint="cs"/>
          <w:b/>
          <w:bCs/>
          <w:sz w:val="26"/>
          <w:szCs w:val="26"/>
          <w:rtl/>
        </w:rPr>
        <w:t>"</w:t>
      </w:r>
      <w:r w:rsidRPr="00DA5519">
        <w:rPr>
          <w:rFonts w:hint="cs"/>
          <w:b/>
          <w:bCs/>
          <w:sz w:val="26"/>
          <w:szCs w:val="26"/>
          <w:rtl/>
        </w:rPr>
        <w:t>מכיוון שמתקיימים בין הצדדים הליכים משפטיים בבית משפט זה בתיק שמספרו</w:t>
      </w:r>
      <w:r>
        <w:rPr>
          <w:rFonts w:hint="cs"/>
          <w:b/>
          <w:bCs/>
          <w:sz w:val="26"/>
          <w:szCs w:val="26"/>
          <w:rtl/>
        </w:rPr>
        <w:t xml:space="preserve"> </w:t>
      </w:r>
      <w:r w:rsidRPr="00DA5519">
        <w:rPr>
          <w:rFonts w:hint="cs"/>
          <w:b/>
          <w:bCs/>
          <w:sz w:val="26"/>
          <w:szCs w:val="26"/>
          <w:rtl/>
        </w:rPr>
        <w:t xml:space="preserve">31380-05-16, מקבלים הצדדים את המלצת בית המשפט כי שתי התובענות ההדדיות הנדונות עתה בתיקים שבכותרת מסמך זה (הפ"ב 31332-07-16 והפ"ב 26384-08-16) תופסקנה על דרך  מחיקתן, תוך שאין בכך להוסיף על זכויות מי מן הצדדים או לגרוע מהן וכל צד שומר על טענותיו מבלי שצד כלשהו מודה בטענות הצד האחר ותוך שבהמשך הדרך יהיה כל צד רשאי להגיש תובענה חדשה ועדכנית ולא ייטען כלפיו דבר מה הקשור לגורם הזמן שמהיום ועד נקיטת ההליך החדש. המחיקה האמורה הנ"ל </w:t>
      </w:r>
      <w:r>
        <w:rPr>
          <w:rFonts w:hint="cs"/>
          <w:b/>
          <w:bCs/>
          <w:sz w:val="26"/>
          <w:szCs w:val="26"/>
          <w:rtl/>
        </w:rPr>
        <w:t xml:space="preserve">                </w:t>
      </w:r>
      <w:r w:rsidRPr="00DA5519">
        <w:rPr>
          <w:rFonts w:hint="cs"/>
          <w:b/>
          <w:bCs/>
          <w:sz w:val="26"/>
          <w:szCs w:val="26"/>
          <w:rtl/>
        </w:rPr>
        <w:t>לא תשמש צד כלשהו בכל הליך המתקיים בין הצדדים. מבקשים ליתן למוסכם תוקף של פסק דין</w:t>
      </w:r>
      <w:r>
        <w:rPr>
          <w:rFonts w:hint="cs"/>
          <w:b/>
          <w:bCs/>
          <w:sz w:val="26"/>
          <w:szCs w:val="26"/>
          <w:rtl/>
        </w:rPr>
        <w:t>"</w:t>
      </w:r>
      <w:r w:rsidRPr="00DA5519">
        <w:rPr>
          <w:rFonts w:hint="cs"/>
          <w:b/>
          <w:bCs/>
          <w:sz w:val="26"/>
          <w:szCs w:val="26"/>
          <w:rtl/>
        </w:rPr>
        <w:t xml:space="preserve">. </w:t>
      </w:r>
    </w:p>
    <w:p w:rsidRPr="00453D6A" w:rsidR="00453D6A" w:rsidP="00A835CD" w:rsidRDefault="00453D6A">
      <w:pPr>
        <w:spacing w:before="120" w:line="360" w:lineRule="auto"/>
        <w:ind w:left="720"/>
        <w:jc w:val="both"/>
        <w:rPr>
          <w:sz w:val="26"/>
          <w:szCs w:val="26"/>
        </w:rPr>
      </w:pPr>
      <w:r w:rsidRPr="00453D6A">
        <w:rPr>
          <w:rFonts w:hint="cs"/>
          <w:sz w:val="26"/>
          <w:szCs w:val="26"/>
          <w:rtl/>
        </w:rPr>
        <w:t xml:space="preserve">להסכמה זו ניתן תוקף של פסק דין ושתי התובענות הנ"ל הופסקו על דרך מחיקתן. </w:t>
      </w:r>
      <w:r w:rsidR="0000404B">
        <w:rPr>
          <w:rFonts w:hint="cs"/>
          <w:sz w:val="26"/>
          <w:szCs w:val="26"/>
          <w:rtl/>
        </w:rPr>
        <w:t xml:space="preserve">למעשה, ביום 17.11.16 הנ"ל כבר הייתה תלויה ועומדת גם תובענת הביטול דנן </w:t>
      </w:r>
      <w:r w:rsidR="00A835CD">
        <w:rPr>
          <w:rFonts w:hint="cs"/>
          <w:sz w:val="26"/>
          <w:szCs w:val="26"/>
          <w:rtl/>
        </w:rPr>
        <w:t xml:space="preserve">                  </w:t>
      </w:r>
      <w:r w:rsidR="0000404B">
        <w:rPr>
          <w:rFonts w:hint="cs"/>
          <w:sz w:val="26"/>
          <w:szCs w:val="26"/>
          <w:rtl/>
        </w:rPr>
        <w:t xml:space="preserve">(הפ"ב 33095-11-16), אשר הוגשה ב-14.11.16. </w:t>
      </w:r>
    </w:p>
    <w:p w:rsidR="00611767" w:rsidP="007B0AF6" w:rsidRDefault="00922B62">
      <w:pPr>
        <w:spacing w:line="360" w:lineRule="auto"/>
        <w:ind w:left="720" w:hanging="720"/>
        <w:jc w:val="both"/>
        <w:rPr>
          <w:rFonts w:ascii="Arial" w:hAnsi="Arial"/>
          <w:sz w:val="26"/>
          <w:szCs w:val="26"/>
          <w:rtl/>
        </w:rPr>
      </w:pPr>
      <w:r>
        <w:rPr>
          <w:rFonts w:hint="cs" w:ascii="Arial" w:hAnsi="Arial"/>
          <w:sz w:val="26"/>
          <w:szCs w:val="26"/>
          <w:rtl/>
        </w:rPr>
        <w:lastRenderedPageBreak/>
        <w:t>7</w:t>
      </w:r>
      <w:r w:rsidR="00611767">
        <w:rPr>
          <w:rFonts w:hint="cs" w:ascii="Arial" w:hAnsi="Arial"/>
          <w:sz w:val="26"/>
          <w:szCs w:val="26"/>
          <w:rtl/>
        </w:rPr>
        <w:t>.</w:t>
      </w:r>
      <w:r w:rsidR="00611767">
        <w:rPr>
          <w:rFonts w:hint="cs" w:ascii="Arial" w:hAnsi="Arial"/>
          <w:sz w:val="26"/>
          <w:szCs w:val="26"/>
          <w:rtl/>
        </w:rPr>
        <w:tab/>
        <w:t>תובענת הביטול שבה עסקינן הוגשה במועד הנ"ל, לאחר שב-16.6.16 הוגשה בקשה להארכת מועד להגשתה. בבקשה האמורה התקיים דיון לפני כב' הרשם, אשר כלל חקירה של</w:t>
      </w:r>
      <w:r w:rsidR="007B0AF6">
        <w:rPr>
          <w:rFonts w:hint="cs" w:ascii="Arial" w:hAnsi="Arial"/>
          <w:sz w:val="26"/>
          <w:szCs w:val="26"/>
          <w:rtl/>
        </w:rPr>
        <w:t xml:space="preserve"> </w:t>
      </w:r>
      <w:r w:rsidR="00611767">
        <w:rPr>
          <w:rFonts w:hint="cs" w:ascii="Arial" w:hAnsi="Arial"/>
          <w:sz w:val="26"/>
          <w:szCs w:val="26"/>
          <w:rtl/>
        </w:rPr>
        <w:t>המצהיר הרב דוד סגל (ביום 28.9.16)</w:t>
      </w:r>
      <w:r w:rsidR="00F657A3">
        <w:rPr>
          <w:rFonts w:hint="cs" w:ascii="Arial" w:hAnsi="Arial"/>
          <w:sz w:val="26"/>
          <w:szCs w:val="26"/>
          <w:rtl/>
        </w:rPr>
        <w:t xml:space="preserve">. </w:t>
      </w:r>
    </w:p>
    <w:p w:rsidR="00F657A3" w:rsidP="002F5E0E" w:rsidRDefault="00F657A3">
      <w:pPr>
        <w:spacing w:line="360" w:lineRule="auto"/>
        <w:ind w:left="720"/>
        <w:jc w:val="both"/>
        <w:rPr>
          <w:rFonts w:ascii="Arial" w:hAnsi="Arial"/>
          <w:sz w:val="26"/>
          <w:szCs w:val="26"/>
          <w:rtl/>
        </w:rPr>
      </w:pPr>
      <w:r>
        <w:rPr>
          <w:rFonts w:hint="cs" w:ascii="Arial" w:hAnsi="Arial"/>
          <w:sz w:val="26"/>
          <w:szCs w:val="26"/>
          <w:rtl/>
        </w:rPr>
        <w:t>בהחלטה מיום 27.10.16 העניק כב' הרשם את הארכה שנתבקשה, תוך שסייג זאת בכך שניתן יהיה לבטלה באופן רטרואקטיבי</w:t>
      </w:r>
      <w:r w:rsidR="00F67089">
        <w:rPr>
          <w:rFonts w:hint="cs" w:ascii="Arial" w:hAnsi="Arial"/>
          <w:sz w:val="26"/>
          <w:szCs w:val="26"/>
          <w:rtl/>
        </w:rPr>
        <w:t xml:space="preserve"> לאחר שתתברר התמונה הרלבנטית במלואה. </w:t>
      </w:r>
      <w:r w:rsidR="002F5E0E">
        <w:rPr>
          <w:rFonts w:hint="cs" w:ascii="Arial" w:hAnsi="Arial"/>
          <w:sz w:val="26"/>
          <w:szCs w:val="26"/>
          <w:rtl/>
        </w:rPr>
        <w:t>כ</w:t>
      </w:r>
      <w:r w:rsidR="00F67089">
        <w:rPr>
          <w:rFonts w:hint="cs" w:ascii="Arial" w:hAnsi="Arial"/>
          <w:sz w:val="26"/>
          <w:szCs w:val="26"/>
          <w:rtl/>
        </w:rPr>
        <w:t xml:space="preserve">ך נכתב לענין זה בהחלטה האמורה (בסעיף 4): </w:t>
      </w:r>
    </w:p>
    <w:p w:rsidR="0035174B" w:rsidP="000C740B" w:rsidRDefault="0035174B">
      <w:pPr>
        <w:ind w:left="1440" w:right="1134"/>
        <w:jc w:val="both"/>
        <w:rPr>
          <w:rFonts w:ascii="Arial" w:hAnsi="Arial"/>
          <w:b/>
          <w:bCs/>
          <w:sz w:val="26"/>
          <w:szCs w:val="26"/>
          <w:rtl/>
        </w:rPr>
      </w:pPr>
      <w:r w:rsidRPr="000C740B">
        <w:rPr>
          <w:rFonts w:hint="cs" w:ascii="Arial" w:hAnsi="Arial"/>
          <w:b/>
          <w:bCs/>
          <w:sz w:val="26"/>
          <w:szCs w:val="26"/>
          <w:rtl/>
        </w:rPr>
        <w:t>"סוף דבר, תאושר הבקשה</w:t>
      </w:r>
      <w:r w:rsidRPr="000C740B" w:rsidR="00D362D3">
        <w:rPr>
          <w:rFonts w:hint="cs" w:ascii="Arial" w:hAnsi="Arial"/>
          <w:b/>
          <w:bCs/>
          <w:sz w:val="26"/>
          <w:szCs w:val="26"/>
          <w:rtl/>
        </w:rPr>
        <w:t>. ועם כל זא</w:t>
      </w:r>
      <w:r w:rsidR="000C740B">
        <w:rPr>
          <w:rFonts w:hint="cs" w:ascii="Arial" w:hAnsi="Arial"/>
          <w:b/>
          <w:bCs/>
          <w:sz w:val="26"/>
          <w:szCs w:val="26"/>
          <w:rtl/>
        </w:rPr>
        <w:t>ת</w:t>
      </w:r>
      <w:r w:rsidRPr="000C740B" w:rsidR="00D362D3">
        <w:rPr>
          <w:rFonts w:hint="cs" w:ascii="Arial" w:hAnsi="Arial"/>
          <w:b/>
          <w:bCs/>
          <w:sz w:val="26"/>
          <w:szCs w:val="26"/>
          <w:rtl/>
        </w:rPr>
        <w:t>, ניתן במסגרת החלטה זאת ביטוי להערכתי, שאם וככל שתוגש בקשה לביט</w:t>
      </w:r>
      <w:r w:rsidR="000C740B">
        <w:rPr>
          <w:rFonts w:hint="cs" w:ascii="Arial" w:hAnsi="Arial"/>
          <w:b/>
          <w:bCs/>
          <w:sz w:val="26"/>
          <w:szCs w:val="26"/>
          <w:rtl/>
        </w:rPr>
        <w:t>ו</w:t>
      </w:r>
      <w:r w:rsidRPr="000C740B" w:rsidR="00D362D3">
        <w:rPr>
          <w:rFonts w:hint="cs" w:ascii="Arial" w:hAnsi="Arial"/>
          <w:b/>
          <w:bCs/>
          <w:sz w:val="26"/>
          <w:szCs w:val="26"/>
          <w:rtl/>
        </w:rPr>
        <w:t>ל פסק הבורר ובמהלך הדיון בהליך גופו תתבררנה עובדות או נסיבות ותתקבלנה טענות העומדות בניגוד לתמונת המצב עליה מתבססת החלטה זאת, מוסמך המותב העיקרי בפניו יובא הליך זה לדחות את הבקשה לביטול פסק בורר רק בשל כך. לשון אחר: מוסמך המותב העיקרי בפניו תוצג התמונה המלאה, לבטל רט</w:t>
      </w:r>
      <w:r w:rsidR="000C740B">
        <w:rPr>
          <w:rFonts w:hint="cs" w:ascii="Arial" w:hAnsi="Arial"/>
          <w:b/>
          <w:bCs/>
          <w:sz w:val="26"/>
          <w:szCs w:val="26"/>
          <w:rtl/>
        </w:rPr>
        <w:t>רו</w:t>
      </w:r>
      <w:r w:rsidRPr="000C740B" w:rsidR="00D362D3">
        <w:rPr>
          <w:rFonts w:hint="cs" w:ascii="Arial" w:hAnsi="Arial"/>
          <w:b/>
          <w:bCs/>
          <w:sz w:val="26"/>
          <w:szCs w:val="26"/>
          <w:rtl/>
        </w:rPr>
        <w:t>אקטיבית גם החלטה זו, תוך שיקבע, כי על פי התמונה שבפניו, הוגשה בקשת הביטול באיחור. ני</w:t>
      </w:r>
      <w:r w:rsidR="000C740B">
        <w:rPr>
          <w:rFonts w:hint="cs" w:ascii="Arial" w:hAnsi="Arial"/>
          <w:b/>
          <w:bCs/>
          <w:sz w:val="26"/>
          <w:szCs w:val="26"/>
          <w:rtl/>
        </w:rPr>
        <w:t>ת</w:t>
      </w:r>
      <w:r w:rsidRPr="000C740B" w:rsidR="00D362D3">
        <w:rPr>
          <w:rFonts w:hint="cs" w:ascii="Arial" w:hAnsi="Arial"/>
          <w:b/>
          <w:bCs/>
          <w:sz w:val="26"/>
          <w:szCs w:val="26"/>
          <w:rtl/>
        </w:rPr>
        <w:t>נת החלטה זו על בסיס התשתית הראייתית שהינה "לכאורית" בלבד, ובנסיבות אלה, ככל שבמעלה הדרך תוכח תמונת מצב שונה, אין כל מניעה שלא יישקלו הש</w:t>
      </w:r>
      <w:r w:rsidR="000C740B">
        <w:rPr>
          <w:rFonts w:hint="cs" w:ascii="Arial" w:hAnsi="Arial"/>
          <w:b/>
          <w:bCs/>
          <w:sz w:val="26"/>
          <w:szCs w:val="26"/>
          <w:rtl/>
        </w:rPr>
        <w:t>ל</w:t>
      </w:r>
      <w:r w:rsidRPr="000C740B" w:rsidR="00D362D3">
        <w:rPr>
          <w:rFonts w:hint="cs" w:ascii="Arial" w:hAnsi="Arial"/>
          <w:b/>
          <w:bCs/>
          <w:sz w:val="26"/>
          <w:szCs w:val="26"/>
          <w:rtl/>
        </w:rPr>
        <w:t xml:space="preserve">כותיה גם באותה עת". </w:t>
      </w:r>
    </w:p>
    <w:p w:rsidR="000040F0" w:rsidP="000C740B" w:rsidRDefault="000040F0">
      <w:pPr>
        <w:ind w:left="1440" w:right="1134"/>
        <w:jc w:val="both"/>
        <w:rPr>
          <w:rFonts w:ascii="Arial" w:hAnsi="Arial"/>
          <w:b/>
          <w:bCs/>
          <w:sz w:val="26"/>
          <w:szCs w:val="26"/>
          <w:rtl/>
        </w:rPr>
      </w:pPr>
    </w:p>
    <w:p w:rsidR="000040F0" w:rsidP="000C740B" w:rsidRDefault="000040F0">
      <w:pPr>
        <w:ind w:left="1440" w:right="1134"/>
        <w:jc w:val="both"/>
        <w:rPr>
          <w:rFonts w:ascii="Arial" w:hAnsi="Arial"/>
          <w:b/>
          <w:bCs/>
          <w:sz w:val="26"/>
          <w:szCs w:val="26"/>
          <w:rtl/>
        </w:rPr>
      </w:pPr>
    </w:p>
    <w:p w:rsidR="000040F0" w:rsidP="00B67F8B" w:rsidRDefault="00922B62">
      <w:pPr>
        <w:spacing w:line="360" w:lineRule="auto"/>
        <w:ind w:left="720" w:hanging="720"/>
        <w:jc w:val="both"/>
        <w:rPr>
          <w:rFonts w:ascii="Arial" w:hAnsi="Arial"/>
          <w:sz w:val="26"/>
          <w:szCs w:val="26"/>
          <w:rtl/>
        </w:rPr>
      </w:pPr>
      <w:r>
        <w:rPr>
          <w:rFonts w:hint="cs" w:ascii="Arial" w:hAnsi="Arial"/>
          <w:sz w:val="26"/>
          <w:szCs w:val="26"/>
          <w:rtl/>
        </w:rPr>
        <w:t>8</w:t>
      </w:r>
      <w:r w:rsidRPr="00BF4563" w:rsidR="00450069">
        <w:rPr>
          <w:rFonts w:hint="cs" w:ascii="Arial" w:hAnsi="Arial"/>
          <w:sz w:val="26"/>
          <w:szCs w:val="26"/>
          <w:rtl/>
        </w:rPr>
        <w:t xml:space="preserve">. </w:t>
      </w:r>
      <w:r w:rsidR="00B67F8B">
        <w:rPr>
          <w:rFonts w:ascii="Arial" w:hAnsi="Arial"/>
          <w:sz w:val="26"/>
          <w:szCs w:val="26"/>
          <w:rtl/>
        </w:rPr>
        <w:tab/>
      </w:r>
      <w:r w:rsidR="000040F0">
        <w:rPr>
          <w:rFonts w:hint="cs" w:ascii="Arial" w:hAnsi="Arial"/>
          <w:sz w:val="26"/>
          <w:szCs w:val="26"/>
          <w:rtl/>
        </w:rPr>
        <w:t>לאחר שהוגשה תובענת הביטול (בעקבות הארכה הנ"ל)</w:t>
      </w:r>
      <w:r w:rsidR="005912C9">
        <w:rPr>
          <w:rFonts w:hint="cs" w:ascii="Arial" w:hAnsi="Arial"/>
          <w:sz w:val="26"/>
          <w:szCs w:val="26"/>
          <w:rtl/>
        </w:rPr>
        <w:t xml:space="preserve"> עתרו מבקשי האישור למחיקתה על הסף</w:t>
      </w:r>
      <w:r w:rsidR="004E33AE">
        <w:rPr>
          <w:rFonts w:hint="cs" w:ascii="Arial" w:hAnsi="Arial"/>
          <w:sz w:val="26"/>
          <w:szCs w:val="26"/>
          <w:rtl/>
        </w:rPr>
        <w:t>,</w:t>
      </w:r>
      <w:r w:rsidR="005912C9">
        <w:rPr>
          <w:rFonts w:hint="cs" w:ascii="Arial" w:hAnsi="Arial"/>
          <w:sz w:val="26"/>
          <w:szCs w:val="26"/>
          <w:rtl/>
        </w:rPr>
        <w:t xml:space="preserve"> או לפחות למחוק ממנה את הרב דוד סגל. הבקשה נדחתה</w:t>
      </w:r>
      <w:r w:rsidR="00634294">
        <w:rPr>
          <w:rFonts w:hint="cs" w:ascii="Arial" w:hAnsi="Arial"/>
          <w:sz w:val="26"/>
          <w:szCs w:val="26"/>
          <w:rtl/>
        </w:rPr>
        <w:t xml:space="preserve"> (בהחלטה מנומקת מ-9.1.17)</w:t>
      </w:r>
      <w:r w:rsidR="00D93EFF">
        <w:rPr>
          <w:rFonts w:hint="cs" w:ascii="Arial" w:hAnsi="Arial"/>
          <w:sz w:val="26"/>
          <w:szCs w:val="26"/>
          <w:rtl/>
        </w:rPr>
        <w:t>, תוך שצוין (בסעיף 4 להחלטה זו) כי "</w:t>
      </w:r>
      <w:r w:rsidR="00514D03">
        <w:rPr>
          <w:rFonts w:hint="cs" w:ascii="Arial" w:hAnsi="Arial"/>
          <w:sz w:val="26"/>
          <w:szCs w:val="26"/>
          <w:rtl/>
        </w:rPr>
        <w:t xml:space="preserve">בשלב הנוכחי יש להמשיך בהליכים בין כל הצדדים הנוכחיים, תוך שטענות רלבנטיות מטענות מבקשי האישור עשויות לסייעם בהמשך הדרך, לכשתתברר התמונה בכללותה". </w:t>
      </w:r>
    </w:p>
    <w:p w:rsidR="00C14264" w:rsidP="00B67F8B" w:rsidRDefault="00C14264">
      <w:pPr>
        <w:spacing w:line="360" w:lineRule="auto"/>
        <w:ind w:left="720" w:hanging="720"/>
        <w:jc w:val="both"/>
        <w:rPr>
          <w:rFonts w:ascii="Arial" w:hAnsi="Arial"/>
          <w:sz w:val="26"/>
          <w:szCs w:val="26"/>
          <w:rtl/>
        </w:rPr>
      </w:pPr>
    </w:p>
    <w:p w:rsidRPr="00BF4563" w:rsidR="00450069" w:rsidP="00C14264" w:rsidRDefault="00922B62">
      <w:pPr>
        <w:spacing w:line="360" w:lineRule="auto"/>
        <w:ind w:left="720" w:hanging="720"/>
        <w:jc w:val="both"/>
        <w:rPr>
          <w:rFonts w:ascii="Arial" w:hAnsi="Arial"/>
          <w:sz w:val="26"/>
          <w:szCs w:val="26"/>
          <w:rtl/>
        </w:rPr>
      </w:pPr>
      <w:r>
        <w:rPr>
          <w:rFonts w:hint="cs" w:ascii="Arial" w:hAnsi="Arial"/>
          <w:sz w:val="26"/>
          <w:szCs w:val="26"/>
          <w:rtl/>
        </w:rPr>
        <w:t>9</w:t>
      </w:r>
      <w:r w:rsidR="00C14264">
        <w:rPr>
          <w:rFonts w:hint="cs" w:ascii="Arial" w:hAnsi="Arial"/>
          <w:sz w:val="26"/>
          <w:szCs w:val="26"/>
          <w:rtl/>
        </w:rPr>
        <w:t>.</w:t>
      </w:r>
      <w:r w:rsidR="00C14264">
        <w:rPr>
          <w:rFonts w:hint="cs" w:ascii="Arial" w:hAnsi="Arial"/>
          <w:sz w:val="26"/>
          <w:szCs w:val="26"/>
          <w:rtl/>
        </w:rPr>
        <w:tab/>
      </w:r>
      <w:r w:rsidRPr="00BF4563" w:rsidR="00450069">
        <w:rPr>
          <w:rFonts w:hint="cs" w:ascii="Arial" w:hAnsi="Arial"/>
          <w:sz w:val="26"/>
          <w:szCs w:val="26"/>
          <w:rtl/>
        </w:rPr>
        <w:t xml:space="preserve">בסופו של דבר, הדיון בתובענות המאוחדות כלל חקירות של הרב דוד סגל ושל </w:t>
      </w:r>
      <w:r w:rsidR="00B67F8B">
        <w:rPr>
          <w:rFonts w:hint="cs" w:ascii="Arial" w:hAnsi="Arial"/>
          <w:sz w:val="26"/>
          <w:szCs w:val="26"/>
          <w:rtl/>
        </w:rPr>
        <w:t xml:space="preserve">                     </w:t>
      </w:r>
      <w:r w:rsidRPr="00BF4563" w:rsidR="00450069">
        <w:rPr>
          <w:rFonts w:hint="cs" w:ascii="Arial" w:hAnsi="Arial"/>
          <w:sz w:val="26"/>
          <w:szCs w:val="26"/>
          <w:rtl/>
        </w:rPr>
        <w:t>הרב יקותיאל ליכטנשטיין (בדיונים שהתקיימו ב-19.7.17 וב-2.11.17), תוך הסכמה שתצהירו של הרב דן סגל לא יהיה חלק מחומר הראיות (פרוטוקול</w:t>
      </w:r>
      <w:r w:rsidR="00C14264">
        <w:rPr>
          <w:rFonts w:hint="cs" w:ascii="Arial" w:hAnsi="Arial"/>
          <w:sz w:val="26"/>
          <w:szCs w:val="26"/>
          <w:rtl/>
        </w:rPr>
        <w:t xml:space="preserve"> מיום</w:t>
      </w:r>
      <w:r w:rsidRPr="00BF4563" w:rsidR="00450069">
        <w:rPr>
          <w:rFonts w:hint="cs" w:ascii="Arial" w:hAnsi="Arial"/>
          <w:sz w:val="26"/>
          <w:szCs w:val="26"/>
          <w:rtl/>
        </w:rPr>
        <w:t xml:space="preserve"> 2.11.17, </w:t>
      </w:r>
      <w:r w:rsidR="00C14264">
        <w:rPr>
          <w:rFonts w:hint="cs" w:ascii="Arial" w:hAnsi="Arial"/>
          <w:sz w:val="26"/>
          <w:szCs w:val="26"/>
          <w:rtl/>
        </w:rPr>
        <w:t xml:space="preserve">                 </w:t>
      </w:r>
      <w:r w:rsidRPr="00BF4563" w:rsidR="00450069">
        <w:rPr>
          <w:rFonts w:hint="cs" w:ascii="Arial" w:hAnsi="Arial"/>
          <w:sz w:val="26"/>
          <w:szCs w:val="26"/>
          <w:rtl/>
        </w:rPr>
        <w:t>ע' 8,</w:t>
      </w:r>
      <w:r w:rsidR="00C14264">
        <w:rPr>
          <w:rFonts w:hint="cs" w:ascii="Arial" w:hAnsi="Arial"/>
          <w:sz w:val="26"/>
          <w:szCs w:val="26"/>
          <w:rtl/>
        </w:rPr>
        <w:t xml:space="preserve"> </w:t>
      </w:r>
      <w:r w:rsidRPr="00BF4563" w:rsidR="00450069">
        <w:rPr>
          <w:rFonts w:hint="cs" w:ascii="Arial" w:hAnsi="Arial"/>
          <w:sz w:val="26"/>
          <w:szCs w:val="26"/>
          <w:rtl/>
        </w:rPr>
        <w:t xml:space="preserve">ש' 16-15). </w:t>
      </w:r>
    </w:p>
    <w:p w:rsidR="00450069" w:rsidRDefault="00450069">
      <w:pPr>
        <w:spacing w:line="360" w:lineRule="auto"/>
        <w:jc w:val="both"/>
        <w:rPr>
          <w:rFonts w:ascii="Arial" w:hAnsi="Arial"/>
          <w:sz w:val="26"/>
          <w:szCs w:val="26"/>
          <w:rtl/>
        </w:rPr>
      </w:pPr>
    </w:p>
    <w:p w:rsidRPr="00BF4563" w:rsidR="00C65CE2" w:rsidRDefault="00C65CE2">
      <w:pPr>
        <w:spacing w:line="360" w:lineRule="auto"/>
        <w:jc w:val="both"/>
        <w:rPr>
          <w:rFonts w:ascii="Arial" w:hAnsi="Arial"/>
          <w:sz w:val="26"/>
          <w:szCs w:val="26"/>
          <w:rtl/>
        </w:rPr>
      </w:pPr>
    </w:p>
    <w:p w:rsidRPr="00BF4563" w:rsidR="00450069" w:rsidP="00A15CA1" w:rsidRDefault="00D120BB">
      <w:pPr>
        <w:spacing w:line="360" w:lineRule="auto"/>
        <w:ind w:left="720" w:hanging="720"/>
        <w:jc w:val="both"/>
        <w:rPr>
          <w:rFonts w:ascii="Arial" w:hAnsi="Arial"/>
          <w:sz w:val="26"/>
          <w:szCs w:val="26"/>
          <w:rtl/>
        </w:rPr>
      </w:pPr>
      <w:r>
        <w:rPr>
          <w:rFonts w:hint="cs" w:ascii="Arial" w:hAnsi="Arial"/>
          <w:sz w:val="26"/>
          <w:szCs w:val="26"/>
          <w:rtl/>
        </w:rPr>
        <w:lastRenderedPageBreak/>
        <w:t>10</w:t>
      </w:r>
      <w:r w:rsidRPr="00BF4563" w:rsidR="00450069">
        <w:rPr>
          <w:rFonts w:hint="cs" w:ascii="Arial" w:hAnsi="Arial"/>
          <w:sz w:val="26"/>
          <w:szCs w:val="26"/>
          <w:rtl/>
        </w:rPr>
        <w:t xml:space="preserve">. </w:t>
      </w:r>
      <w:r w:rsidR="001F58C4">
        <w:rPr>
          <w:rFonts w:ascii="Arial" w:hAnsi="Arial"/>
          <w:sz w:val="26"/>
          <w:szCs w:val="26"/>
          <w:rtl/>
        </w:rPr>
        <w:tab/>
      </w:r>
      <w:r w:rsidRPr="00BF4563" w:rsidR="00450069">
        <w:rPr>
          <w:rFonts w:hint="cs" w:ascii="Arial" w:hAnsi="Arial"/>
          <w:sz w:val="26"/>
          <w:szCs w:val="26"/>
          <w:rtl/>
        </w:rPr>
        <w:t xml:space="preserve">עם סיום שמיעת הראיות הנ"ל ציין בא כוחם של העמותה ושל ליכטנשטיין כי </w:t>
      </w:r>
      <w:r w:rsidR="00A15CA1">
        <w:rPr>
          <w:rFonts w:hint="cs" w:ascii="Arial" w:hAnsi="Arial"/>
          <w:sz w:val="26"/>
          <w:szCs w:val="26"/>
          <w:rtl/>
        </w:rPr>
        <w:t>"</w:t>
      </w:r>
      <w:r w:rsidRPr="00BF4563" w:rsidR="00450069">
        <w:rPr>
          <w:rFonts w:hint="cs" w:ascii="Arial" w:hAnsi="Arial"/>
          <w:sz w:val="26"/>
          <w:szCs w:val="26"/>
          <w:rtl/>
        </w:rPr>
        <w:t>בטרם ייקבע לו"ז לסיכו</w:t>
      </w:r>
      <w:r w:rsidR="001F58C4">
        <w:rPr>
          <w:rFonts w:hint="cs" w:ascii="Arial" w:hAnsi="Arial"/>
          <w:sz w:val="26"/>
          <w:szCs w:val="26"/>
          <w:rtl/>
        </w:rPr>
        <w:t>מ</w:t>
      </w:r>
      <w:r w:rsidRPr="00BF4563" w:rsidR="00450069">
        <w:rPr>
          <w:rFonts w:hint="cs" w:ascii="Arial" w:hAnsi="Arial"/>
          <w:sz w:val="26"/>
          <w:szCs w:val="26"/>
          <w:rtl/>
        </w:rPr>
        <w:t>ים, אבקש שבשלב זה ייקבע שדוד סגל אינו</w:t>
      </w:r>
      <w:r w:rsidR="001F58C4">
        <w:rPr>
          <w:rFonts w:hint="cs" w:ascii="Arial" w:hAnsi="Arial"/>
          <w:sz w:val="26"/>
          <w:szCs w:val="26"/>
          <w:rtl/>
        </w:rPr>
        <w:t xml:space="preserve"> </w:t>
      </w:r>
      <w:r w:rsidRPr="00BF4563" w:rsidR="00450069">
        <w:rPr>
          <w:rFonts w:hint="cs" w:ascii="Arial" w:hAnsi="Arial"/>
          <w:sz w:val="26"/>
          <w:szCs w:val="26"/>
          <w:rtl/>
        </w:rPr>
        <w:t>בעל דין בתיק"</w:t>
      </w:r>
      <w:r w:rsidRPr="00BF4563" w:rsidR="00804E11">
        <w:rPr>
          <w:rFonts w:hint="cs" w:ascii="Arial" w:hAnsi="Arial"/>
          <w:sz w:val="26"/>
          <w:szCs w:val="26"/>
          <w:rtl/>
        </w:rPr>
        <w:t xml:space="preserve"> (פרוטוקול, ע' 16, ש' 29 ואילך)</w:t>
      </w:r>
      <w:r w:rsidRPr="00BF4563" w:rsidR="00194AF2">
        <w:rPr>
          <w:rFonts w:hint="cs" w:ascii="Arial" w:hAnsi="Arial"/>
          <w:sz w:val="26"/>
          <w:szCs w:val="26"/>
          <w:rtl/>
        </w:rPr>
        <w:t xml:space="preserve">. </w:t>
      </w:r>
    </w:p>
    <w:p w:rsidRPr="00BF4563" w:rsidR="00194AF2" w:rsidP="001F58C4" w:rsidRDefault="00194AF2">
      <w:pPr>
        <w:spacing w:line="360" w:lineRule="auto"/>
        <w:ind w:firstLine="720"/>
        <w:jc w:val="both"/>
        <w:rPr>
          <w:rFonts w:ascii="Arial" w:hAnsi="Arial"/>
          <w:sz w:val="26"/>
          <w:szCs w:val="26"/>
          <w:rtl/>
        </w:rPr>
      </w:pPr>
      <w:r w:rsidRPr="00BF4563">
        <w:rPr>
          <w:rFonts w:hint="cs" w:ascii="Arial" w:hAnsi="Arial"/>
          <w:sz w:val="26"/>
          <w:szCs w:val="26"/>
          <w:rtl/>
        </w:rPr>
        <w:t>לאחר שמיעת טענות בקשר לבק</w:t>
      </w:r>
      <w:r w:rsidR="001F58C4">
        <w:rPr>
          <w:rFonts w:hint="cs" w:ascii="Arial" w:hAnsi="Arial"/>
          <w:sz w:val="26"/>
          <w:szCs w:val="26"/>
          <w:rtl/>
        </w:rPr>
        <w:t>ש</w:t>
      </w:r>
      <w:r w:rsidRPr="00BF4563">
        <w:rPr>
          <w:rFonts w:hint="cs" w:ascii="Arial" w:hAnsi="Arial"/>
          <w:sz w:val="26"/>
          <w:szCs w:val="26"/>
          <w:rtl/>
        </w:rPr>
        <w:t xml:space="preserve">ה האמורה, הוחלט (בפרוטוקול, ע' 18, ש' 5 ואילך): </w:t>
      </w:r>
    </w:p>
    <w:p w:rsidRPr="001F58C4" w:rsidR="001F58C4" w:rsidP="001F58C4" w:rsidRDefault="008E3A57">
      <w:pPr>
        <w:ind w:left="2160" w:right="1134"/>
        <w:jc w:val="both"/>
        <w:rPr>
          <w:b/>
          <w:bCs/>
          <w:sz w:val="26"/>
          <w:szCs w:val="26"/>
          <w:rtl/>
        </w:rPr>
      </w:pPr>
      <w:r w:rsidRPr="001F58C4">
        <w:rPr>
          <w:rFonts w:hint="cs"/>
          <w:b/>
          <w:bCs/>
          <w:sz w:val="26"/>
          <w:szCs w:val="26"/>
          <w:rtl/>
        </w:rPr>
        <w:t xml:space="preserve">"הטענות שהועלו עכשיו אינן מצדיקות החלטה לגבי הבקשה שעלתה עתה בשלב הנוכחי. </w:t>
      </w:r>
    </w:p>
    <w:p w:rsidRPr="001F58C4" w:rsidR="008E3A57" w:rsidP="00EE70FC" w:rsidRDefault="008E3A57">
      <w:pPr>
        <w:ind w:left="2160" w:right="1134"/>
        <w:jc w:val="both"/>
        <w:rPr>
          <w:b/>
          <w:bCs/>
          <w:sz w:val="26"/>
          <w:szCs w:val="26"/>
          <w:rtl/>
        </w:rPr>
      </w:pPr>
      <w:r w:rsidRPr="001F58C4">
        <w:rPr>
          <w:rFonts w:hint="cs"/>
          <w:b/>
          <w:bCs/>
          <w:sz w:val="26"/>
          <w:szCs w:val="26"/>
          <w:rtl/>
        </w:rPr>
        <w:t>ניתן לטעון במסגרת הסיכומים כל מה שבאי כח הצדדים ימצאו לנכון.</w:t>
      </w:r>
      <w:r w:rsidR="00A55B1B">
        <w:rPr>
          <w:rFonts w:hint="cs"/>
          <w:b/>
          <w:bCs/>
          <w:sz w:val="26"/>
          <w:szCs w:val="26"/>
          <w:rtl/>
        </w:rPr>
        <w:t xml:space="preserve"> </w:t>
      </w:r>
      <w:r w:rsidRPr="001F58C4">
        <w:rPr>
          <w:rFonts w:hint="cs"/>
          <w:b/>
          <w:bCs/>
          <w:sz w:val="26"/>
          <w:szCs w:val="26"/>
          <w:rtl/>
        </w:rPr>
        <w:t>יתכן שתהיה משמעות לכך שהבקשה הנוכחית עלתה עתה ויתכן אפילו שהיא תכריע את הכף, כפי שנכון לגבי כל טענה אפשרית, אך אין לתת החלטה כמבוקש או כל החלטה אחרת לגבי הבקשה הנוכחית בשלב שבו אנו מצויים עתה ובטרם מיצוי כל הטענות לגבי כל הנחוץ</w:t>
      </w:r>
      <w:r w:rsidR="001F58C4">
        <w:rPr>
          <w:rFonts w:hint="cs"/>
          <w:b/>
          <w:bCs/>
          <w:sz w:val="26"/>
          <w:szCs w:val="26"/>
          <w:rtl/>
        </w:rPr>
        <w:t>"</w:t>
      </w:r>
      <w:r w:rsidRPr="001F58C4">
        <w:rPr>
          <w:rFonts w:hint="cs"/>
          <w:b/>
          <w:bCs/>
          <w:sz w:val="26"/>
          <w:szCs w:val="26"/>
          <w:rtl/>
        </w:rPr>
        <w:t xml:space="preserve">. </w:t>
      </w:r>
    </w:p>
    <w:p w:rsidRPr="00BF4563" w:rsidR="008E3A57" w:rsidRDefault="008E3A57">
      <w:pPr>
        <w:spacing w:line="360" w:lineRule="auto"/>
        <w:jc w:val="both"/>
        <w:rPr>
          <w:rFonts w:ascii="Arial" w:hAnsi="Arial"/>
          <w:sz w:val="26"/>
          <w:szCs w:val="26"/>
          <w:rtl/>
        </w:rPr>
      </w:pPr>
    </w:p>
    <w:p w:rsidRPr="00BF4563" w:rsidR="00694556" w:rsidP="001B4C58" w:rsidRDefault="0057205B">
      <w:pPr>
        <w:spacing w:line="360" w:lineRule="auto"/>
        <w:ind w:left="720" w:hanging="720"/>
        <w:jc w:val="both"/>
        <w:rPr>
          <w:rFonts w:ascii="Arial" w:hAnsi="Arial"/>
          <w:sz w:val="26"/>
          <w:szCs w:val="26"/>
          <w:rtl/>
        </w:rPr>
      </w:pPr>
      <w:r>
        <w:rPr>
          <w:rFonts w:hint="cs" w:ascii="Arial" w:hAnsi="Arial"/>
          <w:sz w:val="26"/>
          <w:szCs w:val="26"/>
          <w:rtl/>
        </w:rPr>
        <w:t>1</w:t>
      </w:r>
      <w:r w:rsidR="004737DA">
        <w:rPr>
          <w:rFonts w:hint="cs" w:ascii="Arial" w:hAnsi="Arial"/>
          <w:sz w:val="26"/>
          <w:szCs w:val="26"/>
          <w:rtl/>
        </w:rPr>
        <w:t>1</w:t>
      </w:r>
      <w:r w:rsidRPr="00BF4563" w:rsidR="00C66899">
        <w:rPr>
          <w:rFonts w:hint="cs" w:ascii="Arial" w:hAnsi="Arial"/>
          <w:sz w:val="26"/>
          <w:szCs w:val="26"/>
          <w:rtl/>
        </w:rPr>
        <w:t xml:space="preserve">. </w:t>
      </w:r>
      <w:r w:rsidR="001F58C4">
        <w:rPr>
          <w:rFonts w:ascii="Arial" w:hAnsi="Arial"/>
          <w:sz w:val="26"/>
          <w:szCs w:val="26"/>
          <w:rtl/>
        </w:rPr>
        <w:tab/>
      </w:r>
      <w:r w:rsidRPr="00BF4563" w:rsidR="00C66899">
        <w:rPr>
          <w:rFonts w:hint="cs" w:ascii="Arial" w:hAnsi="Arial"/>
          <w:sz w:val="26"/>
          <w:szCs w:val="26"/>
          <w:rtl/>
        </w:rPr>
        <w:t>בעקבות ההחלטה האמורה הוסכם כי יוגשו סיכומים בכתב</w:t>
      </w:r>
      <w:r w:rsidR="001B4C58">
        <w:rPr>
          <w:rFonts w:hint="cs" w:ascii="Arial" w:hAnsi="Arial"/>
          <w:sz w:val="26"/>
          <w:szCs w:val="26"/>
          <w:rtl/>
        </w:rPr>
        <w:t xml:space="preserve"> </w:t>
      </w:r>
      <w:r w:rsidRPr="00BF4563" w:rsidR="00C66899">
        <w:rPr>
          <w:rFonts w:hint="cs" w:ascii="Arial" w:hAnsi="Arial"/>
          <w:sz w:val="26"/>
          <w:szCs w:val="26"/>
          <w:rtl/>
        </w:rPr>
        <w:t xml:space="preserve">במתכונת תלת-שלבית, שתאפשר לכל בעל דין להעלות טענותיו ולהתייחס לטענות שמנגד. </w:t>
      </w:r>
    </w:p>
    <w:p w:rsidRPr="00BF4563" w:rsidR="00C66899" w:rsidRDefault="00C66899">
      <w:pPr>
        <w:spacing w:line="360" w:lineRule="auto"/>
        <w:jc w:val="both"/>
        <w:rPr>
          <w:rFonts w:ascii="Arial" w:hAnsi="Arial"/>
          <w:sz w:val="26"/>
          <w:szCs w:val="26"/>
          <w:rtl/>
        </w:rPr>
      </w:pPr>
    </w:p>
    <w:p w:rsidR="00C66899" w:rsidP="004737DA" w:rsidRDefault="000E0563">
      <w:pPr>
        <w:spacing w:line="360" w:lineRule="auto"/>
        <w:jc w:val="both"/>
        <w:rPr>
          <w:rFonts w:ascii="Arial" w:hAnsi="Arial"/>
          <w:sz w:val="26"/>
          <w:szCs w:val="26"/>
          <w:rtl/>
        </w:rPr>
      </w:pPr>
      <w:r>
        <w:rPr>
          <w:rFonts w:hint="cs" w:ascii="Arial" w:hAnsi="Arial"/>
          <w:sz w:val="26"/>
          <w:szCs w:val="26"/>
          <w:rtl/>
        </w:rPr>
        <w:t>1</w:t>
      </w:r>
      <w:r w:rsidR="004737DA">
        <w:rPr>
          <w:rFonts w:hint="cs" w:ascii="Arial" w:hAnsi="Arial"/>
          <w:sz w:val="26"/>
          <w:szCs w:val="26"/>
          <w:rtl/>
        </w:rPr>
        <w:t>2</w:t>
      </w:r>
      <w:r w:rsidRPr="00BF4563" w:rsidR="00C66899">
        <w:rPr>
          <w:rFonts w:hint="cs" w:ascii="Arial" w:hAnsi="Arial"/>
          <w:sz w:val="26"/>
          <w:szCs w:val="26"/>
          <w:rtl/>
        </w:rPr>
        <w:t xml:space="preserve">. </w:t>
      </w:r>
      <w:r w:rsidR="001F58C4">
        <w:rPr>
          <w:rFonts w:ascii="Arial" w:hAnsi="Arial"/>
          <w:sz w:val="26"/>
          <w:szCs w:val="26"/>
          <w:rtl/>
        </w:rPr>
        <w:tab/>
      </w:r>
      <w:r w:rsidRPr="00BF4563" w:rsidR="00C66899">
        <w:rPr>
          <w:rFonts w:hint="cs" w:ascii="Arial" w:hAnsi="Arial"/>
          <w:sz w:val="26"/>
          <w:szCs w:val="26"/>
          <w:rtl/>
        </w:rPr>
        <w:t xml:space="preserve">משהושלמה הגשת הסיכומים, הוכשרה הקרקע להכרעה במה שעל הפרק. </w:t>
      </w:r>
    </w:p>
    <w:p w:rsidR="00EE25E3" w:rsidRDefault="00EE25E3">
      <w:pPr>
        <w:spacing w:line="360" w:lineRule="auto"/>
        <w:jc w:val="both"/>
        <w:rPr>
          <w:rFonts w:ascii="Arial" w:hAnsi="Arial"/>
          <w:sz w:val="26"/>
          <w:szCs w:val="26"/>
          <w:rtl/>
        </w:rPr>
      </w:pPr>
    </w:p>
    <w:p w:rsidR="00EE25E3" w:rsidP="004737DA" w:rsidRDefault="00EE25E3">
      <w:pPr>
        <w:spacing w:line="360" w:lineRule="auto"/>
        <w:ind w:left="720" w:hanging="720"/>
        <w:jc w:val="both"/>
        <w:rPr>
          <w:rFonts w:ascii="Arial" w:hAnsi="Arial"/>
          <w:sz w:val="26"/>
          <w:szCs w:val="26"/>
          <w:rtl/>
        </w:rPr>
      </w:pPr>
      <w:r>
        <w:rPr>
          <w:rFonts w:hint="cs" w:ascii="Arial" w:hAnsi="Arial"/>
          <w:sz w:val="26"/>
          <w:szCs w:val="26"/>
          <w:rtl/>
        </w:rPr>
        <w:t>1</w:t>
      </w:r>
      <w:r w:rsidR="004737DA">
        <w:rPr>
          <w:rFonts w:hint="cs" w:ascii="Arial" w:hAnsi="Arial"/>
          <w:sz w:val="26"/>
          <w:szCs w:val="26"/>
          <w:rtl/>
        </w:rPr>
        <w:t>3</w:t>
      </w:r>
      <w:r>
        <w:rPr>
          <w:rFonts w:hint="cs" w:ascii="Arial" w:hAnsi="Arial"/>
          <w:sz w:val="26"/>
          <w:szCs w:val="26"/>
          <w:rtl/>
        </w:rPr>
        <w:t>.</w:t>
      </w:r>
      <w:r>
        <w:rPr>
          <w:rFonts w:hint="cs" w:ascii="Arial" w:hAnsi="Arial"/>
          <w:sz w:val="26"/>
          <w:szCs w:val="26"/>
          <w:rtl/>
        </w:rPr>
        <w:tab/>
        <w:t>לאחר עיון במכלול מה שהוגש, נקבע (ב-21.3.18) דיון נוסף, במגמה להביא את הצדדים להסכמה שתייתר את הצורך בהכרעה שיפ</w:t>
      </w:r>
      <w:r w:rsidR="00EE7354">
        <w:rPr>
          <w:rFonts w:hint="cs" w:ascii="Arial" w:hAnsi="Arial"/>
          <w:sz w:val="26"/>
          <w:szCs w:val="26"/>
          <w:rtl/>
        </w:rPr>
        <w:t>ו</w:t>
      </w:r>
      <w:r>
        <w:rPr>
          <w:rFonts w:hint="cs" w:ascii="Arial" w:hAnsi="Arial"/>
          <w:sz w:val="26"/>
          <w:szCs w:val="26"/>
          <w:rtl/>
        </w:rPr>
        <w:t xml:space="preserve">טית. </w:t>
      </w:r>
    </w:p>
    <w:p w:rsidR="00EE25E3" w:rsidRDefault="00EE25E3">
      <w:pPr>
        <w:spacing w:line="360" w:lineRule="auto"/>
        <w:jc w:val="both"/>
        <w:rPr>
          <w:rFonts w:ascii="Arial" w:hAnsi="Arial"/>
          <w:sz w:val="26"/>
          <w:szCs w:val="26"/>
          <w:rtl/>
        </w:rPr>
      </w:pPr>
    </w:p>
    <w:p w:rsidRPr="00BF4563" w:rsidR="00EE25E3" w:rsidP="004737DA" w:rsidRDefault="00EE25E3">
      <w:pPr>
        <w:spacing w:line="360" w:lineRule="auto"/>
        <w:ind w:left="720" w:hanging="720"/>
        <w:jc w:val="both"/>
        <w:rPr>
          <w:rFonts w:ascii="Arial" w:hAnsi="Arial"/>
          <w:sz w:val="26"/>
          <w:szCs w:val="26"/>
          <w:rtl/>
        </w:rPr>
      </w:pPr>
      <w:r>
        <w:rPr>
          <w:rFonts w:hint="cs" w:ascii="Arial" w:hAnsi="Arial"/>
          <w:sz w:val="26"/>
          <w:szCs w:val="26"/>
          <w:rtl/>
        </w:rPr>
        <w:t>1</w:t>
      </w:r>
      <w:r w:rsidR="004737DA">
        <w:rPr>
          <w:rFonts w:hint="cs" w:ascii="Arial" w:hAnsi="Arial"/>
          <w:sz w:val="26"/>
          <w:szCs w:val="26"/>
          <w:rtl/>
        </w:rPr>
        <w:t>4</w:t>
      </w:r>
      <w:r>
        <w:rPr>
          <w:rFonts w:hint="cs" w:ascii="Arial" w:hAnsi="Arial"/>
          <w:sz w:val="26"/>
          <w:szCs w:val="26"/>
          <w:rtl/>
        </w:rPr>
        <w:t xml:space="preserve">. </w:t>
      </w:r>
      <w:r w:rsidR="0082432C">
        <w:rPr>
          <w:rFonts w:ascii="Arial" w:hAnsi="Arial"/>
          <w:sz w:val="26"/>
          <w:szCs w:val="26"/>
          <w:rtl/>
        </w:rPr>
        <w:tab/>
      </w:r>
      <w:r>
        <w:rPr>
          <w:rFonts w:hint="cs" w:ascii="Arial" w:hAnsi="Arial"/>
          <w:sz w:val="26"/>
          <w:szCs w:val="26"/>
          <w:rtl/>
        </w:rPr>
        <w:t xml:space="preserve">בדיון האמור (שהתקיים ב-8.4.18) התברר כי אין הסכמה הדדית כאמור וכי אין מנוס ממתן פסק דין. יהי כן. </w:t>
      </w:r>
    </w:p>
    <w:p w:rsidRPr="00BF4563" w:rsidR="00C66899" w:rsidRDefault="00C66899">
      <w:pPr>
        <w:spacing w:line="360" w:lineRule="auto"/>
        <w:jc w:val="both"/>
        <w:rPr>
          <w:rFonts w:ascii="Arial" w:hAnsi="Arial"/>
          <w:sz w:val="26"/>
          <w:szCs w:val="26"/>
          <w:rtl/>
        </w:rPr>
      </w:pPr>
    </w:p>
    <w:p w:rsidRPr="001F58C4" w:rsidR="00C66899" w:rsidP="001F58C4" w:rsidRDefault="00C66899">
      <w:pPr>
        <w:spacing w:line="360" w:lineRule="auto"/>
        <w:ind w:firstLine="720"/>
        <w:jc w:val="both"/>
        <w:rPr>
          <w:rFonts w:ascii="Arial" w:hAnsi="Arial"/>
          <w:b/>
          <w:bCs/>
          <w:sz w:val="26"/>
          <w:szCs w:val="26"/>
          <w:u w:val="single"/>
          <w:rtl/>
        </w:rPr>
      </w:pPr>
      <w:r w:rsidRPr="001F58C4">
        <w:rPr>
          <w:rFonts w:hint="cs" w:ascii="Arial" w:hAnsi="Arial"/>
          <w:b/>
          <w:bCs/>
          <w:sz w:val="26"/>
          <w:szCs w:val="26"/>
          <w:u w:val="single"/>
          <w:rtl/>
        </w:rPr>
        <w:t>ב.</w:t>
      </w:r>
      <w:r w:rsidRPr="001F58C4" w:rsidR="001F58C4">
        <w:rPr>
          <w:rFonts w:hint="cs" w:ascii="Arial" w:hAnsi="Arial"/>
          <w:b/>
          <w:bCs/>
          <w:sz w:val="26"/>
          <w:szCs w:val="26"/>
          <w:u w:val="single"/>
          <w:rtl/>
        </w:rPr>
        <w:t xml:space="preserve">  </w:t>
      </w:r>
      <w:r w:rsidRPr="001F58C4">
        <w:rPr>
          <w:rFonts w:hint="cs" w:ascii="Arial" w:hAnsi="Arial"/>
          <w:b/>
          <w:bCs/>
          <w:sz w:val="26"/>
          <w:szCs w:val="26"/>
          <w:u w:val="single"/>
          <w:rtl/>
        </w:rPr>
        <w:t>התוצאה הסופית והבסיס לה</w:t>
      </w:r>
    </w:p>
    <w:p w:rsidR="003A4C8B" w:rsidP="00F804A3" w:rsidRDefault="00C66899">
      <w:pPr>
        <w:spacing w:line="360" w:lineRule="auto"/>
        <w:ind w:left="720" w:hanging="720"/>
        <w:jc w:val="both"/>
        <w:rPr>
          <w:rFonts w:ascii="Arial" w:hAnsi="Arial"/>
          <w:b/>
          <w:bCs/>
          <w:sz w:val="26"/>
          <w:szCs w:val="26"/>
          <w:u w:val="single"/>
          <w:rtl/>
        </w:rPr>
      </w:pPr>
      <w:r w:rsidRPr="00BF4563">
        <w:rPr>
          <w:rFonts w:hint="cs" w:ascii="Arial" w:hAnsi="Arial"/>
          <w:sz w:val="26"/>
          <w:szCs w:val="26"/>
          <w:rtl/>
        </w:rPr>
        <w:t>1</w:t>
      </w:r>
      <w:r w:rsidR="004737DA">
        <w:rPr>
          <w:rFonts w:hint="cs" w:ascii="Arial" w:hAnsi="Arial"/>
          <w:sz w:val="26"/>
          <w:szCs w:val="26"/>
          <w:rtl/>
        </w:rPr>
        <w:t>5</w:t>
      </w:r>
      <w:r w:rsidRPr="00BF4563">
        <w:rPr>
          <w:rFonts w:hint="cs" w:ascii="Arial" w:hAnsi="Arial"/>
          <w:sz w:val="26"/>
          <w:szCs w:val="26"/>
          <w:rtl/>
        </w:rPr>
        <w:t xml:space="preserve">. </w:t>
      </w:r>
      <w:r w:rsidR="00A02BBF">
        <w:rPr>
          <w:rFonts w:ascii="Arial" w:hAnsi="Arial"/>
          <w:sz w:val="26"/>
          <w:szCs w:val="26"/>
          <w:rtl/>
        </w:rPr>
        <w:tab/>
      </w:r>
      <w:r w:rsidRPr="00BF4563">
        <w:rPr>
          <w:rFonts w:hint="cs" w:ascii="Arial" w:hAnsi="Arial"/>
          <w:sz w:val="26"/>
          <w:szCs w:val="26"/>
          <w:rtl/>
        </w:rPr>
        <w:t xml:space="preserve">לאחר שקילת המכלול, </w:t>
      </w:r>
      <w:r w:rsidR="00D3035B">
        <w:rPr>
          <w:rFonts w:hint="cs" w:ascii="Arial" w:hAnsi="Arial"/>
          <w:sz w:val="26"/>
          <w:szCs w:val="26"/>
          <w:rtl/>
        </w:rPr>
        <w:t xml:space="preserve">הגעתי למסקנה כי </w:t>
      </w:r>
      <w:r w:rsidR="00D3035B">
        <w:rPr>
          <w:rFonts w:hint="cs" w:ascii="Arial" w:hAnsi="Arial"/>
          <w:b/>
          <w:bCs/>
          <w:sz w:val="26"/>
          <w:szCs w:val="26"/>
          <w:u w:val="single"/>
          <w:rtl/>
        </w:rPr>
        <w:t xml:space="preserve">המהלך המתאים בשלב הנוכחי הוא שהליך הבוררות יוחזר להרכב הבוררים. זאת כדי לאפשר מהלכים מתאימים שיביאו לכך שיינתן פסק </w:t>
      </w:r>
      <w:r w:rsidR="003B75B0">
        <w:rPr>
          <w:rFonts w:hint="cs" w:ascii="Arial" w:hAnsi="Arial"/>
          <w:b/>
          <w:bCs/>
          <w:sz w:val="26"/>
          <w:szCs w:val="26"/>
          <w:u w:val="single"/>
          <w:rtl/>
        </w:rPr>
        <w:t xml:space="preserve">בוררות </w:t>
      </w:r>
      <w:r w:rsidR="00D3035B">
        <w:rPr>
          <w:rFonts w:hint="cs" w:ascii="Arial" w:hAnsi="Arial"/>
          <w:b/>
          <w:bCs/>
          <w:sz w:val="26"/>
          <w:szCs w:val="26"/>
          <w:u w:val="single"/>
          <w:rtl/>
        </w:rPr>
        <w:t xml:space="preserve">שיהיה בו ביטוי </w:t>
      </w:r>
      <w:r w:rsidR="002F415B">
        <w:rPr>
          <w:rFonts w:hint="cs" w:ascii="Arial" w:hAnsi="Arial"/>
          <w:b/>
          <w:bCs/>
          <w:sz w:val="26"/>
          <w:szCs w:val="26"/>
          <w:u w:val="single"/>
          <w:rtl/>
        </w:rPr>
        <w:t>לכל שלושת הבוררים, בשונה מן המצב הנוכחי (המצוין בסעיף 5 דלעיל)</w:t>
      </w:r>
      <w:r w:rsidR="00E779E7">
        <w:rPr>
          <w:rFonts w:hint="cs" w:ascii="Arial" w:hAnsi="Arial"/>
          <w:b/>
          <w:bCs/>
          <w:sz w:val="26"/>
          <w:szCs w:val="26"/>
          <w:u w:val="single"/>
          <w:rtl/>
        </w:rPr>
        <w:t>.</w:t>
      </w:r>
      <w:r w:rsidR="00FA3BBA">
        <w:rPr>
          <w:rFonts w:hint="cs" w:ascii="Arial" w:hAnsi="Arial"/>
          <w:b/>
          <w:bCs/>
          <w:sz w:val="26"/>
          <w:szCs w:val="26"/>
          <w:u w:val="single"/>
          <w:rtl/>
        </w:rPr>
        <w:t xml:space="preserve"> </w:t>
      </w:r>
      <w:r w:rsidR="00D3035B">
        <w:rPr>
          <w:rFonts w:hint="cs" w:ascii="Arial" w:hAnsi="Arial"/>
          <w:b/>
          <w:bCs/>
          <w:sz w:val="26"/>
          <w:szCs w:val="26"/>
          <w:u w:val="single"/>
          <w:rtl/>
        </w:rPr>
        <w:t>זאת בין אם בסופו של דבר יגיעו כל הבוררים לכך שניתן לפסוק פה אחד, בין אם הבורר השלישי</w:t>
      </w:r>
      <w:r w:rsidR="003446CC">
        <w:rPr>
          <w:rFonts w:hint="cs" w:ascii="Arial" w:hAnsi="Arial"/>
          <w:b/>
          <w:bCs/>
          <w:sz w:val="26"/>
          <w:szCs w:val="26"/>
          <w:u w:val="single"/>
          <w:rtl/>
        </w:rPr>
        <w:t xml:space="preserve"> הנוכחי </w:t>
      </w:r>
      <w:r w:rsidR="00491A70">
        <w:rPr>
          <w:rFonts w:hint="cs" w:ascii="Arial" w:hAnsi="Arial"/>
          <w:b/>
          <w:bCs/>
          <w:sz w:val="26"/>
          <w:szCs w:val="26"/>
          <w:u w:val="single"/>
          <w:rtl/>
        </w:rPr>
        <w:t xml:space="preserve">(הרב ברוורמן) </w:t>
      </w:r>
      <w:r w:rsidR="003446CC">
        <w:rPr>
          <w:rFonts w:hint="cs" w:ascii="Arial" w:hAnsi="Arial"/>
          <w:b/>
          <w:bCs/>
          <w:sz w:val="26"/>
          <w:szCs w:val="26"/>
          <w:u w:val="single"/>
          <w:rtl/>
        </w:rPr>
        <w:t>יכתוב דעת מיעוט, בין</w:t>
      </w:r>
      <w:r w:rsidR="00D3035B">
        <w:rPr>
          <w:rFonts w:hint="cs" w:ascii="Arial" w:hAnsi="Arial"/>
          <w:b/>
          <w:bCs/>
          <w:sz w:val="26"/>
          <w:szCs w:val="26"/>
          <w:u w:val="single"/>
          <w:rtl/>
        </w:rPr>
        <w:t xml:space="preserve"> לצורך מהלך מתאים אחר, </w:t>
      </w:r>
      <w:r w:rsidR="003446CC">
        <w:rPr>
          <w:rFonts w:hint="cs" w:ascii="Arial" w:hAnsi="Arial"/>
          <w:b/>
          <w:bCs/>
          <w:sz w:val="26"/>
          <w:szCs w:val="26"/>
          <w:u w:val="single"/>
          <w:rtl/>
        </w:rPr>
        <w:t xml:space="preserve">ובמידת הצורך </w:t>
      </w:r>
      <w:r w:rsidR="003446CC">
        <w:rPr>
          <w:rFonts w:ascii="Arial" w:hAnsi="Arial"/>
          <w:b/>
          <w:bCs/>
          <w:sz w:val="26"/>
          <w:szCs w:val="26"/>
          <w:u w:val="single"/>
          <w:rtl/>
        </w:rPr>
        <w:t>–</w:t>
      </w:r>
      <w:r w:rsidR="003446CC">
        <w:rPr>
          <w:rFonts w:hint="cs" w:ascii="Arial" w:hAnsi="Arial"/>
          <w:b/>
          <w:bCs/>
          <w:sz w:val="26"/>
          <w:szCs w:val="26"/>
          <w:u w:val="single"/>
          <w:rtl/>
        </w:rPr>
        <w:t xml:space="preserve"> ל</w:t>
      </w:r>
      <w:r w:rsidR="0016650F">
        <w:rPr>
          <w:rFonts w:hint="cs" w:ascii="Arial" w:hAnsi="Arial"/>
          <w:b/>
          <w:bCs/>
          <w:sz w:val="26"/>
          <w:szCs w:val="26"/>
          <w:u w:val="single"/>
          <w:rtl/>
        </w:rPr>
        <w:t>צ</w:t>
      </w:r>
      <w:r w:rsidR="003446CC">
        <w:rPr>
          <w:rFonts w:hint="cs" w:ascii="Arial" w:hAnsi="Arial"/>
          <w:b/>
          <w:bCs/>
          <w:sz w:val="26"/>
          <w:szCs w:val="26"/>
          <w:u w:val="single"/>
          <w:rtl/>
        </w:rPr>
        <w:t xml:space="preserve">יון </w:t>
      </w:r>
      <w:r w:rsidR="00B801ED">
        <w:rPr>
          <w:rFonts w:hint="cs" w:ascii="Arial" w:hAnsi="Arial"/>
          <w:b/>
          <w:bCs/>
          <w:sz w:val="26"/>
          <w:szCs w:val="26"/>
          <w:u w:val="single"/>
          <w:rtl/>
        </w:rPr>
        <w:t xml:space="preserve">במסגרת הפסק של </w:t>
      </w:r>
      <w:r w:rsidR="00D3035B">
        <w:rPr>
          <w:rFonts w:hint="cs" w:ascii="Arial" w:hAnsi="Arial"/>
          <w:b/>
          <w:bCs/>
          <w:sz w:val="26"/>
          <w:szCs w:val="26"/>
          <w:u w:val="single"/>
          <w:rtl/>
        </w:rPr>
        <w:t xml:space="preserve">מה שקשור </w:t>
      </w:r>
      <w:r w:rsidR="00D3035B">
        <w:rPr>
          <w:rFonts w:hint="cs" w:ascii="Arial" w:hAnsi="Arial"/>
          <w:b/>
          <w:bCs/>
          <w:sz w:val="26"/>
          <w:szCs w:val="26"/>
          <w:u w:val="single"/>
          <w:rtl/>
        </w:rPr>
        <w:lastRenderedPageBreak/>
        <w:t>בכך ע"</w:t>
      </w:r>
      <w:r w:rsidR="00D3609D">
        <w:rPr>
          <w:rFonts w:hint="cs" w:ascii="Arial" w:hAnsi="Arial"/>
          <w:b/>
          <w:bCs/>
          <w:sz w:val="26"/>
          <w:szCs w:val="26"/>
          <w:u w:val="single"/>
          <w:rtl/>
        </w:rPr>
        <w:t>י</w:t>
      </w:r>
      <w:r w:rsidR="0016650F">
        <w:rPr>
          <w:rFonts w:hint="cs" w:ascii="Arial" w:hAnsi="Arial"/>
          <w:b/>
          <w:bCs/>
          <w:sz w:val="26"/>
          <w:szCs w:val="26"/>
          <w:u w:val="single"/>
          <w:rtl/>
        </w:rPr>
        <w:t xml:space="preserve"> </w:t>
      </w:r>
      <w:r w:rsidR="00D3609D">
        <w:rPr>
          <w:rFonts w:hint="cs" w:ascii="Arial" w:hAnsi="Arial"/>
          <w:b/>
          <w:bCs/>
          <w:sz w:val="26"/>
          <w:szCs w:val="26"/>
          <w:u w:val="single"/>
          <w:rtl/>
        </w:rPr>
        <w:t>שני הבוררים האחרים. במסגרת זו ניתן יהיה להעלות גם טיעונים רלבנטיים מתוך מה שעלה בהליך דנן ולהסדיר עניינים נחוצים</w:t>
      </w:r>
      <w:r w:rsidR="003A4C8B">
        <w:rPr>
          <w:rFonts w:hint="cs" w:ascii="Arial" w:hAnsi="Arial"/>
          <w:b/>
          <w:bCs/>
          <w:sz w:val="26"/>
          <w:szCs w:val="26"/>
          <w:u w:val="single"/>
          <w:rtl/>
        </w:rPr>
        <w:t xml:space="preserve"> (כגון לעניין הטענות בדבר חריגה מסמכות</w:t>
      </w:r>
      <w:r w:rsidR="001F42F8">
        <w:rPr>
          <w:rFonts w:hint="cs" w:ascii="Arial" w:hAnsi="Arial"/>
          <w:b/>
          <w:bCs/>
          <w:sz w:val="26"/>
          <w:szCs w:val="26"/>
          <w:u w:val="single"/>
          <w:rtl/>
        </w:rPr>
        <w:t>,</w:t>
      </w:r>
      <w:r w:rsidR="00374FD1">
        <w:rPr>
          <w:rFonts w:hint="cs" w:ascii="Arial" w:hAnsi="Arial"/>
          <w:b/>
          <w:bCs/>
          <w:sz w:val="26"/>
          <w:szCs w:val="26"/>
          <w:u w:val="single"/>
          <w:rtl/>
        </w:rPr>
        <w:t xml:space="preserve"> </w:t>
      </w:r>
      <w:r w:rsidR="003A4C8B">
        <w:rPr>
          <w:rFonts w:hint="cs" w:ascii="Arial" w:hAnsi="Arial"/>
          <w:b/>
          <w:bCs/>
          <w:sz w:val="26"/>
          <w:szCs w:val="26"/>
          <w:u w:val="single"/>
          <w:rtl/>
        </w:rPr>
        <w:t>טיעונים</w:t>
      </w:r>
      <w:r w:rsidR="00374FD1">
        <w:rPr>
          <w:rFonts w:hint="cs" w:ascii="Arial" w:hAnsi="Arial"/>
          <w:b/>
          <w:bCs/>
          <w:sz w:val="26"/>
          <w:szCs w:val="26"/>
          <w:u w:val="single"/>
          <w:rtl/>
        </w:rPr>
        <w:t xml:space="preserve"> לא שלמים</w:t>
      </w:r>
      <w:r w:rsidR="006A1948">
        <w:rPr>
          <w:rFonts w:hint="cs" w:ascii="Arial" w:hAnsi="Arial"/>
          <w:b/>
          <w:bCs/>
          <w:sz w:val="26"/>
          <w:szCs w:val="26"/>
          <w:u w:val="single"/>
          <w:rtl/>
        </w:rPr>
        <w:t>,</w:t>
      </w:r>
      <w:r w:rsidR="007D1409">
        <w:rPr>
          <w:rFonts w:hint="cs" w:ascii="Arial" w:hAnsi="Arial"/>
          <w:b/>
          <w:bCs/>
          <w:sz w:val="26"/>
          <w:szCs w:val="26"/>
          <w:u w:val="single"/>
          <w:rtl/>
        </w:rPr>
        <w:t xml:space="preserve"> </w:t>
      </w:r>
      <w:r w:rsidR="003A4C8B">
        <w:rPr>
          <w:rFonts w:hint="cs" w:ascii="Arial" w:hAnsi="Arial"/>
          <w:b/>
          <w:bCs/>
          <w:sz w:val="26"/>
          <w:szCs w:val="26"/>
          <w:u w:val="single"/>
          <w:rtl/>
        </w:rPr>
        <w:t>חסר בהכרעה מעשית ו</w:t>
      </w:r>
      <w:r w:rsidR="00F804A3">
        <w:rPr>
          <w:rFonts w:hint="cs" w:ascii="Arial" w:hAnsi="Arial"/>
          <w:b/>
          <w:bCs/>
          <w:sz w:val="26"/>
          <w:szCs w:val="26"/>
          <w:u w:val="single"/>
          <w:rtl/>
        </w:rPr>
        <w:t xml:space="preserve">עניינים </w:t>
      </w:r>
      <w:r w:rsidR="003A4C8B">
        <w:rPr>
          <w:rFonts w:hint="cs" w:ascii="Arial" w:hAnsi="Arial"/>
          <w:b/>
          <w:bCs/>
          <w:sz w:val="26"/>
          <w:szCs w:val="26"/>
          <w:u w:val="single"/>
          <w:rtl/>
        </w:rPr>
        <w:t>ראויים נוספים)</w:t>
      </w:r>
      <w:r w:rsidRPr="003A4C8B" w:rsidR="003A4C8B">
        <w:rPr>
          <w:rFonts w:hint="cs" w:ascii="Arial" w:hAnsi="Arial"/>
          <w:b/>
          <w:bCs/>
          <w:sz w:val="26"/>
          <w:szCs w:val="26"/>
          <w:rtl/>
        </w:rPr>
        <w:t xml:space="preserve">. </w:t>
      </w:r>
    </w:p>
    <w:p w:rsidR="003A4C8B" w:rsidP="003A4C8B" w:rsidRDefault="003A4C8B">
      <w:pPr>
        <w:spacing w:line="360" w:lineRule="auto"/>
        <w:ind w:left="720"/>
        <w:jc w:val="both"/>
        <w:rPr>
          <w:rFonts w:ascii="Arial" w:hAnsi="Arial"/>
          <w:b/>
          <w:bCs/>
          <w:sz w:val="26"/>
          <w:szCs w:val="26"/>
          <w:u w:val="single"/>
          <w:rtl/>
        </w:rPr>
      </w:pPr>
      <w:r>
        <w:rPr>
          <w:rFonts w:hint="cs" w:ascii="Arial" w:hAnsi="Arial"/>
          <w:b/>
          <w:bCs/>
          <w:sz w:val="26"/>
          <w:szCs w:val="26"/>
          <w:u w:val="single"/>
          <w:rtl/>
        </w:rPr>
        <w:t>לעת הזו מצופה משני הבוררים החתומים על הפסק (הרבנים פיליפ ופריימן) לפנות בכתב לרב ברוורמן בקריאה לחזור להליכי הבוררות ובהמשך לכך יש לפעול כראוי בעקבות תגובתו (אשר מצופה שאף היא תינתן בכתב)</w:t>
      </w:r>
      <w:r w:rsidRPr="003A4C8B">
        <w:rPr>
          <w:rFonts w:hint="cs" w:ascii="Arial" w:hAnsi="Arial"/>
          <w:b/>
          <w:bCs/>
          <w:sz w:val="26"/>
          <w:szCs w:val="26"/>
          <w:rtl/>
        </w:rPr>
        <w:t xml:space="preserve">. </w:t>
      </w:r>
    </w:p>
    <w:p w:rsidR="00C66899" w:rsidP="0025291D" w:rsidRDefault="00D3609D">
      <w:pPr>
        <w:spacing w:line="360" w:lineRule="auto"/>
        <w:ind w:left="720"/>
        <w:jc w:val="both"/>
        <w:rPr>
          <w:rFonts w:ascii="Arial" w:hAnsi="Arial"/>
          <w:b/>
          <w:bCs/>
          <w:sz w:val="26"/>
          <w:szCs w:val="26"/>
          <w:rtl/>
        </w:rPr>
      </w:pPr>
      <w:r>
        <w:rPr>
          <w:rFonts w:hint="cs" w:ascii="Arial" w:hAnsi="Arial"/>
          <w:b/>
          <w:bCs/>
          <w:sz w:val="26"/>
          <w:szCs w:val="26"/>
          <w:u w:val="single"/>
          <w:rtl/>
        </w:rPr>
        <w:t xml:space="preserve">לאחר שיינתן פסק בוררות סופי כאמור, שמורות </w:t>
      </w:r>
      <w:r w:rsidR="00100E66">
        <w:rPr>
          <w:rFonts w:hint="cs" w:ascii="Arial" w:hAnsi="Arial"/>
          <w:b/>
          <w:bCs/>
          <w:sz w:val="26"/>
          <w:szCs w:val="26"/>
          <w:u w:val="single"/>
          <w:rtl/>
        </w:rPr>
        <w:t>לשני הצדדים הזכויות לנקוט הליכי</w:t>
      </w:r>
      <w:r w:rsidR="00E97348">
        <w:rPr>
          <w:rFonts w:hint="cs" w:ascii="Arial" w:hAnsi="Arial"/>
          <w:b/>
          <w:bCs/>
          <w:sz w:val="26"/>
          <w:szCs w:val="26"/>
          <w:u w:val="single"/>
          <w:rtl/>
        </w:rPr>
        <w:t>ם חדשים ועדכניים, כפי שימצאו לנכון ולהתייחס במסגרתם לכל השתלשלות העניינים ולכל שיהיה רלבנטי</w:t>
      </w:r>
      <w:r w:rsidR="00E97348">
        <w:rPr>
          <w:rFonts w:hint="cs" w:ascii="Arial" w:hAnsi="Arial"/>
          <w:b/>
          <w:bCs/>
          <w:sz w:val="26"/>
          <w:szCs w:val="26"/>
          <w:rtl/>
        </w:rPr>
        <w:t xml:space="preserve">. </w:t>
      </w:r>
    </w:p>
    <w:p w:rsidR="00C65CE2" w:rsidP="004C6F4C" w:rsidRDefault="00C65CE2">
      <w:pPr>
        <w:spacing w:line="360" w:lineRule="auto"/>
        <w:ind w:left="720" w:hanging="720"/>
        <w:jc w:val="both"/>
        <w:rPr>
          <w:rFonts w:ascii="Arial" w:hAnsi="Arial"/>
          <w:b/>
          <w:bCs/>
          <w:sz w:val="26"/>
          <w:szCs w:val="26"/>
          <w:rtl/>
        </w:rPr>
      </w:pPr>
    </w:p>
    <w:p w:rsidR="00426848" w:rsidP="004737DA" w:rsidRDefault="00426848">
      <w:pPr>
        <w:spacing w:line="360" w:lineRule="auto"/>
        <w:jc w:val="both"/>
        <w:rPr>
          <w:rFonts w:ascii="Arial" w:hAnsi="Arial"/>
          <w:sz w:val="26"/>
          <w:szCs w:val="26"/>
          <w:rtl/>
        </w:rPr>
      </w:pPr>
      <w:r>
        <w:rPr>
          <w:rFonts w:hint="cs" w:ascii="Arial" w:hAnsi="Arial"/>
          <w:sz w:val="26"/>
          <w:szCs w:val="26"/>
          <w:rtl/>
        </w:rPr>
        <w:t xml:space="preserve">16. </w:t>
      </w:r>
      <w:r w:rsidR="00270C4B">
        <w:rPr>
          <w:rFonts w:ascii="Arial" w:hAnsi="Arial"/>
          <w:sz w:val="26"/>
          <w:szCs w:val="26"/>
          <w:rtl/>
        </w:rPr>
        <w:tab/>
      </w:r>
      <w:r>
        <w:rPr>
          <w:rFonts w:hint="cs" w:ascii="Arial" w:hAnsi="Arial"/>
          <w:sz w:val="26"/>
          <w:szCs w:val="26"/>
          <w:rtl/>
        </w:rPr>
        <w:t xml:space="preserve">לתוצאה האמורה אני מגיע מכח שילובם של אלה: </w:t>
      </w:r>
    </w:p>
    <w:p w:rsidR="00426848" w:rsidP="00270C4B" w:rsidRDefault="00426848">
      <w:pPr>
        <w:spacing w:line="360" w:lineRule="auto"/>
        <w:ind w:left="1440" w:hanging="720"/>
        <w:jc w:val="both"/>
        <w:rPr>
          <w:rFonts w:ascii="Arial" w:hAnsi="Arial"/>
          <w:sz w:val="26"/>
          <w:szCs w:val="26"/>
          <w:rtl/>
        </w:rPr>
      </w:pPr>
      <w:r>
        <w:rPr>
          <w:rFonts w:hint="cs" w:ascii="Arial" w:hAnsi="Arial"/>
          <w:sz w:val="26"/>
          <w:szCs w:val="26"/>
          <w:rtl/>
        </w:rPr>
        <w:t xml:space="preserve">א. </w:t>
      </w:r>
      <w:r w:rsidR="00270C4B">
        <w:rPr>
          <w:rFonts w:ascii="Arial" w:hAnsi="Arial"/>
          <w:sz w:val="26"/>
          <w:szCs w:val="26"/>
          <w:rtl/>
        </w:rPr>
        <w:tab/>
      </w:r>
      <w:r>
        <w:rPr>
          <w:rFonts w:hint="cs" w:ascii="Arial" w:hAnsi="Arial"/>
          <w:sz w:val="26"/>
          <w:szCs w:val="26"/>
          <w:rtl/>
        </w:rPr>
        <w:t>הוראת סעיף</w:t>
      </w:r>
      <w:r w:rsidR="00270C4B">
        <w:rPr>
          <w:rFonts w:hint="cs" w:ascii="Arial" w:hAnsi="Arial"/>
          <w:sz w:val="26"/>
          <w:szCs w:val="26"/>
          <w:rtl/>
        </w:rPr>
        <w:t xml:space="preserve"> 26(ב) </w:t>
      </w:r>
      <w:r>
        <w:rPr>
          <w:rFonts w:hint="cs" w:ascii="Arial" w:hAnsi="Arial"/>
          <w:sz w:val="26"/>
          <w:szCs w:val="26"/>
          <w:rtl/>
        </w:rPr>
        <w:t>לחוק הבוררות, התשכ"ח-1968 (להלן: החוק)</w:t>
      </w:r>
      <w:r w:rsidR="00A0047B">
        <w:rPr>
          <w:rFonts w:hint="cs" w:ascii="Arial" w:hAnsi="Arial"/>
          <w:sz w:val="26"/>
          <w:szCs w:val="26"/>
          <w:rtl/>
        </w:rPr>
        <w:t>,</w:t>
      </w:r>
      <w:r>
        <w:rPr>
          <w:rFonts w:hint="cs" w:ascii="Arial" w:hAnsi="Arial"/>
          <w:sz w:val="26"/>
          <w:szCs w:val="26"/>
          <w:rtl/>
        </w:rPr>
        <w:t xml:space="preserve"> אשר לפיה </w:t>
      </w:r>
      <w:r w:rsidR="00270C4B">
        <w:rPr>
          <w:rFonts w:hint="cs" w:ascii="Arial" w:hAnsi="Arial"/>
          <w:sz w:val="26"/>
          <w:szCs w:val="26"/>
          <w:rtl/>
        </w:rPr>
        <w:t>"</w:t>
      </w:r>
      <w:r>
        <w:rPr>
          <w:rFonts w:hint="cs" w:ascii="Arial" w:hAnsi="Arial"/>
          <w:sz w:val="26"/>
          <w:szCs w:val="26"/>
          <w:rtl/>
        </w:rPr>
        <w:t>לא יבטל בית המשפט את פסק הבוררות כולו, אם ניתן... להחזירו לבורר"</w:t>
      </w:r>
      <w:r w:rsidR="00E529C7">
        <w:rPr>
          <w:rFonts w:hint="cs" w:ascii="Arial" w:hAnsi="Arial"/>
          <w:sz w:val="26"/>
          <w:szCs w:val="26"/>
          <w:rtl/>
        </w:rPr>
        <w:t xml:space="preserve">. </w:t>
      </w:r>
    </w:p>
    <w:p w:rsidR="00E529C7" w:rsidP="00A0047B" w:rsidRDefault="00E529C7">
      <w:pPr>
        <w:spacing w:line="360" w:lineRule="auto"/>
        <w:ind w:left="1440" w:hanging="720"/>
        <w:jc w:val="both"/>
        <w:rPr>
          <w:rFonts w:ascii="Arial" w:hAnsi="Arial"/>
          <w:sz w:val="26"/>
          <w:szCs w:val="26"/>
          <w:rtl/>
        </w:rPr>
      </w:pPr>
      <w:r>
        <w:rPr>
          <w:rFonts w:hint="cs" w:ascii="Arial" w:hAnsi="Arial"/>
          <w:sz w:val="26"/>
          <w:szCs w:val="26"/>
          <w:rtl/>
        </w:rPr>
        <w:t xml:space="preserve">ב. </w:t>
      </w:r>
      <w:r w:rsidR="00D61D58">
        <w:rPr>
          <w:rFonts w:ascii="Arial" w:hAnsi="Arial"/>
          <w:sz w:val="26"/>
          <w:szCs w:val="26"/>
          <w:rtl/>
        </w:rPr>
        <w:tab/>
      </w:r>
      <w:r>
        <w:rPr>
          <w:rFonts w:hint="cs" w:ascii="Arial" w:hAnsi="Arial"/>
          <w:sz w:val="26"/>
          <w:szCs w:val="26"/>
          <w:rtl/>
        </w:rPr>
        <w:t>המגמה להגיע לפסק בוררות</w:t>
      </w:r>
      <w:r w:rsidR="0058038D">
        <w:rPr>
          <w:rFonts w:hint="cs" w:ascii="Arial" w:hAnsi="Arial"/>
          <w:sz w:val="26"/>
          <w:szCs w:val="26"/>
          <w:rtl/>
        </w:rPr>
        <w:t xml:space="preserve"> ע"י </w:t>
      </w:r>
      <w:r>
        <w:rPr>
          <w:rFonts w:hint="cs" w:ascii="Arial" w:hAnsi="Arial"/>
          <w:sz w:val="26"/>
          <w:szCs w:val="26"/>
          <w:rtl/>
        </w:rPr>
        <w:t xml:space="preserve">המותב המקורי, גם במקרים שמתעוררים קשיים, או של התנהלות בעייתית </w:t>
      </w:r>
      <w:r w:rsidR="00A0047B">
        <w:rPr>
          <w:rFonts w:hint="cs" w:ascii="Arial" w:hAnsi="Arial"/>
          <w:sz w:val="26"/>
          <w:szCs w:val="26"/>
          <w:rtl/>
        </w:rPr>
        <w:t xml:space="preserve">קודמת </w:t>
      </w:r>
      <w:r>
        <w:rPr>
          <w:rFonts w:hint="cs" w:ascii="Arial" w:hAnsi="Arial"/>
          <w:sz w:val="26"/>
          <w:szCs w:val="26"/>
          <w:rtl/>
        </w:rPr>
        <w:t xml:space="preserve">(וראו והשוו מהעת האחרונה: </w:t>
      </w:r>
      <w:r w:rsidR="0058038D">
        <w:rPr>
          <w:rFonts w:hint="cs" w:ascii="Arial" w:hAnsi="Arial"/>
          <w:sz w:val="26"/>
          <w:szCs w:val="26"/>
          <w:rtl/>
        </w:rPr>
        <w:t xml:space="preserve">                   </w:t>
      </w:r>
      <w:r>
        <w:rPr>
          <w:rFonts w:hint="cs" w:ascii="Arial" w:hAnsi="Arial"/>
          <w:sz w:val="26"/>
          <w:szCs w:val="26"/>
          <w:rtl/>
        </w:rPr>
        <w:t>רע"א 6753/15 כהנמן נ' מרקוביץ (22.6.17) ועוד)</w:t>
      </w:r>
      <w:r w:rsidR="00E97F30">
        <w:rPr>
          <w:rFonts w:hint="cs" w:ascii="Arial" w:hAnsi="Arial"/>
          <w:sz w:val="26"/>
          <w:szCs w:val="26"/>
          <w:rtl/>
        </w:rPr>
        <w:t xml:space="preserve">. </w:t>
      </w:r>
    </w:p>
    <w:p w:rsidR="00E97F30" w:rsidP="00A87C25" w:rsidRDefault="00E97F30">
      <w:pPr>
        <w:spacing w:line="360" w:lineRule="auto"/>
        <w:ind w:left="1440" w:hanging="720"/>
        <w:jc w:val="both"/>
        <w:rPr>
          <w:rFonts w:ascii="Arial" w:hAnsi="Arial"/>
          <w:sz w:val="26"/>
          <w:szCs w:val="26"/>
          <w:rtl/>
        </w:rPr>
      </w:pPr>
      <w:r>
        <w:rPr>
          <w:rFonts w:hint="cs" w:ascii="Arial" w:hAnsi="Arial"/>
          <w:sz w:val="26"/>
          <w:szCs w:val="26"/>
          <w:rtl/>
        </w:rPr>
        <w:t xml:space="preserve">ג. </w:t>
      </w:r>
      <w:r w:rsidR="0058038D">
        <w:rPr>
          <w:rFonts w:ascii="Arial" w:hAnsi="Arial"/>
          <w:sz w:val="26"/>
          <w:szCs w:val="26"/>
          <w:rtl/>
        </w:rPr>
        <w:tab/>
      </w:r>
      <w:r>
        <w:rPr>
          <w:rFonts w:hint="cs" w:ascii="Arial" w:hAnsi="Arial"/>
          <w:sz w:val="26"/>
          <w:szCs w:val="26"/>
          <w:rtl/>
        </w:rPr>
        <w:t xml:space="preserve">במקרה דנן אין לבטל את הפסק גם </w:t>
      </w:r>
      <w:r w:rsidR="00A87C25">
        <w:rPr>
          <w:rFonts w:hint="cs" w:ascii="Arial" w:hAnsi="Arial"/>
          <w:sz w:val="26"/>
          <w:szCs w:val="26"/>
          <w:rtl/>
        </w:rPr>
        <w:t xml:space="preserve">לנוכח </w:t>
      </w:r>
      <w:r>
        <w:rPr>
          <w:rFonts w:hint="cs" w:ascii="Arial" w:hAnsi="Arial"/>
          <w:sz w:val="26"/>
          <w:szCs w:val="26"/>
          <w:rtl/>
        </w:rPr>
        <w:t xml:space="preserve">הטענות בעניין זהות בעלי הדין והעדר תצהיר של בעל </w:t>
      </w:r>
      <w:r w:rsidR="00750BAE">
        <w:rPr>
          <w:rFonts w:hint="cs" w:ascii="Arial" w:hAnsi="Arial"/>
          <w:sz w:val="26"/>
          <w:szCs w:val="26"/>
          <w:rtl/>
        </w:rPr>
        <w:t>ה</w:t>
      </w:r>
      <w:r>
        <w:rPr>
          <w:rFonts w:hint="cs" w:ascii="Arial" w:hAnsi="Arial"/>
          <w:sz w:val="26"/>
          <w:szCs w:val="26"/>
          <w:rtl/>
        </w:rPr>
        <w:t xml:space="preserve">דין </w:t>
      </w:r>
      <w:r w:rsidR="00750BAE">
        <w:rPr>
          <w:rFonts w:hint="cs" w:ascii="Arial" w:hAnsi="Arial"/>
          <w:sz w:val="26"/>
          <w:szCs w:val="26"/>
          <w:rtl/>
        </w:rPr>
        <w:t>ה</w:t>
      </w:r>
      <w:r>
        <w:rPr>
          <w:rFonts w:hint="cs" w:ascii="Arial" w:hAnsi="Arial"/>
          <w:sz w:val="26"/>
          <w:szCs w:val="26"/>
          <w:rtl/>
        </w:rPr>
        <w:t xml:space="preserve">נכון (כנזכר בסעיפים 8 ו-10 דלעיל) והאפשרות שתובענת הביטול הוגשה באיחור (כנ"ל בסעיף 7). </w:t>
      </w:r>
    </w:p>
    <w:p w:rsidR="00E97F30" w:rsidP="00750C0E" w:rsidRDefault="00E97F30">
      <w:pPr>
        <w:spacing w:line="360" w:lineRule="auto"/>
        <w:ind w:left="1440" w:hanging="720"/>
        <w:jc w:val="both"/>
        <w:rPr>
          <w:rFonts w:ascii="Arial" w:hAnsi="Arial"/>
          <w:sz w:val="26"/>
          <w:szCs w:val="26"/>
          <w:rtl/>
        </w:rPr>
      </w:pPr>
      <w:r>
        <w:rPr>
          <w:rFonts w:hint="cs" w:ascii="Arial" w:hAnsi="Arial"/>
          <w:sz w:val="26"/>
          <w:szCs w:val="26"/>
          <w:rtl/>
        </w:rPr>
        <w:t xml:space="preserve">ד. </w:t>
      </w:r>
      <w:r w:rsidR="0058038D">
        <w:rPr>
          <w:rFonts w:ascii="Arial" w:hAnsi="Arial"/>
          <w:sz w:val="26"/>
          <w:szCs w:val="26"/>
          <w:rtl/>
        </w:rPr>
        <w:tab/>
      </w:r>
      <w:r>
        <w:rPr>
          <w:rFonts w:hint="cs" w:ascii="Arial" w:hAnsi="Arial"/>
          <w:sz w:val="26"/>
          <w:szCs w:val="26"/>
          <w:rtl/>
        </w:rPr>
        <w:t>אין לאשר במקרה דנן את פסק ה</w:t>
      </w:r>
      <w:r w:rsidR="0058038D">
        <w:rPr>
          <w:rFonts w:hint="cs" w:ascii="Arial" w:hAnsi="Arial"/>
          <w:sz w:val="26"/>
          <w:szCs w:val="26"/>
          <w:rtl/>
        </w:rPr>
        <w:t>ב</w:t>
      </w:r>
      <w:r>
        <w:rPr>
          <w:rFonts w:hint="cs" w:ascii="Arial" w:hAnsi="Arial"/>
          <w:sz w:val="26"/>
          <w:szCs w:val="26"/>
          <w:rtl/>
        </w:rPr>
        <w:t>וררות כפי שהוא. די לענ</w:t>
      </w:r>
      <w:r w:rsidR="0058038D">
        <w:rPr>
          <w:rFonts w:hint="cs" w:ascii="Arial" w:hAnsi="Arial"/>
          <w:sz w:val="26"/>
          <w:szCs w:val="26"/>
          <w:rtl/>
        </w:rPr>
        <w:t>י</w:t>
      </w:r>
      <w:r>
        <w:rPr>
          <w:rFonts w:hint="cs" w:ascii="Arial" w:hAnsi="Arial"/>
          <w:sz w:val="26"/>
          <w:szCs w:val="26"/>
          <w:rtl/>
        </w:rPr>
        <w:t>ין זה בכך שהוא חתום ע"י שני בוררים בלבד</w:t>
      </w:r>
      <w:r w:rsidR="00162535">
        <w:rPr>
          <w:rFonts w:hint="cs" w:ascii="Arial" w:hAnsi="Arial"/>
          <w:sz w:val="26"/>
          <w:szCs w:val="26"/>
          <w:rtl/>
        </w:rPr>
        <w:t>,</w:t>
      </w:r>
      <w:r>
        <w:rPr>
          <w:rFonts w:hint="cs" w:ascii="Arial" w:hAnsi="Arial"/>
          <w:sz w:val="26"/>
          <w:szCs w:val="26"/>
          <w:rtl/>
        </w:rPr>
        <w:t xml:space="preserve"> מבלי שהבורר השלישי מוזכר בו באופן כלשהו. בקשר לכך אין המדובר בחסר טכני בלבד (כפי שטוענ</w:t>
      </w:r>
      <w:r w:rsidR="0058038D">
        <w:rPr>
          <w:rFonts w:hint="cs" w:ascii="Arial" w:hAnsi="Arial"/>
          <w:sz w:val="26"/>
          <w:szCs w:val="26"/>
          <w:rtl/>
        </w:rPr>
        <w:t>י</w:t>
      </w:r>
      <w:r>
        <w:rPr>
          <w:rFonts w:hint="cs" w:ascii="Arial" w:hAnsi="Arial"/>
          <w:sz w:val="26"/>
          <w:szCs w:val="26"/>
          <w:rtl/>
        </w:rPr>
        <w:t xml:space="preserve">ם מבקשי האישור). </w:t>
      </w:r>
      <w:r w:rsidR="007C3AF5">
        <w:rPr>
          <w:rFonts w:hint="cs" w:ascii="Arial" w:hAnsi="Arial"/>
          <w:sz w:val="26"/>
          <w:szCs w:val="26"/>
          <w:rtl/>
        </w:rPr>
        <w:t>המדובר בליקוי מהותי, שכן האופן שבו פעלו הבוררים החתומים על הפסק אינו תואם לנדרש מכח שטר הבירורין</w:t>
      </w:r>
      <w:r w:rsidR="00EA246C">
        <w:rPr>
          <w:rFonts w:hint="cs" w:ascii="Arial" w:hAnsi="Arial"/>
          <w:sz w:val="26"/>
          <w:szCs w:val="26"/>
          <w:rtl/>
        </w:rPr>
        <w:t xml:space="preserve"> למקרה שבו אחד הבוררים מסתלק לפני גמר הדין וגם אינו עונה על הנדרש מכח סעיף 20 לחוק</w:t>
      </w:r>
      <w:r w:rsidR="00162535">
        <w:rPr>
          <w:rFonts w:hint="cs" w:ascii="Arial" w:hAnsi="Arial"/>
          <w:sz w:val="26"/>
          <w:szCs w:val="26"/>
          <w:rtl/>
        </w:rPr>
        <w:t>,</w:t>
      </w:r>
      <w:r w:rsidR="00EA246C">
        <w:rPr>
          <w:rFonts w:hint="cs" w:ascii="Arial" w:hAnsi="Arial"/>
          <w:sz w:val="26"/>
          <w:szCs w:val="26"/>
          <w:rtl/>
        </w:rPr>
        <w:t xml:space="preserve"> לגבי מצב שבו אחד הבוררים מסרב לחתום על הפסק </w:t>
      </w:r>
      <w:r w:rsidR="00261BDC">
        <w:rPr>
          <w:rFonts w:hint="cs" w:ascii="Arial" w:hAnsi="Arial"/>
          <w:sz w:val="26"/>
          <w:szCs w:val="26"/>
          <w:rtl/>
        </w:rPr>
        <w:t>(</w:t>
      </w:r>
      <w:r w:rsidR="00EA246C">
        <w:rPr>
          <w:rFonts w:hint="cs" w:ascii="Arial" w:hAnsi="Arial"/>
          <w:sz w:val="26"/>
          <w:szCs w:val="26"/>
          <w:rtl/>
        </w:rPr>
        <w:t>וראו גם</w:t>
      </w:r>
      <w:r w:rsidR="00261BDC">
        <w:rPr>
          <w:rFonts w:hint="cs" w:ascii="Arial" w:hAnsi="Arial"/>
          <w:sz w:val="26"/>
          <w:szCs w:val="26"/>
          <w:rtl/>
        </w:rPr>
        <w:t xml:space="preserve"> סעיף 87 לפסק הדין</w:t>
      </w:r>
      <w:r w:rsidR="00EA246C">
        <w:rPr>
          <w:rFonts w:hint="cs" w:ascii="Arial" w:hAnsi="Arial"/>
          <w:sz w:val="26"/>
          <w:szCs w:val="26"/>
          <w:rtl/>
        </w:rPr>
        <w:t xml:space="preserve"> </w:t>
      </w:r>
      <w:r w:rsidR="00261BDC">
        <w:rPr>
          <w:rFonts w:hint="cs" w:ascii="Arial" w:hAnsi="Arial"/>
          <w:sz w:val="26"/>
          <w:szCs w:val="26"/>
          <w:rtl/>
        </w:rPr>
        <w:t xml:space="preserve">                   </w:t>
      </w:r>
      <w:r w:rsidR="00EA246C">
        <w:rPr>
          <w:rFonts w:hint="cs" w:ascii="Arial" w:hAnsi="Arial"/>
          <w:sz w:val="26"/>
          <w:szCs w:val="26"/>
          <w:rtl/>
        </w:rPr>
        <w:t xml:space="preserve">בהפ"ב (מח', י-ם) 39793-01-12 לוקס נ' קוגן (27.8.13), המוזכר בסעיף 41 של </w:t>
      </w:r>
      <w:r w:rsidR="00EA246C">
        <w:rPr>
          <w:rFonts w:hint="cs" w:ascii="Arial" w:hAnsi="Arial"/>
          <w:sz w:val="26"/>
          <w:szCs w:val="26"/>
          <w:rtl/>
        </w:rPr>
        <w:lastRenderedPageBreak/>
        <w:t>סיכומי ברלין וסגל)</w:t>
      </w:r>
      <w:r w:rsidR="00261BDC">
        <w:rPr>
          <w:rFonts w:hint="cs" w:ascii="Arial" w:hAnsi="Arial"/>
          <w:sz w:val="26"/>
          <w:szCs w:val="26"/>
          <w:rtl/>
        </w:rPr>
        <w:t xml:space="preserve">. </w:t>
      </w:r>
      <w:r>
        <w:rPr>
          <w:rFonts w:hint="cs" w:ascii="Arial" w:hAnsi="Arial"/>
          <w:sz w:val="26"/>
          <w:szCs w:val="26"/>
          <w:rtl/>
        </w:rPr>
        <w:t xml:space="preserve">כך במיוחד כשעולות טענות כי הפסק ניתן כפי שהוא </w:t>
      </w:r>
      <w:r w:rsidR="00750C0E">
        <w:rPr>
          <w:rFonts w:hint="cs" w:ascii="Arial" w:hAnsi="Arial"/>
          <w:sz w:val="26"/>
          <w:szCs w:val="26"/>
          <w:rtl/>
        </w:rPr>
        <w:t>בהמשך לליקויים</w:t>
      </w:r>
      <w:r>
        <w:rPr>
          <w:rFonts w:hint="cs" w:ascii="Arial" w:hAnsi="Arial"/>
          <w:sz w:val="26"/>
          <w:szCs w:val="26"/>
          <w:rtl/>
        </w:rPr>
        <w:t xml:space="preserve"> קודמים בהליכי הבוררות. </w:t>
      </w:r>
    </w:p>
    <w:p w:rsidR="00DE125B" w:rsidP="00DF172C" w:rsidRDefault="00DE125B">
      <w:pPr>
        <w:spacing w:line="360" w:lineRule="auto"/>
        <w:ind w:left="1440" w:hanging="720"/>
        <w:jc w:val="both"/>
        <w:rPr>
          <w:rFonts w:ascii="Arial" w:hAnsi="Arial"/>
          <w:sz w:val="26"/>
          <w:szCs w:val="26"/>
          <w:rtl/>
        </w:rPr>
      </w:pPr>
      <w:r>
        <w:rPr>
          <w:rFonts w:hint="cs" w:ascii="Arial" w:hAnsi="Arial"/>
          <w:sz w:val="26"/>
          <w:szCs w:val="26"/>
          <w:rtl/>
        </w:rPr>
        <w:t xml:space="preserve">ה. </w:t>
      </w:r>
      <w:r w:rsidR="00CE2ABB">
        <w:rPr>
          <w:rFonts w:ascii="Arial" w:hAnsi="Arial"/>
          <w:sz w:val="26"/>
          <w:szCs w:val="26"/>
          <w:rtl/>
        </w:rPr>
        <w:tab/>
      </w:r>
      <w:r>
        <w:rPr>
          <w:rFonts w:hint="cs" w:ascii="Arial" w:hAnsi="Arial"/>
          <w:sz w:val="26"/>
          <w:szCs w:val="26"/>
          <w:rtl/>
        </w:rPr>
        <w:t>במקרה דנן החזרת הדיון באופן האמור עשויה לא רק ל</w:t>
      </w:r>
      <w:r w:rsidR="00750C0E">
        <w:rPr>
          <w:rFonts w:hint="cs" w:ascii="Arial" w:hAnsi="Arial"/>
          <w:sz w:val="26"/>
          <w:szCs w:val="26"/>
          <w:rtl/>
        </w:rPr>
        <w:t xml:space="preserve">פתוח פתח </w:t>
      </w:r>
      <w:r w:rsidR="000E10E9">
        <w:rPr>
          <w:rFonts w:hint="cs" w:ascii="Arial" w:hAnsi="Arial"/>
          <w:sz w:val="26"/>
          <w:szCs w:val="26"/>
          <w:rtl/>
        </w:rPr>
        <w:t xml:space="preserve">                          </w:t>
      </w:r>
      <w:r>
        <w:rPr>
          <w:rFonts w:hint="cs" w:ascii="Arial" w:hAnsi="Arial"/>
          <w:sz w:val="26"/>
          <w:szCs w:val="26"/>
          <w:rtl/>
        </w:rPr>
        <w:t>לפסק שיינתן פה אחד, אלא</w:t>
      </w:r>
      <w:r w:rsidR="00DF172C">
        <w:rPr>
          <w:rFonts w:hint="cs" w:ascii="Arial" w:hAnsi="Arial"/>
          <w:sz w:val="26"/>
          <w:szCs w:val="26"/>
          <w:rtl/>
        </w:rPr>
        <w:t xml:space="preserve"> </w:t>
      </w:r>
      <w:bookmarkStart w:name="_GoBack" w:id="0"/>
      <w:bookmarkEnd w:id="0"/>
      <w:r w:rsidR="00DF172C">
        <w:rPr>
          <w:rFonts w:hint="cs" w:ascii="Arial" w:hAnsi="Arial"/>
          <w:sz w:val="26"/>
          <w:szCs w:val="26"/>
          <w:rtl/>
        </w:rPr>
        <w:t>גם לאפשר</w:t>
      </w:r>
      <w:r>
        <w:rPr>
          <w:rFonts w:hint="cs" w:ascii="Arial" w:hAnsi="Arial"/>
          <w:sz w:val="26"/>
          <w:szCs w:val="26"/>
          <w:rtl/>
        </w:rPr>
        <w:t xml:space="preserve"> לרפא פגמים שנטען כי נפלו עד כה</w:t>
      </w:r>
      <w:r w:rsidR="00BB24D5">
        <w:rPr>
          <w:rFonts w:hint="cs" w:ascii="Arial" w:hAnsi="Arial"/>
          <w:sz w:val="26"/>
          <w:szCs w:val="26"/>
          <w:rtl/>
        </w:rPr>
        <w:t>. כמו כן, למקרה של בקשת ביטול עתידית, יתאפשר</w:t>
      </w:r>
      <w:r w:rsidR="00E654E0">
        <w:rPr>
          <w:rFonts w:hint="cs" w:ascii="Arial" w:hAnsi="Arial"/>
          <w:sz w:val="26"/>
          <w:szCs w:val="26"/>
          <w:rtl/>
        </w:rPr>
        <w:t xml:space="preserve"> </w:t>
      </w:r>
      <w:r>
        <w:rPr>
          <w:rFonts w:hint="cs" w:ascii="Arial" w:hAnsi="Arial"/>
          <w:sz w:val="26"/>
          <w:szCs w:val="26"/>
          <w:rtl/>
        </w:rPr>
        <w:t xml:space="preserve">מבט רחב יותר על מכלול השתלשלות העניינים, אשר יושלם וייגזר גם מהמשך הליכי הבוררות </w:t>
      </w:r>
      <w:r w:rsidR="009A66E4">
        <w:rPr>
          <w:rFonts w:hint="cs" w:ascii="Arial" w:hAnsi="Arial"/>
          <w:sz w:val="26"/>
          <w:szCs w:val="26"/>
          <w:rtl/>
        </w:rPr>
        <w:t xml:space="preserve">                 </w:t>
      </w:r>
      <w:r>
        <w:rPr>
          <w:rFonts w:hint="cs" w:ascii="Arial" w:hAnsi="Arial"/>
          <w:sz w:val="26"/>
          <w:szCs w:val="26"/>
          <w:rtl/>
        </w:rPr>
        <w:t xml:space="preserve">שמכאן ואילך. </w:t>
      </w:r>
    </w:p>
    <w:p w:rsidR="00DE125B" w:rsidP="00F130B4" w:rsidRDefault="00DE125B">
      <w:pPr>
        <w:spacing w:line="360" w:lineRule="auto"/>
        <w:ind w:left="1440" w:hanging="720"/>
        <w:jc w:val="both"/>
        <w:rPr>
          <w:rFonts w:ascii="Arial" w:hAnsi="Arial"/>
          <w:sz w:val="26"/>
          <w:szCs w:val="26"/>
          <w:rtl/>
        </w:rPr>
      </w:pPr>
      <w:r>
        <w:rPr>
          <w:rFonts w:hint="cs" w:ascii="Arial" w:hAnsi="Arial"/>
          <w:sz w:val="26"/>
          <w:szCs w:val="26"/>
          <w:rtl/>
        </w:rPr>
        <w:t xml:space="preserve">ו. </w:t>
      </w:r>
      <w:r w:rsidR="00CE2ABB">
        <w:rPr>
          <w:rFonts w:ascii="Arial" w:hAnsi="Arial"/>
          <w:sz w:val="26"/>
          <w:szCs w:val="26"/>
          <w:rtl/>
        </w:rPr>
        <w:tab/>
      </w:r>
      <w:r>
        <w:rPr>
          <w:rFonts w:hint="cs" w:ascii="Arial" w:hAnsi="Arial"/>
          <w:sz w:val="26"/>
          <w:szCs w:val="26"/>
          <w:rtl/>
        </w:rPr>
        <w:t>האפשרות השמורה</w:t>
      </w:r>
      <w:r w:rsidR="00CE2ABB">
        <w:rPr>
          <w:rFonts w:hint="cs" w:ascii="Arial" w:hAnsi="Arial"/>
          <w:sz w:val="26"/>
          <w:szCs w:val="26"/>
          <w:rtl/>
        </w:rPr>
        <w:t xml:space="preserve"> </w:t>
      </w:r>
      <w:r>
        <w:rPr>
          <w:rFonts w:hint="cs" w:ascii="Arial" w:hAnsi="Arial"/>
          <w:sz w:val="26"/>
          <w:szCs w:val="26"/>
          <w:rtl/>
        </w:rPr>
        <w:t>לשני הצדדים לנקוט הליכים חדשים</w:t>
      </w:r>
      <w:r w:rsidR="00F130B4">
        <w:rPr>
          <w:rFonts w:hint="cs" w:ascii="Arial" w:hAnsi="Arial"/>
          <w:sz w:val="26"/>
          <w:szCs w:val="26"/>
          <w:rtl/>
        </w:rPr>
        <w:t xml:space="preserve"> </w:t>
      </w:r>
      <w:r>
        <w:rPr>
          <w:rFonts w:hint="cs" w:ascii="Arial" w:hAnsi="Arial"/>
          <w:sz w:val="26"/>
          <w:szCs w:val="26"/>
          <w:rtl/>
        </w:rPr>
        <w:t xml:space="preserve">ועדכניים לאחר </w:t>
      </w:r>
      <w:r w:rsidR="000E10E9">
        <w:rPr>
          <w:rFonts w:hint="cs" w:ascii="Arial" w:hAnsi="Arial"/>
          <w:sz w:val="26"/>
          <w:szCs w:val="26"/>
          <w:rtl/>
        </w:rPr>
        <w:t xml:space="preserve">  </w:t>
      </w:r>
      <w:r>
        <w:rPr>
          <w:rFonts w:hint="cs" w:ascii="Arial" w:hAnsi="Arial"/>
          <w:sz w:val="26"/>
          <w:szCs w:val="26"/>
          <w:rtl/>
        </w:rPr>
        <w:t>סיום הליך הבוררות בכללותו מגבירה את הסיכוי שלא</w:t>
      </w:r>
      <w:r w:rsidR="00CE2ABB">
        <w:rPr>
          <w:rFonts w:hint="cs" w:ascii="Arial" w:hAnsi="Arial"/>
          <w:sz w:val="26"/>
          <w:szCs w:val="26"/>
          <w:rtl/>
        </w:rPr>
        <w:t xml:space="preserve"> </w:t>
      </w:r>
      <w:r>
        <w:rPr>
          <w:rFonts w:hint="cs" w:ascii="Arial" w:hAnsi="Arial"/>
          <w:sz w:val="26"/>
          <w:szCs w:val="26"/>
          <w:rtl/>
        </w:rPr>
        <w:t xml:space="preserve">תהיינה בעיות </w:t>
      </w:r>
      <w:r w:rsidR="000E10E9">
        <w:rPr>
          <w:rFonts w:hint="cs" w:ascii="Arial" w:hAnsi="Arial"/>
          <w:sz w:val="26"/>
          <w:szCs w:val="26"/>
          <w:rtl/>
        </w:rPr>
        <w:t xml:space="preserve">                 </w:t>
      </w:r>
      <w:r>
        <w:rPr>
          <w:rFonts w:hint="cs" w:ascii="Arial" w:hAnsi="Arial"/>
          <w:sz w:val="26"/>
          <w:szCs w:val="26"/>
          <w:rtl/>
        </w:rPr>
        <w:t xml:space="preserve">בהמשך הדרך ומחזקת את המסקנה כי בשלב הנוכחי יש לפעול באופן האמור. </w:t>
      </w:r>
    </w:p>
    <w:p w:rsidR="004C68E0" w:rsidP="00F130B4" w:rsidRDefault="004C68E0">
      <w:pPr>
        <w:spacing w:line="360" w:lineRule="auto"/>
        <w:ind w:left="1440" w:hanging="720"/>
        <w:jc w:val="both"/>
        <w:rPr>
          <w:rFonts w:ascii="Arial" w:hAnsi="Arial"/>
          <w:sz w:val="26"/>
          <w:szCs w:val="26"/>
          <w:rtl/>
        </w:rPr>
      </w:pPr>
    </w:p>
    <w:p w:rsidRPr="004C68E0" w:rsidR="00DE125B" w:rsidP="004C68E0" w:rsidRDefault="004C68E0">
      <w:pPr>
        <w:spacing w:line="360" w:lineRule="auto"/>
        <w:jc w:val="both"/>
        <w:rPr>
          <w:rFonts w:ascii="Arial" w:hAnsi="Arial"/>
          <w:b/>
          <w:bCs/>
          <w:sz w:val="26"/>
          <w:szCs w:val="26"/>
          <w:u w:val="single"/>
          <w:rtl/>
        </w:rPr>
      </w:pPr>
      <w:r>
        <w:rPr>
          <w:rFonts w:ascii="Arial" w:hAnsi="Arial"/>
          <w:sz w:val="26"/>
          <w:szCs w:val="26"/>
          <w:rtl/>
        </w:rPr>
        <w:tab/>
      </w:r>
      <w:r w:rsidRPr="004C68E0">
        <w:rPr>
          <w:rFonts w:hint="cs" w:ascii="Arial" w:hAnsi="Arial"/>
          <w:b/>
          <w:bCs/>
          <w:sz w:val="26"/>
          <w:szCs w:val="26"/>
          <w:u w:val="single"/>
          <w:rtl/>
        </w:rPr>
        <w:t>ג.</w:t>
      </w:r>
      <w:r>
        <w:rPr>
          <w:rFonts w:hint="cs" w:ascii="Arial" w:hAnsi="Arial"/>
          <w:b/>
          <w:bCs/>
          <w:sz w:val="26"/>
          <w:szCs w:val="26"/>
          <w:u w:val="single"/>
          <w:rtl/>
        </w:rPr>
        <w:t xml:space="preserve">  </w:t>
      </w:r>
      <w:r w:rsidRPr="004C68E0">
        <w:rPr>
          <w:rFonts w:hint="cs" w:ascii="Arial" w:hAnsi="Arial"/>
          <w:b/>
          <w:bCs/>
          <w:sz w:val="26"/>
          <w:szCs w:val="26"/>
          <w:u w:val="single"/>
          <w:rtl/>
        </w:rPr>
        <w:t>סוף דבר</w:t>
      </w:r>
    </w:p>
    <w:p w:rsidR="00DE125B" w:rsidP="007D7967" w:rsidRDefault="00DE125B">
      <w:pPr>
        <w:spacing w:line="360" w:lineRule="auto"/>
        <w:jc w:val="both"/>
        <w:rPr>
          <w:rFonts w:ascii="Arial" w:hAnsi="Arial"/>
          <w:sz w:val="26"/>
          <w:szCs w:val="26"/>
          <w:rtl/>
        </w:rPr>
      </w:pPr>
      <w:r>
        <w:rPr>
          <w:rFonts w:hint="cs" w:ascii="Arial" w:hAnsi="Arial"/>
          <w:sz w:val="26"/>
          <w:szCs w:val="26"/>
          <w:rtl/>
        </w:rPr>
        <w:t xml:space="preserve">17. </w:t>
      </w:r>
      <w:r w:rsidR="00CE2ABB">
        <w:rPr>
          <w:rFonts w:ascii="Arial" w:hAnsi="Arial"/>
          <w:sz w:val="26"/>
          <w:szCs w:val="26"/>
          <w:rtl/>
        </w:rPr>
        <w:tab/>
      </w:r>
      <w:r>
        <w:rPr>
          <w:rFonts w:hint="cs" w:ascii="Arial" w:hAnsi="Arial"/>
          <w:b/>
          <w:bCs/>
          <w:sz w:val="26"/>
          <w:szCs w:val="26"/>
          <w:u w:val="single"/>
          <w:rtl/>
        </w:rPr>
        <w:t xml:space="preserve">השורה התחתונה של פסק דין זה היא כאמור בסעיף </w:t>
      </w:r>
      <w:r w:rsidR="00CE2ABB">
        <w:rPr>
          <w:rFonts w:hint="cs" w:ascii="Arial" w:hAnsi="Arial"/>
          <w:b/>
          <w:bCs/>
          <w:sz w:val="26"/>
          <w:szCs w:val="26"/>
          <w:u w:val="single"/>
          <w:rtl/>
        </w:rPr>
        <w:t>15</w:t>
      </w:r>
      <w:r>
        <w:rPr>
          <w:rFonts w:hint="cs" w:ascii="Arial" w:hAnsi="Arial"/>
          <w:b/>
          <w:bCs/>
          <w:sz w:val="26"/>
          <w:szCs w:val="26"/>
          <w:u w:val="single"/>
          <w:rtl/>
        </w:rPr>
        <w:t xml:space="preserve"> דלעיל</w:t>
      </w:r>
      <w:r>
        <w:rPr>
          <w:rFonts w:hint="cs" w:ascii="Arial" w:hAnsi="Arial"/>
          <w:sz w:val="26"/>
          <w:szCs w:val="26"/>
          <w:rtl/>
        </w:rPr>
        <w:t xml:space="preserve">. </w:t>
      </w:r>
    </w:p>
    <w:p w:rsidR="001308BD" w:rsidP="004737DA" w:rsidRDefault="001308BD">
      <w:pPr>
        <w:spacing w:line="360" w:lineRule="auto"/>
        <w:jc w:val="both"/>
        <w:rPr>
          <w:rFonts w:ascii="Arial" w:hAnsi="Arial"/>
          <w:sz w:val="26"/>
          <w:szCs w:val="26"/>
          <w:rtl/>
        </w:rPr>
      </w:pPr>
    </w:p>
    <w:p w:rsidR="00E14A43" w:rsidP="00767E65" w:rsidRDefault="00E14A43">
      <w:pPr>
        <w:spacing w:line="360" w:lineRule="auto"/>
        <w:ind w:left="720" w:hanging="720"/>
        <w:jc w:val="both"/>
        <w:rPr>
          <w:rFonts w:ascii="Arial" w:hAnsi="Arial"/>
          <w:sz w:val="26"/>
          <w:szCs w:val="26"/>
          <w:rtl/>
        </w:rPr>
      </w:pPr>
      <w:r>
        <w:rPr>
          <w:rFonts w:hint="cs" w:ascii="Arial" w:hAnsi="Arial"/>
          <w:sz w:val="26"/>
          <w:szCs w:val="26"/>
          <w:rtl/>
        </w:rPr>
        <w:t>18.</w:t>
      </w:r>
      <w:r>
        <w:rPr>
          <w:rFonts w:hint="cs" w:ascii="Arial" w:hAnsi="Arial"/>
          <w:sz w:val="26"/>
          <w:szCs w:val="26"/>
          <w:rtl/>
        </w:rPr>
        <w:tab/>
      </w:r>
      <w:r w:rsidR="00422BEA">
        <w:rPr>
          <w:rFonts w:hint="cs" w:ascii="Arial" w:hAnsi="Arial"/>
          <w:sz w:val="26"/>
          <w:szCs w:val="26"/>
          <w:rtl/>
        </w:rPr>
        <w:t>לנוכח התוצאה הסופית האמורה, אני נמנע במכוון מלו</w:t>
      </w:r>
      <w:r w:rsidR="00767E65">
        <w:rPr>
          <w:rFonts w:hint="cs" w:ascii="Arial" w:hAnsi="Arial"/>
          <w:sz w:val="26"/>
          <w:szCs w:val="26"/>
          <w:rtl/>
        </w:rPr>
        <w:t>מ</w:t>
      </w:r>
      <w:r w:rsidR="00422BEA">
        <w:rPr>
          <w:rFonts w:hint="cs" w:ascii="Arial" w:hAnsi="Arial"/>
          <w:sz w:val="26"/>
          <w:szCs w:val="26"/>
          <w:rtl/>
        </w:rPr>
        <w:t>ר דברים נוספים לגבי טענות שונות שה</w:t>
      </w:r>
      <w:r w:rsidR="00767E65">
        <w:rPr>
          <w:rFonts w:hint="cs" w:ascii="Arial" w:hAnsi="Arial"/>
          <w:sz w:val="26"/>
          <w:szCs w:val="26"/>
          <w:rtl/>
        </w:rPr>
        <w:t>ו</w:t>
      </w:r>
      <w:r w:rsidR="00422BEA">
        <w:rPr>
          <w:rFonts w:hint="cs" w:ascii="Arial" w:hAnsi="Arial"/>
          <w:sz w:val="26"/>
          <w:szCs w:val="26"/>
          <w:rtl/>
        </w:rPr>
        <w:t xml:space="preserve">עלו בהליך דנן. זאת בעיקר כדי שלא לפגוע במהלכים העתידיים שעל הפרק. </w:t>
      </w:r>
    </w:p>
    <w:p w:rsidR="00767E65" w:rsidP="00767E65" w:rsidRDefault="00767E65">
      <w:pPr>
        <w:spacing w:line="360" w:lineRule="auto"/>
        <w:ind w:left="720" w:hanging="720"/>
        <w:jc w:val="both"/>
        <w:rPr>
          <w:rFonts w:ascii="Arial" w:hAnsi="Arial"/>
          <w:sz w:val="26"/>
          <w:szCs w:val="26"/>
          <w:rtl/>
        </w:rPr>
      </w:pPr>
    </w:p>
    <w:p w:rsidRPr="00225963" w:rsidR="001308BD" w:rsidP="00E14A43" w:rsidRDefault="001308BD">
      <w:pPr>
        <w:spacing w:line="360" w:lineRule="auto"/>
        <w:ind w:left="720" w:hanging="720"/>
        <w:jc w:val="both"/>
        <w:rPr>
          <w:rFonts w:ascii="Arial" w:hAnsi="Arial"/>
          <w:b/>
          <w:bCs/>
          <w:sz w:val="26"/>
          <w:szCs w:val="26"/>
          <w:rtl/>
        </w:rPr>
      </w:pPr>
      <w:r>
        <w:rPr>
          <w:rFonts w:hint="cs" w:ascii="Arial" w:hAnsi="Arial"/>
          <w:sz w:val="26"/>
          <w:szCs w:val="26"/>
          <w:rtl/>
        </w:rPr>
        <w:t>1</w:t>
      </w:r>
      <w:r w:rsidR="00E14A43">
        <w:rPr>
          <w:rFonts w:hint="cs" w:ascii="Arial" w:hAnsi="Arial"/>
          <w:sz w:val="26"/>
          <w:szCs w:val="26"/>
          <w:rtl/>
        </w:rPr>
        <w:t>9</w:t>
      </w:r>
      <w:r>
        <w:rPr>
          <w:rFonts w:hint="cs" w:ascii="Arial" w:hAnsi="Arial"/>
          <w:sz w:val="26"/>
          <w:szCs w:val="26"/>
          <w:rtl/>
        </w:rPr>
        <w:t xml:space="preserve">. </w:t>
      </w:r>
      <w:r w:rsidR="00CE2ABB">
        <w:rPr>
          <w:rFonts w:ascii="Arial" w:hAnsi="Arial"/>
          <w:sz w:val="26"/>
          <w:szCs w:val="26"/>
          <w:rtl/>
        </w:rPr>
        <w:tab/>
      </w:r>
      <w:r>
        <w:rPr>
          <w:rFonts w:hint="cs" w:ascii="Arial" w:hAnsi="Arial"/>
          <w:sz w:val="26"/>
          <w:szCs w:val="26"/>
          <w:rtl/>
        </w:rPr>
        <w:t xml:space="preserve">בהינתן התוצאה </w:t>
      </w:r>
      <w:r w:rsidR="00225963">
        <w:rPr>
          <w:rFonts w:hint="cs" w:ascii="Arial" w:hAnsi="Arial"/>
          <w:sz w:val="26"/>
          <w:szCs w:val="26"/>
          <w:rtl/>
        </w:rPr>
        <w:t xml:space="preserve">הסופית ומכלול הנסיבות, </w:t>
      </w:r>
      <w:r w:rsidR="00225963">
        <w:rPr>
          <w:rFonts w:hint="cs" w:ascii="Arial" w:hAnsi="Arial"/>
          <w:b/>
          <w:bCs/>
          <w:sz w:val="26"/>
          <w:szCs w:val="26"/>
          <w:u w:val="single"/>
          <w:rtl/>
        </w:rPr>
        <w:t>לא יבוא עתה חיוב בהוצאות של</w:t>
      </w:r>
      <w:r w:rsidR="00CE2ABB">
        <w:rPr>
          <w:rFonts w:hint="cs" w:ascii="Arial" w:hAnsi="Arial"/>
          <w:b/>
          <w:bCs/>
          <w:sz w:val="26"/>
          <w:szCs w:val="26"/>
          <w:u w:val="single"/>
          <w:rtl/>
        </w:rPr>
        <w:t xml:space="preserve"> </w:t>
      </w:r>
      <w:r w:rsidR="00225963">
        <w:rPr>
          <w:rFonts w:hint="cs" w:ascii="Arial" w:hAnsi="Arial"/>
          <w:b/>
          <w:bCs/>
          <w:sz w:val="26"/>
          <w:szCs w:val="26"/>
          <w:u w:val="single"/>
          <w:rtl/>
        </w:rPr>
        <w:t>צד כלשהו כלפי רעהו ואסתפק בקביעה כי ניתן יהיה להידרש לשאלת ההוצאות בקשר לתובענה דנן במסגרת המשכו של הליך הבוררות או</w:t>
      </w:r>
      <w:r w:rsidR="00CE2ABB">
        <w:rPr>
          <w:rFonts w:hint="cs" w:ascii="Arial" w:hAnsi="Arial"/>
          <w:b/>
          <w:bCs/>
          <w:sz w:val="26"/>
          <w:szCs w:val="26"/>
          <w:u w:val="single"/>
          <w:rtl/>
        </w:rPr>
        <w:t xml:space="preserve"> </w:t>
      </w:r>
      <w:r w:rsidR="00225963">
        <w:rPr>
          <w:rFonts w:hint="cs" w:ascii="Arial" w:hAnsi="Arial"/>
          <w:b/>
          <w:bCs/>
          <w:sz w:val="26"/>
          <w:szCs w:val="26"/>
          <w:u w:val="single"/>
          <w:rtl/>
        </w:rPr>
        <w:t>במסגרת הליכים שיבואו בעקבותיו (אם וככל שיהיו כאלה)</w:t>
      </w:r>
      <w:r w:rsidR="00225963">
        <w:rPr>
          <w:rFonts w:hint="cs" w:ascii="Arial" w:hAnsi="Arial"/>
          <w:b/>
          <w:bCs/>
          <w:sz w:val="26"/>
          <w:szCs w:val="26"/>
          <w:rtl/>
        </w:rPr>
        <w:t xml:space="preserve">. </w:t>
      </w:r>
    </w:p>
    <w:p w:rsidR="00694556" w:rsidRDefault="00694556">
      <w:pPr>
        <w:spacing w:line="360" w:lineRule="auto"/>
        <w:jc w:val="both"/>
        <w:rPr>
          <w:rFonts w:ascii="Arial" w:hAnsi="Arial"/>
          <w:sz w:val="26"/>
          <w:szCs w:val="26"/>
          <w:rtl/>
        </w:rPr>
      </w:pPr>
    </w:p>
    <w:p w:rsidRPr="00BF4563" w:rsidR="00694556" w:rsidRDefault="00694556">
      <w:pPr>
        <w:spacing w:line="360" w:lineRule="auto"/>
        <w:jc w:val="both"/>
        <w:rPr>
          <w:rFonts w:ascii="Arial" w:hAnsi="Arial"/>
          <w:sz w:val="26"/>
          <w:szCs w:val="26"/>
          <w:rtl/>
        </w:rPr>
      </w:pPr>
    </w:p>
    <w:p w:rsidRPr="00BF4563" w:rsidR="0001568B" w:rsidP="00CE2ABB" w:rsidRDefault="00005C8B">
      <w:pPr>
        <w:spacing w:line="360" w:lineRule="auto"/>
        <w:jc w:val="both"/>
        <w:rPr>
          <w:sz w:val="26"/>
          <w:szCs w:val="26"/>
          <w:rtl/>
        </w:rPr>
      </w:pPr>
      <w:r w:rsidRPr="00BF4563">
        <w:rPr>
          <w:rFonts w:ascii="Arial" w:hAnsi="Arial"/>
          <w:b/>
          <w:bCs/>
          <w:sz w:val="26"/>
          <w:szCs w:val="26"/>
          <w:rtl/>
        </w:rPr>
        <w:t xml:space="preserve">ניתן </w:t>
      </w:r>
      <w:r w:rsidRPr="00BF4563" w:rsidR="000B5F97">
        <w:rPr>
          <w:rFonts w:hint="cs" w:ascii="Arial" w:hAnsi="Arial"/>
          <w:b/>
          <w:bCs/>
          <w:sz w:val="26"/>
          <w:szCs w:val="26"/>
          <w:rtl/>
        </w:rPr>
        <w:t>בה</w:t>
      </w:r>
      <w:r w:rsidRPr="00BF4563" w:rsidR="00A95535">
        <w:rPr>
          <w:rFonts w:hint="cs" w:ascii="Arial" w:hAnsi="Arial"/>
          <w:b/>
          <w:bCs/>
          <w:sz w:val="26"/>
          <w:szCs w:val="26"/>
          <w:rtl/>
        </w:rPr>
        <w:t>ע</w:t>
      </w:r>
      <w:r w:rsidRPr="00BF4563" w:rsidR="000B5F97">
        <w:rPr>
          <w:rFonts w:hint="cs" w:ascii="Arial" w:hAnsi="Arial"/>
          <w:b/>
          <w:bCs/>
          <w:sz w:val="26"/>
          <w:szCs w:val="26"/>
          <w:rtl/>
        </w:rPr>
        <w:t xml:space="preserve">דר הצדדים </w:t>
      </w:r>
      <w:r w:rsidRPr="00BF4563">
        <w:rPr>
          <w:rFonts w:ascii="Arial" w:hAnsi="Arial"/>
          <w:b/>
          <w:bCs/>
          <w:sz w:val="26"/>
          <w:szCs w:val="26"/>
          <w:rtl/>
        </w:rPr>
        <w:t>היום,</w:t>
      </w:r>
      <w:r w:rsidR="008A097D">
        <w:rPr>
          <w:rFonts w:hint="cs" w:ascii="Arial" w:hAnsi="Arial"/>
          <w:b/>
          <w:bCs/>
          <w:sz w:val="26"/>
          <w:szCs w:val="26"/>
          <w:rtl/>
        </w:rPr>
        <w:t xml:space="preserve"> </w:t>
      </w:r>
      <w:r w:rsidR="001E2D0A">
        <w:rPr>
          <w:rFonts w:hint="cs" w:ascii="Arial" w:hAnsi="Arial"/>
          <w:b/>
          <w:bCs/>
          <w:sz w:val="26"/>
          <w:szCs w:val="26"/>
          <w:rtl/>
        </w:rPr>
        <w:t>כ"</w:t>
      </w:r>
      <w:r w:rsidR="00CE2ABB">
        <w:rPr>
          <w:rFonts w:hint="cs" w:ascii="Arial" w:hAnsi="Arial"/>
          <w:b/>
          <w:bCs/>
          <w:sz w:val="26"/>
          <w:szCs w:val="26"/>
          <w:rtl/>
        </w:rPr>
        <w:t>ד</w:t>
      </w:r>
      <w:r w:rsidR="001E2D0A">
        <w:rPr>
          <w:rFonts w:hint="cs" w:ascii="Arial" w:hAnsi="Arial"/>
          <w:b/>
          <w:bCs/>
          <w:sz w:val="26"/>
          <w:szCs w:val="26"/>
          <w:rtl/>
        </w:rPr>
        <w:t xml:space="preserve"> </w:t>
      </w:r>
      <w:r w:rsidR="008A097D">
        <w:rPr>
          <w:rFonts w:hint="cs" w:ascii="Arial" w:hAnsi="Arial"/>
          <w:b/>
          <w:bCs/>
          <w:sz w:val="26"/>
          <w:szCs w:val="26"/>
          <w:rtl/>
        </w:rPr>
        <w:t xml:space="preserve">בניסן </w:t>
      </w:r>
      <w:r w:rsidRPr="00BF4563">
        <w:rPr>
          <w:rFonts w:ascii="Arial" w:hAnsi="Arial"/>
          <w:b/>
          <w:bCs/>
          <w:sz w:val="26"/>
          <w:szCs w:val="26"/>
          <w:rtl/>
        </w:rPr>
        <w:t>תשע"ח,</w:t>
      </w:r>
      <w:r w:rsidR="00EE25E3">
        <w:rPr>
          <w:rFonts w:hint="cs" w:ascii="Arial" w:hAnsi="Arial"/>
          <w:b/>
          <w:bCs/>
          <w:sz w:val="26"/>
          <w:szCs w:val="26"/>
          <w:rtl/>
        </w:rPr>
        <w:t xml:space="preserve"> </w:t>
      </w:r>
      <w:r w:rsidR="00CE2ABB">
        <w:rPr>
          <w:rFonts w:hint="cs" w:ascii="Arial" w:hAnsi="Arial"/>
          <w:b/>
          <w:bCs/>
          <w:sz w:val="26"/>
          <w:szCs w:val="26"/>
          <w:rtl/>
        </w:rPr>
        <w:t>9</w:t>
      </w:r>
      <w:r w:rsidR="00EE25E3">
        <w:rPr>
          <w:rFonts w:hint="cs" w:ascii="Arial" w:hAnsi="Arial"/>
          <w:b/>
          <w:bCs/>
          <w:sz w:val="26"/>
          <w:szCs w:val="26"/>
          <w:rtl/>
        </w:rPr>
        <w:t xml:space="preserve"> </w:t>
      </w:r>
      <w:r w:rsidR="001E2D0A">
        <w:rPr>
          <w:rFonts w:hint="cs" w:ascii="Arial" w:hAnsi="Arial"/>
          <w:b/>
          <w:bCs/>
          <w:sz w:val="26"/>
          <w:szCs w:val="26"/>
          <w:rtl/>
        </w:rPr>
        <w:t xml:space="preserve">באפריל </w:t>
      </w:r>
      <w:r w:rsidRPr="00BF4563">
        <w:rPr>
          <w:rFonts w:ascii="Arial" w:hAnsi="Arial"/>
          <w:b/>
          <w:bCs/>
          <w:sz w:val="26"/>
          <w:szCs w:val="26"/>
          <w:rtl/>
        </w:rPr>
        <w:t>2018.</w:t>
      </w:r>
    </w:p>
    <w:p w:rsidRPr="00BF4563" w:rsidR="0001568B" w:rsidP="000F5173" w:rsidRDefault="0001568B">
      <w:pPr>
        <w:jc w:val="right"/>
        <w:rPr>
          <w:sz w:val="26"/>
          <w:szCs w:val="26"/>
          <w:rtl/>
        </w:rPr>
      </w:pPr>
      <w:r w:rsidRPr="00BF4563">
        <w:rPr>
          <w:noProof/>
          <w:sz w:val="26"/>
          <w:szCs w:val="26"/>
        </w:rPr>
        <w:drawing>
          <wp:inline distT="0" distB="0" distL="0" distR="0">
            <wp:extent cx="847725" cy="504825"/>
            <wp:effectExtent l="0" t="0" r="9525"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7725" cy="504825"/>
                    </a:xfrm>
                    <a:prstGeom prst="rect">
                      <a:avLst/>
                    </a:prstGeom>
                    <a:noFill/>
                    <a:ln>
                      <a:noFill/>
                    </a:ln>
                  </pic:spPr>
                </pic:pic>
              </a:graphicData>
            </a:graphic>
          </wp:inline>
        </w:drawing>
      </w:r>
    </w:p>
    <w:p w:rsidRPr="00BF4563" w:rsidR="0001568B" w:rsidP="000F5173" w:rsidRDefault="0001568B">
      <w:pPr>
        <w:jc w:val="center"/>
        <w:rPr>
          <w:sz w:val="26"/>
          <w:szCs w:val="26"/>
        </w:rPr>
      </w:pPr>
    </w:p>
    <w:p w:rsidRPr="00BF4563" w:rsidR="00694556" w:rsidP="003436CB" w:rsidRDefault="0001568B">
      <w:pPr>
        <w:ind w:firstLine="720"/>
        <w:jc w:val="right"/>
        <w:rPr>
          <w:rFonts w:ascii="Arial" w:hAnsi="Arial"/>
          <w:sz w:val="26"/>
          <w:szCs w:val="26"/>
          <w:rtl/>
        </w:rPr>
      </w:pPr>
      <w:r w:rsidRPr="00BF4563">
        <w:rPr>
          <w:rFonts w:hint="cs"/>
          <w:b/>
          <w:bCs/>
          <w:sz w:val="26"/>
          <w:szCs w:val="26"/>
          <w:rtl/>
        </w:rPr>
        <w:t xml:space="preserve">                                                                                                   </w:t>
      </w:r>
      <w:r w:rsidRPr="00BF4563">
        <w:rPr>
          <w:b/>
          <w:bCs/>
          <w:sz w:val="26"/>
          <w:szCs w:val="26"/>
          <w:rtl/>
        </w:rPr>
        <w:t>רפאל יעקובי, שופט</w:t>
      </w:r>
    </w:p>
    <w:sectPr w:rsidRPr="00BF4563" w:rsidR="00694556" w:rsidSect="00C65CE2">
      <w:headerReference w:type="default" r:id="rId11"/>
      <w:footerReference w:type="default" r:id="rId12"/>
      <w:pgSz w:w="11907" w:h="16840" w:code="9"/>
      <w:pgMar w:top="720" w:right="1701" w:bottom="1418"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1F58C4" w:rsidR="00694556" w:rsidRDefault="005C176C">
    <w:pPr>
      <w:pStyle w:val="a6"/>
      <w:jc w:val="center"/>
      <w:rPr>
        <w:rStyle w:val="ae"/>
      </w:rPr>
    </w:pPr>
    <w:r w:rsidRPr="001F58C4">
      <w:rPr>
        <w:rStyle w:val="ae"/>
      </w:rPr>
      <w:fldChar w:fldCharType="begin"/>
    </w:r>
    <w:r w:rsidRPr="001F58C4" w:rsidR="00005C8B">
      <w:rPr>
        <w:rStyle w:val="ae"/>
      </w:rPr>
      <w:instrText xml:space="preserve"> PAGE </w:instrText>
    </w:r>
    <w:r w:rsidRPr="001F58C4">
      <w:rPr>
        <w:rStyle w:val="ae"/>
      </w:rPr>
      <w:fldChar w:fldCharType="separate"/>
    </w:r>
    <w:r w:rsidR="00563975">
      <w:rPr>
        <w:rStyle w:val="ae"/>
        <w:noProof/>
        <w:rtl/>
      </w:rPr>
      <w:t>6</w:t>
    </w:r>
    <w:r w:rsidRPr="001F58C4">
      <w:rPr>
        <w:rStyle w:val="ae"/>
      </w:rPr>
      <w:fldChar w:fldCharType="end"/>
    </w:r>
    <w:r w:rsidRPr="001F58C4" w:rsidR="00005C8B">
      <w:rPr>
        <w:rStyle w:val="ae"/>
        <w:rFonts w:hint="cs"/>
        <w:rtl/>
      </w:rPr>
      <w:t xml:space="preserve"> מתוך </w:t>
    </w:r>
    <w:r w:rsidRPr="001F58C4">
      <w:rPr>
        <w:rStyle w:val="ae"/>
      </w:rPr>
      <w:fldChar w:fldCharType="begin"/>
    </w:r>
    <w:r w:rsidRPr="001F58C4" w:rsidR="00005C8B">
      <w:rPr>
        <w:rStyle w:val="ae"/>
      </w:rPr>
      <w:instrText xml:space="preserve"> NUMPAGES </w:instrText>
    </w:r>
    <w:r w:rsidRPr="001F58C4">
      <w:rPr>
        <w:rStyle w:val="ae"/>
      </w:rPr>
      <w:fldChar w:fldCharType="separate"/>
    </w:r>
    <w:r w:rsidR="00563975">
      <w:rPr>
        <w:rStyle w:val="ae"/>
        <w:noProof/>
        <w:rtl/>
      </w:rPr>
      <w:t>6</w:t>
    </w:r>
    <w:r w:rsidRPr="001F58C4">
      <w:rPr>
        <w:rStyle w:val="a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63975">
    <w:pPr>
      <w:pStyle w:val="a5"/>
      <w:jc w:val="center"/>
      <w:rPr>
        <w:rFonts w:cs="FrankRuehl"/>
        <w:sz w:val="28"/>
        <w:szCs w:val="28"/>
        <w:rtl/>
      </w:rPr>
    </w:pPr>
    <w:r>
      <w:rPr>
        <w:rFonts w:cs="FrankRuehl"/>
        <w:noProof/>
        <w:sz w:val="28"/>
        <w:szCs w:val="28"/>
        <w:rtl/>
      </w:rPr>
    </w:r>
    <w:r w:rsidR="00520549">
      <w:rPr>
        <w:rFonts w:cs="FrankRuehl"/>
        <w:noProof/>
        <w:sz w:val="28"/>
        <w:szCs w:val="28"/>
      </w:rPr>
      <w:drawing>
        <wp:inline distT="0" distB="0" distL="0" distR="0" wp14:anchorId="75216D42" wp14:editId="1E696AC0">
          <wp:extent cx="374015" cy="469265"/>
          <wp:effectExtent l="0" t="0" r="6985" b="6985"/>
          <wp:docPr id="1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8788" w:type="dxa"/>
      <w:jc w:val="center"/>
      <w:tblLook w:val="0000" w:firstRow="0" w:lastRow="0" w:firstColumn="0" w:lastColumn="0" w:noHBand="0" w:noVBand="0"/>
    </w:tblPr>
    <w:tblGrid>
      <w:gridCol w:w="4915"/>
      <w:gridCol w:w="3873"/>
    </w:tblGrid>
    <w:tr w:rsidR="00694556" w:rsidTr="0001568B">
      <w:trPr>
        <w:trHeight w:val="812" w:hRule="exact"/>
        <w:jc w:val="center"/>
      </w:trPr>
      <w:tc>
        <w:tcPr>
          <w:tcW w:w="8788" w:type="dxa"/>
          <w:gridSpan w:val="2"/>
        </w:tcPr>
        <w:sdt>
          <w:sdtPr>
            <w:rPr>
              <w:rtl/>
            </w:rPr>
            <w:alias w:val="1174"/>
            <w:tag w:val="1174"/>
            <w:id w:val="-710500492"/>
            <w:text/>
          </w:sdtPr>
          <w:sdtEndPr/>
          <w:sdtContent>
            <w:p w:rsidR="00484E39" w:rsidRDefault="002F3705">
              <w:pPr>
                <w:pStyle w:val="a5"/>
                <w:jc w:val="center"/>
                <w:rPr>
                  <w:rtl/>
                </w:rPr>
              </w:pPr>
              <w:r>
                <w:rPr>
                  <w:rFonts w:ascii="Tahoma" w:hAnsi="Tahoma" w:cs="Tahoma"/>
                  <w:b/>
                  <w:bCs/>
                  <w:color w:val="000080"/>
                  <w:rtl/>
                </w:rPr>
                <w:t>בית המשפט המחוזי בירושלים</w:t>
              </w:r>
            </w:p>
          </w:sdtContent>
        </w:sdt>
        <w:p w:rsidR="00A95535" w:rsidP="0001568B" w:rsidRDefault="00A95535">
          <w:pPr>
            <w:pStyle w:val="a5"/>
            <w:jc w:val="center"/>
            <w:rPr>
              <w:rFonts w:ascii="Tahoma" w:hAnsi="Tahoma" w:cs="Tahoma"/>
              <w:color w:val="000080"/>
              <w:rtl/>
            </w:rPr>
          </w:pPr>
          <w:r w:rsidRPr="00A95535">
            <w:rPr>
              <w:rFonts w:hint="cs" w:ascii="Tahoma" w:hAnsi="Tahoma" w:cs="Tahoma"/>
              <w:b/>
              <w:bCs/>
              <w:color w:val="000080"/>
              <w:rtl/>
            </w:rPr>
            <w:t>לפני כב</w:t>
          </w:r>
          <w:r w:rsidR="0001568B">
            <w:rPr>
              <w:rFonts w:hint="cs" w:ascii="Tahoma" w:hAnsi="Tahoma" w:cs="Tahoma"/>
              <w:b/>
              <w:bCs/>
              <w:color w:val="000080"/>
              <w:rtl/>
            </w:rPr>
            <w:t xml:space="preserve">וד </w:t>
          </w:r>
          <w:r w:rsidRPr="00A95535">
            <w:rPr>
              <w:rFonts w:hint="cs" w:ascii="Tahoma" w:hAnsi="Tahoma" w:cs="Tahoma"/>
              <w:b/>
              <w:bCs/>
              <w:color w:val="000080"/>
              <w:rtl/>
            </w:rPr>
            <w:t>השופט רפאל יעקובי</w:t>
          </w:r>
        </w:p>
      </w:tc>
    </w:tr>
    <w:tr w:rsidR="00694556" w:rsidTr="0001568B">
      <w:trPr>
        <w:trHeight w:val="337"/>
        <w:jc w:val="center"/>
      </w:trPr>
      <w:tc>
        <w:tcPr>
          <w:tcW w:w="4915" w:type="dxa"/>
        </w:tcPr>
        <w:p w:rsidR="00491D6C" w:rsidP="00A95535" w:rsidRDefault="00491D6C">
          <w:pPr>
            <w:rPr>
              <w:b/>
              <w:bCs/>
              <w:sz w:val="26"/>
              <w:szCs w:val="26"/>
              <w:rtl/>
            </w:rPr>
          </w:pPr>
          <w:r>
            <w:rPr>
              <w:b/>
              <w:bCs/>
              <w:sz w:val="26"/>
              <w:szCs w:val="26"/>
              <w:rtl/>
            </w:rPr>
            <w:t>הפ"ב 31380-05-16</w:t>
          </w:r>
        </w:p>
        <w:p w:rsidR="00694556" w:rsidP="00491D6C" w:rsidRDefault="00B911CA">
          <w:pPr>
            <w:rPr>
              <w:rtl/>
            </w:rPr>
          </w:pPr>
          <w:r>
            <w:rPr>
              <w:b/>
              <w:bCs/>
              <w:sz w:val="26"/>
              <w:szCs w:val="26"/>
              <w:rtl/>
            </w:rPr>
            <w:t>הפ"ב</w:t>
          </w:r>
          <w:r w:rsidR="00A95535">
            <w:rPr>
              <w:b/>
              <w:bCs/>
              <w:sz w:val="26"/>
              <w:szCs w:val="26"/>
              <w:rtl/>
            </w:rPr>
            <w:t xml:space="preserve"> </w:t>
          </w:r>
          <w:r>
            <w:rPr>
              <w:b/>
              <w:bCs/>
              <w:sz w:val="26"/>
              <w:szCs w:val="26"/>
              <w:rtl/>
            </w:rPr>
            <w:t>33095-11-16</w:t>
          </w:r>
          <w:r w:rsidR="0001568B">
            <w:rPr>
              <w:b/>
              <w:bCs/>
              <w:sz w:val="26"/>
              <w:szCs w:val="26"/>
              <w:rtl/>
            </w:rPr>
            <w:br/>
          </w:r>
          <w:r w:rsidR="0001568B">
            <w:rPr>
              <w:rtl/>
            </w:rPr>
            <w:br/>
          </w:r>
        </w:p>
        <w:p w:rsidR="00C65CE2" w:rsidP="00491D6C" w:rsidRDefault="00C65CE2">
          <w:pPr>
            <w:rPr>
              <w:rtl/>
            </w:rPr>
          </w:pPr>
        </w:p>
        <w:p w:rsidR="00484E39" w:rsidRDefault="00484E39">
          <w:pPr>
            <w:rPr>
              <w:rtl/>
            </w:rPr>
          </w:pPr>
        </w:p>
      </w:tc>
      <w:sdt>
        <w:sdtPr>
          <w:rPr>
            <w:rtl/>
          </w:rPr>
          <w:alias w:val="1456"/>
          <w:tag w:val="1456"/>
          <w:id w:val="-1967649066"/>
          <w:text/>
        </w:sdtPr>
        <w:sdtEndPr/>
        <w:sdtContent>
          <w:tc>
            <w:tcPr>
              <w:tcW w:w="3873" w:type="dxa"/>
            </w:tcPr>
            <w:p w:rsidR="00694556" w:rsidP="00BC6E39" w:rsidRDefault="00BC6E39">
              <w:pPr>
                <w:pStyle w:val="a5"/>
                <w:jc w:val="right"/>
                <w:rPr>
                  <w:b/>
                  <w:bCs/>
                  <w:sz w:val="26"/>
                  <w:szCs w:val="26"/>
                  <w:rtl/>
                </w:rPr>
              </w:pPr>
              <w:r>
                <w:rPr>
                  <w:rFonts w:hint="cs"/>
                  <w:b/>
                  <w:bCs/>
                  <w:sz w:val="26"/>
                  <w:szCs w:val="26"/>
                  <w:rtl/>
                </w:rPr>
                <w:t>09 אפריל 2018</w:t>
              </w:r>
              <w:r w:rsidR="00D12C2C">
                <w:rPr>
                  <w:rFonts w:hint="cs"/>
                  <w:b/>
                  <w:bCs/>
                  <w:sz w:val="26"/>
                  <w:szCs w:val="26"/>
                  <w:rtl/>
                </w:rPr>
                <w:t xml:space="preserve"/>
              </w:r>
              <w:r w:rsidR="0094367D">
                <w:rPr>
                  <w:rFonts w:hint="cs"/>
                  <w:b/>
                  <w:bCs/>
                  <w:sz w:val="26"/>
                  <w:szCs w:val="26"/>
                  <w:rtl/>
                </w:rPr>
                <w:t/>
              </w:r>
              <w:r w:rsidR="00005C8B">
                <w:rPr>
                  <w:b/>
                  <w:bCs/>
                  <w:sz w:val="26"/>
                  <w:szCs w:val="26"/>
                  <w:rtl/>
                </w:rPr>
                <w:t xml:space="preserve"/>
              </w:r>
            </w:p>
          </w:tc>
        </w:sdtContent>
      </w:sdt>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F8CDE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F44BAA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9145E7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D249D8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97E81DA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96B20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AFA710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F4DD8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2A43B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4847AC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96265"/>
    <o:shapelayout v:ext="edit">
      <o:idmap v:ext="edit" data="9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404B"/>
    <w:rsid w:val="000040F0"/>
    <w:rsid w:val="00005C8B"/>
    <w:rsid w:val="0001568B"/>
    <w:rsid w:val="00016C35"/>
    <w:rsid w:val="00017CC5"/>
    <w:rsid w:val="000564AB"/>
    <w:rsid w:val="00056C57"/>
    <w:rsid w:val="0007123D"/>
    <w:rsid w:val="00072E8F"/>
    <w:rsid w:val="000874ED"/>
    <w:rsid w:val="000B5F97"/>
    <w:rsid w:val="000C740B"/>
    <w:rsid w:val="000E0563"/>
    <w:rsid w:val="000E10E9"/>
    <w:rsid w:val="00100E66"/>
    <w:rsid w:val="0010145E"/>
    <w:rsid w:val="00101884"/>
    <w:rsid w:val="001021CD"/>
    <w:rsid w:val="001308BD"/>
    <w:rsid w:val="0014234E"/>
    <w:rsid w:val="00162535"/>
    <w:rsid w:val="0016650F"/>
    <w:rsid w:val="00181B55"/>
    <w:rsid w:val="00194AF2"/>
    <w:rsid w:val="001B4C58"/>
    <w:rsid w:val="001C4003"/>
    <w:rsid w:val="001E2D0A"/>
    <w:rsid w:val="001F3105"/>
    <w:rsid w:val="001F3279"/>
    <w:rsid w:val="001F42F8"/>
    <w:rsid w:val="001F58C4"/>
    <w:rsid w:val="00225963"/>
    <w:rsid w:val="00226F78"/>
    <w:rsid w:val="0025291D"/>
    <w:rsid w:val="00257548"/>
    <w:rsid w:val="00261BDC"/>
    <w:rsid w:val="00270C4B"/>
    <w:rsid w:val="00273586"/>
    <w:rsid w:val="002A7F4E"/>
    <w:rsid w:val="002B597B"/>
    <w:rsid w:val="002D0BAE"/>
    <w:rsid w:val="002E4DF1"/>
    <w:rsid w:val="002E5889"/>
    <w:rsid w:val="002F3705"/>
    <w:rsid w:val="002F415B"/>
    <w:rsid w:val="002F5E0E"/>
    <w:rsid w:val="00306F3A"/>
    <w:rsid w:val="00333CE1"/>
    <w:rsid w:val="003436CB"/>
    <w:rsid w:val="003446CC"/>
    <w:rsid w:val="0035174B"/>
    <w:rsid w:val="00374FD1"/>
    <w:rsid w:val="003752E8"/>
    <w:rsid w:val="00386A88"/>
    <w:rsid w:val="00391870"/>
    <w:rsid w:val="003A4C8B"/>
    <w:rsid w:val="003A5FD0"/>
    <w:rsid w:val="003B75B0"/>
    <w:rsid w:val="003D67E5"/>
    <w:rsid w:val="00421F0B"/>
    <w:rsid w:val="00422BEA"/>
    <w:rsid w:val="00424E2B"/>
    <w:rsid w:val="00426848"/>
    <w:rsid w:val="0044161B"/>
    <w:rsid w:val="00450069"/>
    <w:rsid w:val="00453D6A"/>
    <w:rsid w:val="00465885"/>
    <w:rsid w:val="004737DA"/>
    <w:rsid w:val="004758F2"/>
    <w:rsid w:val="00484E39"/>
    <w:rsid w:val="00491A70"/>
    <w:rsid w:val="00491D6C"/>
    <w:rsid w:val="00492498"/>
    <w:rsid w:val="004C68E0"/>
    <w:rsid w:val="004C6E0F"/>
    <w:rsid w:val="004C6F4C"/>
    <w:rsid w:val="004E33AE"/>
    <w:rsid w:val="004E6E3C"/>
    <w:rsid w:val="0051126F"/>
    <w:rsid w:val="00514D03"/>
    <w:rsid w:val="00520549"/>
    <w:rsid w:val="00547DB7"/>
    <w:rsid w:val="00563975"/>
    <w:rsid w:val="0057205B"/>
    <w:rsid w:val="0058038D"/>
    <w:rsid w:val="005912C9"/>
    <w:rsid w:val="005A71B3"/>
    <w:rsid w:val="005C176C"/>
    <w:rsid w:val="00611767"/>
    <w:rsid w:val="00622BAA"/>
    <w:rsid w:val="00625C89"/>
    <w:rsid w:val="00634294"/>
    <w:rsid w:val="0064533F"/>
    <w:rsid w:val="00671BD5"/>
    <w:rsid w:val="006805C1"/>
    <w:rsid w:val="00694556"/>
    <w:rsid w:val="006A1948"/>
    <w:rsid w:val="006A27E5"/>
    <w:rsid w:val="006A7AA3"/>
    <w:rsid w:val="006E1A53"/>
    <w:rsid w:val="0070545B"/>
    <w:rsid w:val="007056AA"/>
    <w:rsid w:val="0072195B"/>
    <w:rsid w:val="00730DF8"/>
    <w:rsid w:val="00741F50"/>
    <w:rsid w:val="00750BAE"/>
    <w:rsid w:val="00750C0E"/>
    <w:rsid w:val="00767E65"/>
    <w:rsid w:val="00782F4C"/>
    <w:rsid w:val="007A24FE"/>
    <w:rsid w:val="007B0AF6"/>
    <w:rsid w:val="007C12EE"/>
    <w:rsid w:val="007C3AF5"/>
    <w:rsid w:val="007D029A"/>
    <w:rsid w:val="007D1409"/>
    <w:rsid w:val="007D7967"/>
    <w:rsid w:val="007E0C85"/>
    <w:rsid w:val="00804E11"/>
    <w:rsid w:val="00820005"/>
    <w:rsid w:val="0082432C"/>
    <w:rsid w:val="0083438F"/>
    <w:rsid w:val="00834F2D"/>
    <w:rsid w:val="00846D27"/>
    <w:rsid w:val="00851ADF"/>
    <w:rsid w:val="00861E4B"/>
    <w:rsid w:val="00893D5C"/>
    <w:rsid w:val="008977B8"/>
    <w:rsid w:val="008A097D"/>
    <w:rsid w:val="008B271B"/>
    <w:rsid w:val="008C33CD"/>
    <w:rsid w:val="008C6999"/>
    <w:rsid w:val="008E3A57"/>
    <w:rsid w:val="008F3F99"/>
    <w:rsid w:val="008F47D2"/>
    <w:rsid w:val="00903896"/>
    <w:rsid w:val="00922B62"/>
    <w:rsid w:val="0094367D"/>
    <w:rsid w:val="00956E70"/>
    <w:rsid w:val="00964B49"/>
    <w:rsid w:val="00967CDC"/>
    <w:rsid w:val="009A66E4"/>
    <w:rsid w:val="009D615E"/>
    <w:rsid w:val="009E0263"/>
    <w:rsid w:val="009E04C1"/>
    <w:rsid w:val="009E0E9C"/>
    <w:rsid w:val="009E28D3"/>
    <w:rsid w:val="00A0047B"/>
    <w:rsid w:val="00A02BBF"/>
    <w:rsid w:val="00A15CA1"/>
    <w:rsid w:val="00A35D71"/>
    <w:rsid w:val="00A43906"/>
    <w:rsid w:val="00A55B1B"/>
    <w:rsid w:val="00A56519"/>
    <w:rsid w:val="00A659B5"/>
    <w:rsid w:val="00A835CD"/>
    <w:rsid w:val="00A85F7F"/>
    <w:rsid w:val="00A87C25"/>
    <w:rsid w:val="00A95535"/>
    <w:rsid w:val="00AD543C"/>
    <w:rsid w:val="00AE4F83"/>
    <w:rsid w:val="00AF1ED6"/>
    <w:rsid w:val="00B67F8B"/>
    <w:rsid w:val="00B801ED"/>
    <w:rsid w:val="00B80CBD"/>
    <w:rsid w:val="00B911CA"/>
    <w:rsid w:val="00BA2F10"/>
    <w:rsid w:val="00BB03F3"/>
    <w:rsid w:val="00BB24D5"/>
    <w:rsid w:val="00BC3369"/>
    <w:rsid w:val="00BC6E39"/>
    <w:rsid w:val="00BF4563"/>
    <w:rsid w:val="00C06681"/>
    <w:rsid w:val="00C14264"/>
    <w:rsid w:val="00C65CE2"/>
    <w:rsid w:val="00C66899"/>
    <w:rsid w:val="00C87C52"/>
    <w:rsid w:val="00CA09B5"/>
    <w:rsid w:val="00CA570B"/>
    <w:rsid w:val="00CC110D"/>
    <w:rsid w:val="00CD2BA3"/>
    <w:rsid w:val="00CE2ABB"/>
    <w:rsid w:val="00D01171"/>
    <w:rsid w:val="00D120BB"/>
    <w:rsid w:val="00D1276E"/>
    <w:rsid w:val="00D12C2C"/>
    <w:rsid w:val="00D3035B"/>
    <w:rsid w:val="00D3609D"/>
    <w:rsid w:val="00D362D3"/>
    <w:rsid w:val="00D538BA"/>
    <w:rsid w:val="00D53924"/>
    <w:rsid w:val="00D61D58"/>
    <w:rsid w:val="00D62E09"/>
    <w:rsid w:val="00D93EFF"/>
    <w:rsid w:val="00D96D8C"/>
    <w:rsid w:val="00DA5519"/>
    <w:rsid w:val="00DC1A31"/>
    <w:rsid w:val="00DD1C8A"/>
    <w:rsid w:val="00DD1D15"/>
    <w:rsid w:val="00DD2C87"/>
    <w:rsid w:val="00DE125B"/>
    <w:rsid w:val="00DF172C"/>
    <w:rsid w:val="00E14A43"/>
    <w:rsid w:val="00E529C7"/>
    <w:rsid w:val="00E54642"/>
    <w:rsid w:val="00E6348E"/>
    <w:rsid w:val="00E654E0"/>
    <w:rsid w:val="00E67489"/>
    <w:rsid w:val="00E779E7"/>
    <w:rsid w:val="00E817A9"/>
    <w:rsid w:val="00E82E5C"/>
    <w:rsid w:val="00E97348"/>
    <w:rsid w:val="00E97908"/>
    <w:rsid w:val="00E97A26"/>
    <w:rsid w:val="00E97F30"/>
    <w:rsid w:val="00EA147A"/>
    <w:rsid w:val="00EA246C"/>
    <w:rsid w:val="00EB03F2"/>
    <w:rsid w:val="00EC2DA5"/>
    <w:rsid w:val="00EE25E3"/>
    <w:rsid w:val="00EE70FC"/>
    <w:rsid w:val="00EE7354"/>
    <w:rsid w:val="00F007CC"/>
    <w:rsid w:val="00F130B4"/>
    <w:rsid w:val="00F20127"/>
    <w:rsid w:val="00F32D6C"/>
    <w:rsid w:val="00F32DB2"/>
    <w:rsid w:val="00F4311B"/>
    <w:rsid w:val="00F45376"/>
    <w:rsid w:val="00F657A3"/>
    <w:rsid w:val="00F67089"/>
    <w:rsid w:val="00F71721"/>
    <w:rsid w:val="00F804A3"/>
    <w:rsid w:val="00FA3BBA"/>
    <w:rsid w:val="00FB44AC"/>
    <w:rsid w:val="00FC35E7"/>
    <w:rsid w:val="00FC6DD1"/>
    <w:rsid w:val="00FD732B"/>
    <w:rsid w:val="00FF2BF1"/>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6265"/>
    <o:shapelayout v:ext="edit">
      <o:idmap v:ext="edit" data="1"/>
    </o:shapelayout>
  </w:shapeDefaults>
  <w:decimalSymbol w:val="."/>
  <w:listSeparator w:val=","/>
  <w14:docId w14:val="2C94CBDA"/>
  <w15:docId w15:val="{2C8D379A-3261-47BE-AC53-37CA3A07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01568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01568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01568B"/>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01568B"/>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01568B"/>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01568B"/>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01568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01568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B911CA"/>
    <w:rPr>
      <w:noProof w:val="0"/>
      <w:color w:val="808080"/>
    </w:rPr>
  </w:style>
  <w:style w:type="character" w:styleId="FollowedHyperlink">
    <w:name w:val="FollowedHyperlink"/>
    <w:basedOn w:val="a2"/>
    <w:semiHidden/>
    <w:unhideWhenUsed/>
    <w:rsid w:val="0001568B"/>
    <w:rPr>
      <w:noProof w:val="0"/>
      <w:color w:val="800080" w:themeColor="followedHyperlink"/>
      <w:u w:val="single"/>
    </w:rPr>
  </w:style>
  <w:style w:type="character" w:styleId="HTMLCite">
    <w:name w:val="HTML Cite"/>
    <w:basedOn w:val="a2"/>
    <w:semiHidden/>
    <w:unhideWhenUsed/>
    <w:rsid w:val="0001568B"/>
    <w:rPr>
      <w:i/>
      <w:iCs/>
      <w:noProof w:val="0"/>
    </w:rPr>
  </w:style>
  <w:style w:type="character" w:styleId="HTMLCode">
    <w:name w:val="HTML Code"/>
    <w:basedOn w:val="a2"/>
    <w:semiHidden/>
    <w:unhideWhenUsed/>
    <w:rsid w:val="0001568B"/>
    <w:rPr>
      <w:rFonts w:ascii="Consolas" w:hAnsi="Consolas"/>
      <w:noProof w:val="0"/>
      <w:sz w:val="20"/>
      <w:szCs w:val="20"/>
    </w:rPr>
  </w:style>
  <w:style w:type="character" w:styleId="HTMLDefinition">
    <w:name w:val="HTML Definition"/>
    <w:basedOn w:val="a2"/>
    <w:semiHidden/>
    <w:unhideWhenUsed/>
    <w:rsid w:val="0001568B"/>
    <w:rPr>
      <w:i/>
      <w:iCs/>
      <w:noProof w:val="0"/>
    </w:rPr>
  </w:style>
  <w:style w:type="character" w:styleId="HTMLVariable">
    <w:name w:val="HTML Variable"/>
    <w:basedOn w:val="a2"/>
    <w:semiHidden/>
    <w:unhideWhenUsed/>
    <w:rsid w:val="0001568B"/>
    <w:rPr>
      <w:i/>
      <w:iCs/>
      <w:noProof w:val="0"/>
    </w:rPr>
  </w:style>
  <w:style w:type="paragraph" w:styleId="HTML">
    <w:name w:val="HTML Preformatted"/>
    <w:basedOn w:val="a1"/>
    <w:link w:val="HTML0"/>
    <w:semiHidden/>
    <w:unhideWhenUsed/>
    <w:rsid w:val="0001568B"/>
    <w:rPr>
      <w:rFonts w:ascii="Consolas" w:hAnsi="Consolas"/>
      <w:sz w:val="20"/>
      <w:szCs w:val="20"/>
    </w:rPr>
  </w:style>
  <w:style w:type="character" w:customStyle="1" w:styleId="HTML0">
    <w:name w:val="HTML מעוצב מראש תו"/>
    <w:basedOn w:val="a2"/>
    <w:link w:val="HTML"/>
    <w:semiHidden/>
    <w:rsid w:val="0001568B"/>
    <w:rPr>
      <w:rFonts w:ascii="Consolas" w:hAnsi="Consolas" w:cs="David"/>
      <w:noProof w:val="0"/>
    </w:rPr>
  </w:style>
  <w:style w:type="character" w:styleId="Hyperlink">
    <w:name w:val="Hyperlink"/>
    <w:basedOn w:val="a2"/>
    <w:semiHidden/>
    <w:unhideWhenUsed/>
    <w:rsid w:val="0001568B"/>
    <w:rPr>
      <w:noProof w:val="0"/>
      <w:color w:val="0000FF" w:themeColor="hyperlink"/>
      <w:u w:val="single"/>
    </w:rPr>
  </w:style>
  <w:style w:type="paragraph" w:styleId="Index1">
    <w:name w:val="index 1"/>
    <w:basedOn w:val="a1"/>
    <w:next w:val="a1"/>
    <w:autoRedefine/>
    <w:semiHidden/>
    <w:unhideWhenUsed/>
    <w:rsid w:val="0001568B"/>
    <w:pPr>
      <w:ind w:left="240" w:hanging="240"/>
    </w:pPr>
  </w:style>
  <w:style w:type="paragraph" w:styleId="Index2">
    <w:name w:val="index 2"/>
    <w:basedOn w:val="a1"/>
    <w:next w:val="a1"/>
    <w:autoRedefine/>
    <w:semiHidden/>
    <w:unhideWhenUsed/>
    <w:rsid w:val="0001568B"/>
    <w:pPr>
      <w:ind w:left="480" w:hanging="240"/>
    </w:pPr>
  </w:style>
  <w:style w:type="paragraph" w:styleId="Index3">
    <w:name w:val="index 3"/>
    <w:basedOn w:val="a1"/>
    <w:next w:val="a1"/>
    <w:autoRedefine/>
    <w:semiHidden/>
    <w:unhideWhenUsed/>
    <w:rsid w:val="0001568B"/>
    <w:pPr>
      <w:ind w:left="720" w:hanging="240"/>
    </w:pPr>
  </w:style>
  <w:style w:type="paragraph" w:styleId="Index4">
    <w:name w:val="index 4"/>
    <w:basedOn w:val="a1"/>
    <w:next w:val="a1"/>
    <w:autoRedefine/>
    <w:semiHidden/>
    <w:unhideWhenUsed/>
    <w:rsid w:val="0001568B"/>
    <w:pPr>
      <w:ind w:left="960" w:hanging="240"/>
    </w:pPr>
  </w:style>
  <w:style w:type="paragraph" w:styleId="Index5">
    <w:name w:val="index 5"/>
    <w:basedOn w:val="a1"/>
    <w:next w:val="a1"/>
    <w:autoRedefine/>
    <w:semiHidden/>
    <w:unhideWhenUsed/>
    <w:rsid w:val="0001568B"/>
    <w:pPr>
      <w:ind w:left="1200" w:hanging="240"/>
    </w:pPr>
  </w:style>
  <w:style w:type="paragraph" w:styleId="Index6">
    <w:name w:val="index 6"/>
    <w:basedOn w:val="a1"/>
    <w:next w:val="a1"/>
    <w:autoRedefine/>
    <w:semiHidden/>
    <w:unhideWhenUsed/>
    <w:rsid w:val="0001568B"/>
    <w:pPr>
      <w:ind w:left="1440" w:hanging="240"/>
    </w:pPr>
  </w:style>
  <w:style w:type="paragraph" w:styleId="Index7">
    <w:name w:val="index 7"/>
    <w:basedOn w:val="a1"/>
    <w:next w:val="a1"/>
    <w:autoRedefine/>
    <w:semiHidden/>
    <w:unhideWhenUsed/>
    <w:rsid w:val="0001568B"/>
    <w:pPr>
      <w:ind w:left="1680" w:hanging="240"/>
    </w:pPr>
  </w:style>
  <w:style w:type="paragraph" w:styleId="Index8">
    <w:name w:val="index 8"/>
    <w:basedOn w:val="a1"/>
    <w:next w:val="a1"/>
    <w:autoRedefine/>
    <w:semiHidden/>
    <w:unhideWhenUsed/>
    <w:rsid w:val="0001568B"/>
    <w:pPr>
      <w:ind w:left="1920" w:hanging="240"/>
    </w:pPr>
  </w:style>
  <w:style w:type="paragraph" w:styleId="Index9">
    <w:name w:val="index 9"/>
    <w:basedOn w:val="a1"/>
    <w:next w:val="a1"/>
    <w:autoRedefine/>
    <w:semiHidden/>
    <w:unhideWhenUsed/>
    <w:rsid w:val="0001568B"/>
    <w:pPr>
      <w:ind w:left="2160" w:hanging="240"/>
    </w:pPr>
  </w:style>
  <w:style w:type="paragraph" w:styleId="NormalWeb">
    <w:name w:val="Normal (Web)"/>
    <w:basedOn w:val="a1"/>
    <w:semiHidden/>
    <w:unhideWhenUsed/>
    <w:rsid w:val="0001568B"/>
    <w:rPr>
      <w:rFonts w:cs="Times New Roman"/>
    </w:rPr>
  </w:style>
  <w:style w:type="paragraph" w:styleId="TOC1">
    <w:name w:val="toc 1"/>
    <w:basedOn w:val="a1"/>
    <w:next w:val="a1"/>
    <w:autoRedefine/>
    <w:semiHidden/>
    <w:unhideWhenUsed/>
    <w:rsid w:val="0001568B"/>
    <w:pPr>
      <w:spacing w:after="100"/>
    </w:pPr>
  </w:style>
  <w:style w:type="paragraph" w:styleId="TOC2">
    <w:name w:val="toc 2"/>
    <w:basedOn w:val="a1"/>
    <w:next w:val="a1"/>
    <w:autoRedefine/>
    <w:semiHidden/>
    <w:unhideWhenUsed/>
    <w:rsid w:val="0001568B"/>
    <w:pPr>
      <w:spacing w:after="100"/>
      <w:ind w:left="240"/>
    </w:pPr>
  </w:style>
  <w:style w:type="paragraph" w:styleId="TOC3">
    <w:name w:val="toc 3"/>
    <w:basedOn w:val="a1"/>
    <w:next w:val="a1"/>
    <w:autoRedefine/>
    <w:semiHidden/>
    <w:unhideWhenUsed/>
    <w:rsid w:val="0001568B"/>
    <w:pPr>
      <w:spacing w:after="100"/>
      <w:ind w:left="480"/>
    </w:pPr>
  </w:style>
  <w:style w:type="paragraph" w:styleId="TOC4">
    <w:name w:val="toc 4"/>
    <w:basedOn w:val="a1"/>
    <w:next w:val="a1"/>
    <w:autoRedefine/>
    <w:semiHidden/>
    <w:unhideWhenUsed/>
    <w:rsid w:val="0001568B"/>
    <w:pPr>
      <w:spacing w:after="100"/>
      <w:ind w:left="720"/>
    </w:pPr>
  </w:style>
  <w:style w:type="paragraph" w:styleId="TOC5">
    <w:name w:val="toc 5"/>
    <w:basedOn w:val="a1"/>
    <w:next w:val="a1"/>
    <w:autoRedefine/>
    <w:semiHidden/>
    <w:unhideWhenUsed/>
    <w:rsid w:val="0001568B"/>
    <w:pPr>
      <w:spacing w:after="100"/>
      <w:ind w:left="960"/>
    </w:pPr>
  </w:style>
  <w:style w:type="paragraph" w:styleId="TOC6">
    <w:name w:val="toc 6"/>
    <w:basedOn w:val="a1"/>
    <w:next w:val="a1"/>
    <w:autoRedefine/>
    <w:semiHidden/>
    <w:unhideWhenUsed/>
    <w:rsid w:val="0001568B"/>
    <w:pPr>
      <w:spacing w:after="100"/>
      <w:ind w:left="1200"/>
    </w:pPr>
  </w:style>
  <w:style w:type="paragraph" w:styleId="TOC7">
    <w:name w:val="toc 7"/>
    <w:basedOn w:val="a1"/>
    <w:next w:val="a1"/>
    <w:autoRedefine/>
    <w:semiHidden/>
    <w:unhideWhenUsed/>
    <w:rsid w:val="0001568B"/>
    <w:pPr>
      <w:spacing w:after="100"/>
      <w:ind w:left="1440"/>
    </w:pPr>
  </w:style>
  <w:style w:type="paragraph" w:styleId="TOC8">
    <w:name w:val="toc 8"/>
    <w:basedOn w:val="a1"/>
    <w:next w:val="a1"/>
    <w:autoRedefine/>
    <w:semiHidden/>
    <w:unhideWhenUsed/>
    <w:rsid w:val="0001568B"/>
    <w:pPr>
      <w:spacing w:after="100"/>
      <w:ind w:left="1680"/>
    </w:pPr>
  </w:style>
  <w:style w:type="paragraph" w:styleId="TOC9">
    <w:name w:val="toc 9"/>
    <w:basedOn w:val="a1"/>
    <w:next w:val="a1"/>
    <w:autoRedefine/>
    <w:semiHidden/>
    <w:unhideWhenUsed/>
    <w:rsid w:val="0001568B"/>
    <w:pPr>
      <w:spacing w:after="100"/>
      <w:ind w:left="1920"/>
    </w:pPr>
  </w:style>
  <w:style w:type="table" w:styleId="-1">
    <w:name w:val="Table 3D effects 1"/>
    <w:basedOn w:val="a3"/>
    <w:semiHidden/>
    <w:unhideWhenUsed/>
    <w:rsid w:val="0001568B"/>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01568B"/>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01568B"/>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01568B"/>
  </w:style>
  <w:style w:type="paragraph" w:styleId="af1">
    <w:name w:val="Salutation"/>
    <w:basedOn w:val="a1"/>
    <w:next w:val="a1"/>
    <w:link w:val="af2"/>
    <w:rsid w:val="0001568B"/>
  </w:style>
  <w:style w:type="character" w:customStyle="1" w:styleId="af2">
    <w:name w:val="ברכה תו"/>
    <w:basedOn w:val="a2"/>
    <w:link w:val="af1"/>
    <w:rsid w:val="0001568B"/>
    <w:rPr>
      <w:rFonts w:cs="David"/>
      <w:noProof w:val="0"/>
      <w:sz w:val="24"/>
      <w:szCs w:val="24"/>
    </w:rPr>
  </w:style>
  <w:style w:type="paragraph" w:styleId="af3">
    <w:name w:val="Body Text"/>
    <w:basedOn w:val="a1"/>
    <w:link w:val="af4"/>
    <w:semiHidden/>
    <w:unhideWhenUsed/>
    <w:rsid w:val="0001568B"/>
    <w:pPr>
      <w:spacing w:after="120"/>
    </w:pPr>
  </w:style>
  <w:style w:type="character" w:customStyle="1" w:styleId="af4">
    <w:name w:val="גוף טקסט תו"/>
    <w:basedOn w:val="a2"/>
    <w:link w:val="af3"/>
    <w:semiHidden/>
    <w:rsid w:val="0001568B"/>
    <w:rPr>
      <w:rFonts w:cs="David"/>
      <w:noProof w:val="0"/>
      <w:sz w:val="24"/>
      <w:szCs w:val="24"/>
    </w:rPr>
  </w:style>
  <w:style w:type="paragraph" w:styleId="23">
    <w:name w:val="Body Text 2"/>
    <w:basedOn w:val="a1"/>
    <w:link w:val="24"/>
    <w:semiHidden/>
    <w:unhideWhenUsed/>
    <w:rsid w:val="0001568B"/>
    <w:pPr>
      <w:spacing w:after="120" w:line="480" w:lineRule="auto"/>
    </w:pPr>
  </w:style>
  <w:style w:type="character" w:customStyle="1" w:styleId="24">
    <w:name w:val="גוף טקסט 2 תו"/>
    <w:basedOn w:val="a2"/>
    <w:link w:val="23"/>
    <w:semiHidden/>
    <w:rsid w:val="0001568B"/>
    <w:rPr>
      <w:rFonts w:cs="David"/>
      <w:noProof w:val="0"/>
      <w:sz w:val="24"/>
      <w:szCs w:val="24"/>
    </w:rPr>
  </w:style>
  <w:style w:type="paragraph" w:styleId="33">
    <w:name w:val="Body Text 3"/>
    <w:basedOn w:val="a1"/>
    <w:link w:val="34"/>
    <w:semiHidden/>
    <w:unhideWhenUsed/>
    <w:rsid w:val="0001568B"/>
    <w:pPr>
      <w:spacing w:after="120"/>
    </w:pPr>
    <w:rPr>
      <w:sz w:val="16"/>
      <w:szCs w:val="16"/>
    </w:rPr>
  </w:style>
  <w:style w:type="character" w:customStyle="1" w:styleId="34">
    <w:name w:val="גוף טקסט 3 תו"/>
    <w:basedOn w:val="a2"/>
    <w:link w:val="33"/>
    <w:semiHidden/>
    <w:rsid w:val="0001568B"/>
    <w:rPr>
      <w:rFonts w:cs="David"/>
      <w:noProof w:val="0"/>
      <w:sz w:val="16"/>
      <w:szCs w:val="16"/>
    </w:rPr>
  </w:style>
  <w:style w:type="character" w:styleId="HTML1">
    <w:name w:val="HTML Sample"/>
    <w:basedOn w:val="a2"/>
    <w:semiHidden/>
    <w:unhideWhenUsed/>
    <w:rsid w:val="0001568B"/>
    <w:rPr>
      <w:rFonts w:ascii="Consolas" w:hAnsi="Consolas"/>
      <w:noProof w:val="0"/>
      <w:sz w:val="24"/>
      <w:szCs w:val="24"/>
    </w:rPr>
  </w:style>
  <w:style w:type="character" w:styleId="af5">
    <w:name w:val="Emphasis"/>
    <w:basedOn w:val="a2"/>
    <w:qFormat/>
    <w:rsid w:val="0001568B"/>
    <w:rPr>
      <w:i/>
      <w:iCs/>
      <w:noProof w:val="0"/>
    </w:rPr>
  </w:style>
  <w:style w:type="character" w:styleId="af6">
    <w:name w:val="Intense Emphasis"/>
    <w:basedOn w:val="a2"/>
    <w:uiPriority w:val="21"/>
    <w:qFormat/>
    <w:rsid w:val="0001568B"/>
    <w:rPr>
      <w:i/>
      <w:iCs/>
      <w:noProof w:val="0"/>
      <w:color w:val="4F81BD" w:themeColor="accent1"/>
    </w:rPr>
  </w:style>
  <w:style w:type="character" w:styleId="af7">
    <w:name w:val="Subtle Emphasis"/>
    <w:basedOn w:val="a2"/>
    <w:uiPriority w:val="19"/>
    <w:qFormat/>
    <w:rsid w:val="0001568B"/>
    <w:rPr>
      <w:i/>
      <w:iCs/>
      <w:noProof w:val="0"/>
      <w:color w:val="404040" w:themeColor="text1" w:themeTint="BF"/>
    </w:rPr>
  </w:style>
  <w:style w:type="paragraph" w:styleId="af8">
    <w:name w:val="List Continue"/>
    <w:basedOn w:val="a1"/>
    <w:semiHidden/>
    <w:unhideWhenUsed/>
    <w:rsid w:val="0001568B"/>
    <w:pPr>
      <w:spacing w:after="120"/>
      <w:ind w:left="283"/>
      <w:contextualSpacing/>
    </w:pPr>
  </w:style>
  <w:style w:type="paragraph" w:styleId="25">
    <w:name w:val="List Continue 2"/>
    <w:basedOn w:val="a1"/>
    <w:semiHidden/>
    <w:unhideWhenUsed/>
    <w:rsid w:val="0001568B"/>
    <w:pPr>
      <w:spacing w:after="120"/>
      <w:ind w:left="566"/>
      <w:contextualSpacing/>
    </w:pPr>
  </w:style>
  <w:style w:type="paragraph" w:styleId="35">
    <w:name w:val="List Continue 3"/>
    <w:basedOn w:val="a1"/>
    <w:semiHidden/>
    <w:unhideWhenUsed/>
    <w:rsid w:val="0001568B"/>
    <w:pPr>
      <w:spacing w:after="120"/>
      <w:ind w:left="849"/>
      <w:contextualSpacing/>
    </w:pPr>
  </w:style>
  <w:style w:type="paragraph" w:styleId="42">
    <w:name w:val="List Continue 4"/>
    <w:basedOn w:val="a1"/>
    <w:semiHidden/>
    <w:unhideWhenUsed/>
    <w:rsid w:val="0001568B"/>
    <w:pPr>
      <w:spacing w:after="120"/>
      <w:ind w:left="1132"/>
      <w:contextualSpacing/>
    </w:pPr>
  </w:style>
  <w:style w:type="paragraph" w:styleId="53">
    <w:name w:val="List Continue 5"/>
    <w:basedOn w:val="a1"/>
    <w:semiHidden/>
    <w:unhideWhenUsed/>
    <w:rsid w:val="0001568B"/>
    <w:pPr>
      <w:spacing w:after="120"/>
      <w:ind w:left="1415"/>
      <w:contextualSpacing/>
    </w:pPr>
  </w:style>
  <w:style w:type="character" w:styleId="af9">
    <w:name w:val="Intense Reference"/>
    <w:basedOn w:val="a2"/>
    <w:uiPriority w:val="32"/>
    <w:qFormat/>
    <w:rsid w:val="0001568B"/>
    <w:rPr>
      <w:b/>
      <w:bCs/>
      <w:smallCaps/>
      <w:noProof w:val="0"/>
      <w:color w:val="4F81BD" w:themeColor="accent1"/>
      <w:spacing w:val="5"/>
    </w:rPr>
  </w:style>
  <w:style w:type="character" w:styleId="afa">
    <w:name w:val="endnote reference"/>
    <w:basedOn w:val="a2"/>
    <w:semiHidden/>
    <w:unhideWhenUsed/>
    <w:rsid w:val="0001568B"/>
    <w:rPr>
      <w:noProof w:val="0"/>
      <w:vertAlign w:val="superscript"/>
    </w:rPr>
  </w:style>
  <w:style w:type="character" w:styleId="afb">
    <w:name w:val="footnote reference"/>
    <w:basedOn w:val="a2"/>
    <w:semiHidden/>
    <w:unhideWhenUsed/>
    <w:rsid w:val="0001568B"/>
    <w:rPr>
      <w:noProof w:val="0"/>
      <w:vertAlign w:val="superscript"/>
    </w:rPr>
  </w:style>
  <w:style w:type="character" w:styleId="afc">
    <w:name w:val="Subtle Reference"/>
    <w:basedOn w:val="a2"/>
    <w:uiPriority w:val="31"/>
    <w:qFormat/>
    <w:rsid w:val="0001568B"/>
    <w:rPr>
      <w:smallCaps/>
      <w:noProof w:val="0"/>
      <w:color w:val="5A5A5A" w:themeColor="text1" w:themeTint="A5"/>
    </w:rPr>
  </w:style>
  <w:style w:type="table" w:styleId="afd">
    <w:name w:val="Light Shading"/>
    <w:basedOn w:val="a3"/>
    <w:uiPriority w:val="60"/>
    <w:rsid w:val="0001568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01568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01568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01568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01568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01568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01568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01568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rsid w:val="0001568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01568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01568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01568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01568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01568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01568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01568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01568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01568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01568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01568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01568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01568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01568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01568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01568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01568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01568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01568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01568B"/>
    <w:rPr>
      <w:b/>
      <w:bCs/>
      <w:noProof w:val="0"/>
    </w:rPr>
  </w:style>
  <w:style w:type="paragraph" w:styleId="aff0">
    <w:name w:val="Signature"/>
    <w:basedOn w:val="a1"/>
    <w:link w:val="aff1"/>
    <w:semiHidden/>
    <w:unhideWhenUsed/>
    <w:rsid w:val="0001568B"/>
    <w:pPr>
      <w:ind w:left="4252"/>
    </w:pPr>
  </w:style>
  <w:style w:type="character" w:customStyle="1" w:styleId="aff1">
    <w:name w:val="חתימה תו"/>
    <w:basedOn w:val="a2"/>
    <w:link w:val="aff0"/>
    <w:semiHidden/>
    <w:rsid w:val="0001568B"/>
    <w:rPr>
      <w:rFonts w:cs="David"/>
      <w:noProof w:val="0"/>
      <w:sz w:val="24"/>
      <w:szCs w:val="24"/>
    </w:rPr>
  </w:style>
  <w:style w:type="paragraph" w:styleId="aff2">
    <w:name w:val="E-mail Signature"/>
    <w:basedOn w:val="a1"/>
    <w:link w:val="aff3"/>
    <w:semiHidden/>
    <w:unhideWhenUsed/>
    <w:rsid w:val="0001568B"/>
  </w:style>
  <w:style w:type="character" w:customStyle="1" w:styleId="aff3">
    <w:name w:val="חתימת דואר אלקטרוני תו"/>
    <w:basedOn w:val="a2"/>
    <w:link w:val="aff2"/>
    <w:semiHidden/>
    <w:rsid w:val="0001568B"/>
    <w:rPr>
      <w:rFonts w:cs="David"/>
      <w:noProof w:val="0"/>
      <w:sz w:val="24"/>
      <w:szCs w:val="24"/>
    </w:rPr>
  </w:style>
  <w:style w:type="table" w:styleId="aff4">
    <w:name w:val="Table Elegant"/>
    <w:basedOn w:val="a3"/>
    <w:semiHidden/>
    <w:unhideWhenUsed/>
    <w:rsid w:val="0001568B"/>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01568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01568B"/>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01568B"/>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01568B"/>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01568B"/>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01568B"/>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01568B"/>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01568B"/>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01568B"/>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01568B"/>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01568B"/>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01568B"/>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01568B"/>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01568B"/>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01568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01568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01568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01568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01568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01568B"/>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01568B"/>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01568B"/>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01568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01568B"/>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01568B"/>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01568B"/>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01568B"/>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01568B"/>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01568B"/>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01568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01568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01568B"/>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01568B"/>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01568B"/>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01568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01568B"/>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01568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01568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01568B"/>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01568B"/>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01568B"/>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01568B"/>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01568B"/>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01568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01568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01568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01568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01568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01568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01568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01568B"/>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01568B"/>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01568B"/>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01568B"/>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01568B"/>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01568B"/>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01568B"/>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01568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01568B"/>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01568B"/>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01568B"/>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01568B"/>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01568B"/>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01568B"/>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01568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01568B"/>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01568B"/>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01568B"/>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01568B"/>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01568B"/>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01568B"/>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01568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01568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01568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01568B"/>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01568B"/>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01568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01568B"/>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01568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01568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01568B"/>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01568B"/>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01568B"/>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01568B"/>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01568B"/>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01568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01568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01568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01568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01568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01568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01568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01568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01568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01568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01568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01568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01568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01568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0156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0156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0156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0156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0156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0156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0156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01568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01568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01568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01568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01568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01568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01568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01568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01568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01568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01568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01568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01568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01568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01568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01568B"/>
    <w:rPr>
      <w:sz w:val="20"/>
      <w:szCs w:val="20"/>
    </w:rPr>
  </w:style>
  <w:style w:type="character" w:customStyle="1" w:styleId="aff9">
    <w:name w:val="טקסט הערת סיום תו"/>
    <w:basedOn w:val="a2"/>
    <w:link w:val="aff8"/>
    <w:semiHidden/>
    <w:rsid w:val="0001568B"/>
    <w:rPr>
      <w:rFonts w:cs="David"/>
      <w:noProof w:val="0"/>
    </w:rPr>
  </w:style>
  <w:style w:type="paragraph" w:styleId="affa">
    <w:name w:val="footnote text"/>
    <w:basedOn w:val="a1"/>
    <w:link w:val="affb"/>
    <w:semiHidden/>
    <w:unhideWhenUsed/>
    <w:rsid w:val="0001568B"/>
    <w:rPr>
      <w:sz w:val="20"/>
      <w:szCs w:val="20"/>
    </w:rPr>
  </w:style>
  <w:style w:type="character" w:customStyle="1" w:styleId="affb">
    <w:name w:val="טקסט הערת שוליים תו"/>
    <w:basedOn w:val="a2"/>
    <w:link w:val="affa"/>
    <w:semiHidden/>
    <w:rsid w:val="0001568B"/>
    <w:rPr>
      <w:rFonts w:cs="David"/>
      <w:noProof w:val="0"/>
    </w:rPr>
  </w:style>
  <w:style w:type="paragraph" w:styleId="affc">
    <w:name w:val="macro"/>
    <w:link w:val="affd"/>
    <w:semiHidden/>
    <w:unhideWhenUsed/>
    <w:rsid w:val="0001568B"/>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01568B"/>
    <w:rPr>
      <w:rFonts w:ascii="Consolas" w:hAnsi="Consolas" w:cs="David"/>
      <w:noProof w:val="0"/>
    </w:rPr>
  </w:style>
  <w:style w:type="paragraph" w:styleId="affe">
    <w:name w:val="Plain Text"/>
    <w:basedOn w:val="a1"/>
    <w:link w:val="afff"/>
    <w:semiHidden/>
    <w:unhideWhenUsed/>
    <w:rsid w:val="0001568B"/>
    <w:rPr>
      <w:rFonts w:ascii="Consolas" w:hAnsi="Consolas"/>
      <w:sz w:val="21"/>
      <w:szCs w:val="21"/>
    </w:rPr>
  </w:style>
  <w:style w:type="character" w:customStyle="1" w:styleId="afff">
    <w:name w:val="טקסט רגיל תו"/>
    <w:basedOn w:val="a2"/>
    <w:link w:val="affe"/>
    <w:semiHidden/>
    <w:rsid w:val="0001568B"/>
    <w:rPr>
      <w:rFonts w:ascii="Consolas" w:hAnsi="Consolas" w:cs="David"/>
      <w:noProof w:val="0"/>
      <w:sz w:val="21"/>
      <w:szCs w:val="21"/>
    </w:rPr>
  </w:style>
  <w:style w:type="character" w:styleId="afff0">
    <w:name w:val="Book Title"/>
    <w:basedOn w:val="a2"/>
    <w:uiPriority w:val="33"/>
    <w:qFormat/>
    <w:rsid w:val="0001568B"/>
    <w:rPr>
      <w:b/>
      <w:bCs/>
      <w:i/>
      <w:iCs/>
      <w:noProof w:val="0"/>
      <w:spacing w:val="5"/>
    </w:rPr>
  </w:style>
  <w:style w:type="character" w:customStyle="1" w:styleId="10">
    <w:name w:val="כותרת 1 תו"/>
    <w:basedOn w:val="a2"/>
    <w:link w:val="1"/>
    <w:rsid w:val="0001568B"/>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01568B"/>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01568B"/>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01568B"/>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01568B"/>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01568B"/>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01568B"/>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01568B"/>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01568B"/>
    <w:rPr>
      <w:rFonts w:asciiTheme="majorHAnsi" w:eastAsiaTheme="majorEastAsia" w:hAnsiTheme="majorHAnsi" w:cstheme="majorBidi"/>
      <w:b/>
      <w:bCs/>
    </w:rPr>
  </w:style>
  <w:style w:type="paragraph" w:styleId="afff2">
    <w:name w:val="Note Heading"/>
    <w:basedOn w:val="a1"/>
    <w:next w:val="a1"/>
    <w:link w:val="afff3"/>
    <w:semiHidden/>
    <w:unhideWhenUsed/>
    <w:rsid w:val="0001568B"/>
  </w:style>
  <w:style w:type="character" w:customStyle="1" w:styleId="afff3">
    <w:name w:val="כותרת הערות תו"/>
    <w:basedOn w:val="a2"/>
    <w:link w:val="afff2"/>
    <w:semiHidden/>
    <w:rsid w:val="0001568B"/>
    <w:rPr>
      <w:rFonts w:cs="David"/>
      <w:noProof w:val="0"/>
      <w:sz w:val="24"/>
      <w:szCs w:val="24"/>
    </w:rPr>
  </w:style>
  <w:style w:type="paragraph" w:styleId="afff4">
    <w:name w:val="Title"/>
    <w:basedOn w:val="a1"/>
    <w:next w:val="a1"/>
    <w:link w:val="afff5"/>
    <w:qFormat/>
    <w:rsid w:val="0001568B"/>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01568B"/>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01568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01568B"/>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01568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01568B"/>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01568B"/>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01568B"/>
    <w:pPr>
      <w:outlineLvl w:val="9"/>
    </w:pPr>
  </w:style>
  <w:style w:type="paragraph" w:styleId="afffc">
    <w:name w:val="caption"/>
    <w:basedOn w:val="a1"/>
    <w:next w:val="a1"/>
    <w:semiHidden/>
    <w:unhideWhenUsed/>
    <w:qFormat/>
    <w:rsid w:val="0001568B"/>
    <w:pPr>
      <w:spacing w:after="200"/>
    </w:pPr>
    <w:rPr>
      <w:i/>
      <w:iCs/>
      <w:color w:val="1F497D" w:themeColor="text2"/>
      <w:sz w:val="18"/>
      <w:szCs w:val="18"/>
    </w:rPr>
  </w:style>
  <w:style w:type="paragraph" w:styleId="afffd">
    <w:name w:val="Body Text Indent"/>
    <w:basedOn w:val="a1"/>
    <w:link w:val="afffe"/>
    <w:semiHidden/>
    <w:unhideWhenUsed/>
    <w:rsid w:val="0001568B"/>
    <w:pPr>
      <w:spacing w:after="120"/>
      <w:ind w:left="283"/>
    </w:pPr>
  </w:style>
  <w:style w:type="character" w:customStyle="1" w:styleId="afffe">
    <w:name w:val="כניסה בגוף טקסט תו"/>
    <w:basedOn w:val="a2"/>
    <w:link w:val="afffd"/>
    <w:semiHidden/>
    <w:rsid w:val="0001568B"/>
    <w:rPr>
      <w:rFonts w:cs="David"/>
      <w:noProof w:val="0"/>
      <w:sz w:val="24"/>
      <w:szCs w:val="24"/>
    </w:rPr>
  </w:style>
  <w:style w:type="paragraph" w:styleId="2f">
    <w:name w:val="Body Text Indent 2"/>
    <w:basedOn w:val="a1"/>
    <w:link w:val="2f0"/>
    <w:semiHidden/>
    <w:unhideWhenUsed/>
    <w:rsid w:val="0001568B"/>
    <w:pPr>
      <w:spacing w:after="120" w:line="480" w:lineRule="auto"/>
      <w:ind w:left="283"/>
    </w:pPr>
  </w:style>
  <w:style w:type="character" w:customStyle="1" w:styleId="2f0">
    <w:name w:val="כניסה בגוף טקסט 2 תו"/>
    <w:basedOn w:val="a2"/>
    <w:link w:val="2f"/>
    <w:semiHidden/>
    <w:rsid w:val="0001568B"/>
    <w:rPr>
      <w:rFonts w:cs="David"/>
      <w:noProof w:val="0"/>
      <w:sz w:val="24"/>
      <w:szCs w:val="24"/>
    </w:rPr>
  </w:style>
  <w:style w:type="paragraph" w:styleId="3d">
    <w:name w:val="Body Text Indent 3"/>
    <w:basedOn w:val="a1"/>
    <w:link w:val="3e"/>
    <w:semiHidden/>
    <w:unhideWhenUsed/>
    <w:rsid w:val="0001568B"/>
    <w:pPr>
      <w:spacing w:after="120"/>
      <w:ind w:left="283"/>
    </w:pPr>
    <w:rPr>
      <w:sz w:val="16"/>
      <w:szCs w:val="16"/>
    </w:rPr>
  </w:style>
  <w:style w:type="character" w:customStyle="1" w:styleId="3e">
    <w:name w:val="כניסה בגוף טקסט 3 תו"/>
    <w:basedOn w:val="a2"/>
    <w:link w:val="3d"/>
    <w:semiHidden/>
    <w:rsid w:val="0001568B"/>
    <w:rPr>
      <w:rFonts w:cs="David"/>
      <w:noProof w:val="0"/>
      <w:sz w:val="16"/>
      <w:szCs w:val="16"/>
    </w:rPr>
  </w:style>
  <w:style w:type="paragraph" w:styleId="affff">
    <w:name w:val="Normal Indent"/>
    <w:basedOn w:val="a1"/>
    <w:semiHidden/>
    <w:unhideWhenUsed/>
    <w:rsid w:val="0001568B"/>
    <w:pPr>
      <w:ind w:left="720"/>
    </w:pPr>
  </w:style>
  <w:style w:type="paragraph" w:styleId="affff0">
    <w:name w:val="Body Text First Indent"/>
    <w:basedOn w:val="af3"/>
    <w:link w:val="affff1"/>
    <w:rsid w:val="0001568B"/>
    <w:pPr>
      <w:spacing w:after="0"/>
      <w:ind w:firstLine="360"/>
    </w:pPr>
  </w:style>
  <w:style w:type="character" w:customStyle="1" w:styleId="affff1">
    <w:name w:val="כניסת שורה ראשונה בגוף טקסט תו"/>
    <w:basedOn w:val="af4"/>
    <w:link w:val="affff0"/>
    <w:rsid w:val="0001568B"/>
    <w:rPr>
      <w:rFonts w:cs="David"/>
      <w:noProof w:val="0"/>
      <w:sz w:val="24"/>
      <w:szCs w:val="24"/>
    </w:rPr>
  </w:style>
  <w:style w:type="paragraph" w:styleId="2f1">
    <w:name w:val="Body Text First Indent 2"/>
    <w:basedOn w:val="afffd"/>
    <w:link w:val="2f2"/>
    <w:semiHidden/>
    <w:unhideWhenUsed/>
    <w:rsid w:val="0001568B"/>
    <w:pPr>
      <w:spacing w:after="0"/>
      <w:ind w:left="360" w:firstLine="360"/>
    </w:pPr>
  </w:style>
  <w:style w:type="character" w:customStyle="1" w:styleId="2f2">
    <w:name w:val="כניסת שורה ראשונה בגוף טקסט 2 תו"/>
    <w:basedOn w:val="afffe"/>
    <w:link w:val="2f1"/>
    <w:semiHidden/>
    <w:rsid w:val="0001568B"/>
    <w:rPr>
      <w:rFonts w:cs="David"/>
      <w:noProof w:val="0"/>
      <w:sz w:val="24"/>
      <w:szCs w:val="24"/>
    </w:rPr>
  </w:style>
  <w:style w:type="paragraph" w:styleId="HTML2">
    <w:name w:val="HTML Address"/>
    <w:basedOn w:val="a1"/>
    <w:link w:val="HTML3"/>
    <w:semiHidden/>
    <w:unhideWhenUsed/>
    <w:rsid w:val="0001568B"/>
    <w:rPr>
      <w:i/>
      <w:iCs/>
    </w:rPr>
  </w:style>
  <w:style w:type="character" w:customStyle="1" w:styleId="HTML3">
    <w:name w:val="כתובת HTML תו"/>
    <w:basedOn w:val="a2"/>
    <w:link w:val="HTML2"/>
    <w:semiHidden/>
    <w:rsid w:val="0001568B"/>
    <w:rPr>
      <w:rFonts w:cs="David"/>
      <w:i/>
      <w:iCs/>
      <w:noProof w:val="0"/>
      <w:sz w:val="24"/>
      <w:szCs w:val="24"/>
    </w:rPr>
  </w:style>
  <w:style w:type="paragraph" w:styleId="affff2">
    <w:name w:val="envelope address"/>
    <w:basedOn w:val="a1"/>
    <w:semiHidden/>
    <w:unhideWhenUsed/>
    <w:rsid w:val="0001568B"/>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01568B"/>
    <w:rPr>
      <w:rFonts w:asciiTheme="majorHAnsi" w:eastAsiaTheme="majorEastAsia" w:hAnsiTheme="majorHAnsi" w:cstheme="majorBidi"/>
      <w:sz w:val="20"/>
      <w:szCs w:val="20"/>
    </w:rPr>
  </w:style>
  <w:style w:type="paragraph" w:styleId="affff4">
    <w:name w:val="No Spacing"/>
    <w:uiPriority w:val="1"/>
    <w:qFormat/>
    <w:rsid w:val="0001568B"/>
    <w:pPr>
      <w:bidi/>
    </w:pPr>
    <w:rPr>
      <w:rFonts w:cs="David"/>
      <w:sz w:val="24"/>
      <w:szCs w:val="24"/>
    </w:rPr>
  </w:style>
  <w:style w:type="character" w:styleId="HTML4">
    <w:name w:val="HTML Typewriter"/>
    <w:basedOn w:val="a2"/>
    <w:semiHidden/>
    <w:unhideWhenUsed/>
    <w:rsid w:val="0001568B"/>
    <w:rPr>
      <w:rFonts w:ascii="Consolas" w:hAnsi="Consolas"/>
      <w:noProof w:val="0"/>
      <w:sz w:val="20"/>
      <w:szCs w:val="20"/>
    </w:rPr>
  </w:style>
  <w:style w:type="paragraph" w:styleId="affff5">
    <w:name w:val="Document Map"/>
    <w:basedOn w:val="a1"/>
    <w:link w:val="affff6"/>
    <w:semiHidden/>
    <w:unhideWhenUsed/>
    <w:rsid w:val="0001568B"/>
    <w:rPr>
      <w:rFonts w:ascii="Tahoma" w:hAnsi="Tahoma" w:cs="Tahoma"/>
      <w:sz w:val="16"/>
      <w:szCs w:val="16"/>
    </w:rPr>
  </w:style>
  <w:style w:type="character" w:customStyle="1" w:styleId="affff6">
    <w:name w:val="מפת מסמך תו"/>
    <w:basedOn w:val="a2"/>
    <w:link w:val="affff5"/>
    <w:semiHidden/>
    <w:rsid w:val="0001568B"/>
    <w:rPr>
      <w:rFonts w:ascii="Tahoma" w:hAnsi="Tahoma" w:cs="Tahoma"/>
      <w:noProof w:val="0"/>
      <w:sz w:val="16"/>
      <w:szCs w:val="16"/>
    </w:rPr>
  </w:style>
  <w:style w:type="character" w:styleId="HTML5">
    <w:name w:val="HTML Keyboard"/>
    <w:basedOn w:val="a2"/>
    <w:semiHidden/>
    <w:unhideWhenUsed/>
    <w:rsid w:val="0001568B"/>
    <w:rPr>
      <w:rFonts w:ascii="Consolas" w:hAnsi="Consolas"/>
      <w:noProof w:val="0"/>
      <w:sz w:val="20"/>
      <w:szCs w:val="20"/>
    </w:rPr>
  </w:style>
  <w:style w:type="paragraph" w:styleId="affff7">
    <w:name w:val="annotation subject"/>
    <w:basedOn w:val="a8"/>
    <w:next w:val="a8"/>
    <w:link w:val="affff8"/>
    <w:semiHidden/>
    <w:unhideWhenUsed/>
    <w:rsid w:val="0001568B"/>
    <w:rPr>
      <w:rFonts w:cs="David"/>
      <w:b/>
      <w:bCs/>
      <w:sz w:val="20"/>
      <w:szCs w:val="20"/>
    </w:rPr>
  </w:style>
  <w:style w:type="character" w:customStyle="1" w:styleId="a9">
    <w:name w:val="טקסט הערה תו"/>
    <w:basedOn w:val="a2"/>
    <w:link w:val="a8"/>
    <w:semiHidden/>
    <w:rsid w:val="0001568B"/>
    <w:rPr>
      <w:noProof w:val="0"/>
      <w:sz w:val="24"/>
      <w:szCs w:val="24"/>
    </w:rPr>
  </w:style>
  <w:style w:type="character" w:customStyle="1" w:styleId="affff8">
    <w:name w:val="נושא הערה תו"/>
    <w:basedOn w:val="a9"/>
    <w:link w:val="affff7"/>
    <w:semiHidden/>
    <w:rsid w:val="0001568B"/>
    <w:rPr>
      <w:rFonts w:cs="David"/>
      <w:b/>
      <w:bCs/>
      <w:noProof w:val="0"/>
      <w:sz w:val="24"/>
      <w:szCs w:val="24"/>
    </w:rPr>
  </w:style>
  <w:style w:type="table" w:styleId="affff9">
    <w:name w:val="Table Theme"/>
    <w:basedOn w:val="a3"/>
    <w:semiHidden/>
    <w:unhideWhenUsed/>
    <w:rsid w:val="0001568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01568B"/>
    <w:pPr>
      <w:ind w:left="4252"/>
    </w:pPr>
  </w:style>
  <w:style w:type="character" w:customStyle="1" w:styleId="affffb">
    <w:name w:val="סיום תו"/>
    <w:basedOn w:val="a2"/>
    <w:link w:val="affffa"/>
    <w:semiHidden/>
    <w:rsid w:val="0001568B"/>
    <w:rPr>
      <w:rFonts w:cs="David"/>
      <w:noProof w:val="0"/>
      <w:sz w:val="24"/>
      <w:szCs w:val="24"/>
    </w:rPr>
  </w:style>
  <w:style w:type="table" w:styleId="1b">
    <w:name w:val="Table Columns 1"/>
    <w:basedOn w:val="a3"/>
    <w:semiHidden/>
    <w:unhideWhenUsed/>
    <w:rsid w:val="0001568B"/>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01568B"/>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01568B"/>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01568B"/>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01568B"/>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01568B"/>
    <w:pPr>
      <w:ind w:left="720"/>
      <w:contextualSpacing/>
    </w:pPr>
  </w:style>
  <w:style w:type="paragraph" w:styleId="affffd">
    <w:name w:val="Quote"/>
    <w:basedOn w:val="a1"/>
    <w:next w:val="a1"/>
    <w:link w:val="affffe"/>
    <w:uiPriority w:val="29"/>
    <w:qFormat/>
    <w:rsid w:val="0001568B"/>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01568B"/>
    <w:rPr>
      <w:rFonts w:cs="David"/>
      <w:i/>
      <w:iCs/>
      <w:noProof w:val="0"/>
      <w:color w:val="404040" w:themeColor="text1" w:themeTint="BF"/>
      <w:sz w:val="24"/>
      <w:szCs w:val="24"/>
    </w:rPr>
  </w:style>
  <w:style w:type="paragraph" w:styleId="afffff">
    <w:name w:val="Intense Quote"/>
    <w:basedOn w:val="a1"/>
    <w:next w:val="a1"/>
    <w:link w:val="afffff0"/>
    <w:uiPriority w:val="30"/>
    <w:qFormat/>
    <w:rsid w:val="0001568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01568B"/>
    <w:rPr>
      <w:rFonts w:cs="David"/>
      <w:i/>
      <w:iCs/>
      <w:noProof w:val="0"/>
      <w:color w:val="4F81BD" w:themeColor="accent1"/>
      <w:sz w:val="24"/>
      <w:szCs w:val="24"/>
    </w:rPr>
  </w:style>
  <w:style w:type="character" w:styleId="HTML6">
    <w:name w:val="HTML Acronym"/>
    <w:basedOn w:val="a2"/>
    <w:semiHidden/>
    <w:unhideWhenUsed/>
    <w:rsid w:val="0001568B"/>
    <w:rPr>
      <w:noProof w:val="0"/>
    </w:rPr>
  </w:style>
  <w:style w:type="paragraph" w:styleId="afffff1">
    <w:name w:val="List"/>
    <w:basedOn w:val="a1"/>
    <w:semiHidden/>
    <w:unhideWhenUsed/>
    <w:rsid w:val="0001568B"/>
    <w:pPr>
      <w:ind w:left="283" w:hanging="283"/>
      <w:contextualSpacing/>
    </w:pPr>
  </w:style>
  <w:style w:type="paragraph" w:styleId="2f4">
    <w:name w:val="List 2"/>
    <w:basedOn w:val="a1"/>
    <w:semiHidden/>
    <w:unhideWhenUsed/>
    <w:rsid w:val="0001568B"/>
    <w:pPr>
      <w:ind w:left="566" w:hanging="283"/>
      <w:contextualSpacing/>
    </w:pPr>
  </w:style>
  <w:style w:type="paragraph" w:styleId="3f0">
    <w:name w:val="List 3"/>
    <w:basedOn w:val="a1"/>
    <w:semiHidden/>
    <w:unhideWhenUsed/>
    <w:rsid w:val="0001568B"/>
    <w:pPr>
      <w:ind w:left="849" w:hanging="283"/>
      <w:contextualSpacing/>
    </w:pPr>
  </w:style>
  <w:style w:type="paragraph" w:styleId="48">
    <w:name w:val="List 4"/>
    <w:basedOn w:val="a1"/>
    <w:rsid w:val="0001568B"/>
    <w:pPr>
      <w:ind w:left="1132" w:hanging="283"/>
      <w:contextualSpacing/>
    </w:pPr>
  </w:style>
  <w:style w:type="paragraph" w:styleId="58">
    <w:name w:val="List 5"/>
    <w:basedOn w:val="a1"/>
    <w:rsid w:val="0001568B"/>
    <w:pPr>
      <w:ind w:left="1415" w:hanging="283"/>
      <w:contextualSpacing/>
    </w:pPr>
  </w:style>
  <w:style w:type="table" w:styleId="afffff2">
    <w:name w:val="Light List"/>
    <w:basedOn w:val="a3"/>
    <w:uiPriority w:val="61"/>
    <w:rsid w:val="0001568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01568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01568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01568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01568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01568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01568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01568B"/>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01568B"/>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01568B"/>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01568B"/>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01568B"/>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01568B"/>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01568B"/>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01568B"/>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01568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01568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01568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01568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01568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01568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01568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01568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01568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01568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01568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01568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01568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01568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01568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01568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01568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01568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01568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01568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01568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01568B"/>
    <w:pPr>
      <w:numPr>
        <w:numId w:val="1"/>
      </w:numPr>
      <w:contextualSpacing/>
    </w:pPr>
  </w:style>
  <w:style w:type="paragraph" w:styleId="2">
    <w:name w:val="List Number 2"/>
    <w:basedOn w:val="a1"/>
    <w:semiHidden/>
    <w:unhideWhenUsed/>
    <w:rsid w:val="0001568B"/>
    <w:pPr>
      <w:numPr>
        <w:numId w:val="2"/>
      </w:numPr>
      <w:contextualSpacing/>
    </w:pPr>
  </w:style>
  <w:style w:type="paragraph" w:styleId="3">
    <w:name w:val="List Number 3"/>
    <w:basedOn w:val="a1"/>
    <w:semiHidden/>
    <w:unhideWhenUsed/>
    <w:rsid w:val="0001568B"/>
    <w:pPr>
      <w:numPr>
        <w:numId w:val="3"/>
      </w:numPr>
      <w:contextualSpacing/>
    </w:pPr>
  </w:style>
  <w:style w:type="paragraph" w:styleId="4">
    <w:name w:val="List Number 4"/>
    <w:basedOn w:val="a1"/>
    <w:semiHidden/>
    <w:unhideWhenUsed/>
    <w:rsid w:val="0001568B"/>
    <w:pPr>
      <w:numPr>
        <w:numId w:val="4"/>
      </w:numPr>
      <w:contextualSpacing/>
    </w:pPr>
  </w:style>
  <w:style w:type="paragraph" w:styleId="5">
    <w:name w:val="List Number 5"/>
    <w:basedOn w:val="a1"/>
    <w:semiHidden/>
    <w:unhideWhenUsed/>
    <w:rsid w:val="0001568B"/>
    <w:pPr>
      <w:numPr>
        <w:numId w:val="5"/>
      </w:numPr>
      <w:contextualSpacing/>
    </w:pPr>
  </w:style>
  <w:style w:type="paragraph" w:styleId="a0">
    <w:name w:val="List Bullet"/>
    <w:basedOn w:val="a1"/>
    <w:semiHidden/>
    <w:unhideWhenUsed/>
    <w:rsid w:val="0001568B"/>
    <w:pPr>
      <w:numPr>
        <w:numId w:val="6"/>
      </w:numPr>
      <w:contextualSpacing/>
    </w:pPr>
  </w:style>
  <w:style w:type="paragraph" w:styleId="20">
    <w:name w:val="List Bullet 2"/>
    <w:basedOn w:val="a1"/>
    <w:semiHidden/>
    <w:unhideWhenUsed/>
    <w:rsid w:val="0001568B"/>
    <w:pPr>
      <w:numPr>
        <w:numId w:val="7"/>
      </w:numPr>
      <w:contextualSpacing/>
    </w:pPr>
  </w:style>
  <w:style w:type="paragraph" w:styleId="30">
    <w:name w:val="List Bullet 3"/>
    <w:basedOn w:val="a1"/>
    <w:semiHidden/>
    <w:unhideWhenUsed/>
    <w:rsid w:val="0001568B"/>
    <w:pPr>
      <w:numPr>
        <w:numId w:val="8"/>
      </w:numPr>
      <w:contextualSpacing/>
    </w:pPr>
  </w:style>
  <w:style w:type="paragraph" w:styleId="40">
    <w:name w:val="List Bullet 4"/>
    <w:basedOn w:val="a1"/>
    <w:semiHidden/>
    <w:unhideWhenUsed/>
    <w:rsid w:val="0001568B"/>
    <w:pPr>
      <w:numPr>
        <w:numId w:val="9"/>
      </w:numPr>
      <w:contextualSpacing/>
    </w:pPr>
  </w:style>
  <w:style w:type="paragraph" w:styleId="50">
    <w:name w:val="List Bullet 5"/>
    <w:basedOn w:val="a1"/>
    <w:semiHidden/>
    <w:unhideWhenUsed/>
    <w:rsid w:val="0001568B"/>
    <w:pPr>
      <w:numPr>
        <w:numId w:val="10"/>
      </w:numPr>
      <w:contextualSpacing/>
    </w:pPr>
  </w:style>
  <w:style w:type="table" w:styleId="afffff4">
    <w:name w:val="Colorful List"/>
    <w:basedOn w:val="a3"/>
    <w:uiPriority w:val="72"/>
    <w:semiHidden/>
    <w:unhideWhenUsed/>
    <w:rsid w:val="0001568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01568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01568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01568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01568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01568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01568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01568B"/>
  </w:style>
  <w:style w:type="paragraph" w:styleId="afffff6">
    <w:name w:val="table of authorities"/>
    <w:basedOn w:val="a1"/>
    <w:next w:val="a1"/>
    <w:semiHidden/>
    <w:unhideWhenUsed/>
    <w:rsid w:val="0001568B"/>
    <w:pPr>
      <w:ind w:left="240" w:hanging="240"/>
    </w:pPr>
  </w:style>
  <w:style w:type="table" w:styleId="afffff7">
    <w:name w:val="Light Grid"/>
    <w:basedOn w:val="a3"/>
    <w:uiPriority w:val="62"/>
    <w:rsid w:val="0001568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01568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01568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01568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01568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01568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01568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01568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01568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01568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01568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01568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01568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01568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01568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01568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01568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01568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01568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01568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01568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01568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01568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01568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01568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01568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01568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01568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01568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01568B"/>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01568B"/>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01568B"/>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01568B"/>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01568B"/>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01568B"/>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01568B"/>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0156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01568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01568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01568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01568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01568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01568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01568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01568B"/>
  </w:style>
  <w:style w:type="character" w:customStyle="1" w:styleId="afffffb">
    <w:name w:val="תאריך תו"/>
    <w:basedOn w:val="a2"/>
    <w:link w:val="afffffa"/>
    <w:rsid w:val="0001568B"/>
    <w:rPr>
      <w:rFonts w:cs="David"/>
      <w:noProof w:val="0"/>
      <w:sz w:val="24"/>
      <w:szCs w:val="24"/>
    </w:rPr>
  </w:style>
  <w:style w:type="paragraph" w:customStyle="1" w:styleId="120">
    <w:name w:val="רגיל + ‏12 נק'"/>
    <w:aliases w:val="מיושר לשני הצדדים,מרווח בין שורות:  שורה וחצי"/>
    <w:basedOn w:val="a1"/>
    <w:rsid w:val="00DD2C87"/>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19029">
      <w:bodyDiv w:val="1"/>
      <w:marLeft w:val="0"/>
      <w:marRight w:val="0"/>
      <w:marTop w:val="0"/>
      <w:marBottom w:val="0"/>
      <w:divBdr>
        <w:top w:val="none" w:sz="0" w:space="0" w:color="auto"/>
        <w:left w:val="none" w:sz="0" w:space="0" w:color="auto"/>
        <w:bottom w:val="none" w:sz="0" w:space="0" w:color="auto"/>
        <w:right w:val="none" w:sz="0" w:space="0" w:color="auto"/>
      </w:divBdr>
    </w:div>
    <w:div w:id="968048078">
      <w:bodyDiv w:val="1"/>
      <w:marLeft w:val="0"/>
      <w:marRight w:val="0"/>
      <w:marTop w:val="0"/>
      <w:marBottom w:val="0"/>
      <w:divBdr>
        <w:top w:val="none" w:sz="0" w:space="0" w:color="auto"/>
        <w:left w:val="none" w:sz="0" w:space="0" w:color="auto"/>
        <w:bottom w:val="none" w:sz="0" w:space="0" w:color="auto"/>
        <w:right w:val="none" w:sz="0" w:space="0" w:color="auto"/>
      </w:divBdr>
    </w:div>
    <w:div w:id="1215852635">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212726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6</Pages>
  <Words>1488</Words>
  <Characters>7444</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רפאל יעקובי</cp:lastModifiedBy>
  <cp:revision>356</cp:revision>
  <cp:lastPrinted>2018-04-09T07:06:00Z</cp:lastPrinted>
  <dcterms:created xsi:type="dcterms:W3CDTF">2012-08-05T23:27:00Z</dcterms:created>
  <dcterms:modified xsi:type="dcterms:W3CDTF">2018-04-09T07:21:00Z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