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0019070D" w:rsidTr="004A2EC4">
        <w:tc>
          <w:tcPr>
            <w:tcW w:w="8505" w:type="dxa"/>
            <w:gridSpan w:val="2"/>
          </w:tcPr>
          <w:p w:rsidR="00D1084D" w:rsidP="0019070D" w:rsidRDefault="0019070D">
            <w:pPr>
              <w:jc w:val="both"/>
              <w:rPr>
                <w:b/>
                <w:bCs/>
                <w:sz w:val="26"/>
                <w:szCs w:val="26"/>
                <w:rtl/>
              </w:rPr>
            </w:pPr>
            <w:r w:rsidRPr="00A402CA">
              <w:rPr>
                <w:rFonts w:hint="cs"/>
                <w:b/>
                <w:bCs/>
                <w:sz w:val="26"/>
                <w:szCs w:val="26"/>
                <w:rtl/>
              </w:rPr>
              <w:t>לפני כבוד ה</w:t>
            </w:r>
            <w:sdt>
              <w:sdtPr>
                <w:rPr>
                  <w:b/>
                  <w:bCs/>
                  <w:sz w:val="26"/>
                  <w:szCs w:val="26"/>
                  <w:rtl/>
                </w:rPr>
                <w:alias w:val="1574"/>
                <w:tag w:val="1574"/>
                <w:id w:val="-809160815"/>
                <w:placeholder>
                  <w:docPart w:val="7F0E6F69D01E490897A2554B4DA008CD"/>
                </w:placeholder>
                <w:text w:multiLine="1"/>
              </w:sdtPr>
              <w:sdtEndPr/>
              <w:sdtContent>
                <w:r>
                  <w:rPr>
                    <w:b/>
                    <w:bCs/>
                    <w:sz w:val="26"/>
                    <w:szCs w:val="26"/>
                    <w:rtl/>
                  </w:rPr>
                  <w:t>שופט בכיר</w:t>
                </w:r>
              </w:sdtContent>
            </w:sdt>
            <w:r w:rsidRPr="00A402CA">
              <w:rPr>
                <w:rFonts w:hint="cs"/>
                <w:b/>
                <w:bCs/>
                <w:sz w:val="26"/>
                <w:szCs w:val="26"/>
                <w:rtl/>
              </w:rPr>
              <w:t xml:space="preserve"> </w:t>
            </w:r>
            <w:sdt>
              <w:sdtPr>
                <w:rPr>
                  <w:rFonts w:hint="cs"/>
                  <w:b/>
                  <w:bCs/>
                  <w:sz w:val="26"/>
                  <w:szCs w:val="26"/>
                  <w:rtl/>
                </w:rPr>
                <w:alias w:val="1573"/>
                <w:tag w:val="1573"/>
                <w:id w:val="1110703911"/>
                <w:placeholder>
                  <w:docPart w:val="76C81DBB999547F5BDE11B5E4ED738DC"/>
                </w:placeholder>
                <w:text w:multiLine="1"/>
              </w:sdtPr>
              <w:sdtEndPr/>
              <w:sdtContent>
                <w:r>
                  <w:rPr>
                    <w:rFonts w:hint="eastAsia"/>
                    <w:b/>
                    <w:bCs/>
                    <w:sz w:val="26"/>
                    <w:szCs w:val="26"/>
                    <w:rtl/>
                  </w:rPr>
                  <w:t>מנחם (מריו) קליין</w:t>
                </w:r>
              </w:sdtContent>
            </w:sdt>
            <w:r w:rsidRPr="00A402CA">
              <w:rPr>
                <w:rFonts w:hint="cs"/>
                <w:b/>
                <w:bCs/>
                <w:sz w:val="26"/>
                <w:szCs w:val="26"/>
                <w:rtl/>
              </w:rPr>
              <w:t xml:space="preserve"> </w:t>
            </w:r>
          </w:p>
          <w:p w:rsidRPr="00A402CA" w:rsidR="0019070D" w:rsidP="0019070D" w:rsidRDefault="0019070D">
            <w:pPr>
              <w:jc w:val="both"/>
              <w:rPr>
                <w:b/>
                <w:bCs/>
                <w:sz w:val="26"/>
                <w:szCs w:val="26"/>
              </w:rPr>
            </w:pPr>
            <w:r w:rsidRPr="00A402CA">
              <w:rPr>
                <w:b/>
                <w:bCs/>
                <w:sz w:val="26"/>
                <w:szCs w:val="26"/>
                <w:rtl/>
              </w:rPr>
              <w:t xml:space="preserve">   </w:t>
            </w:r>
            <w:r w:rsidRPr="00A402CA">
              <w:rPr>
                <w:rFonts w:hint="cs"/>
                <w:b/>
                <w:bCs/>
                <w:sz w:val="26"/>
                <w:szCs w:val="26"/>
                <w:rtl/>
              </w:rPr>
              <w:t xml:space="preserve">                        </w:t>
            </w:r>
          </w:p>
        </w:tc>
      </w:tr>
      <w:tr w:rsidR="0019070D" w:rsidTr="00563222">
        <w:tc>
          <w:tcPr>
            <w:tcW w:w="3685" w:type="dxa"/>
          </w:tcPr>
          <w:p w:rsidRPr="00563222" w:rsidR="0019070D" w:rsidP="0019070D" w:rsidRDefault="0019070D">
            <w:pPr>
              <w:rPr>
                <w:rFonts w:ascii="Arial" w:hAnsi="Arial"/>
                <w:b/>
                <w:bCs/>
                <w:caps/>
                <w:noProof w:val="0"/>
                <w:sz w:val="26"/>
                <w:szCs w:val="26"/>
                <w:rtl/>
              </w:rPr>
            </w:pPr>
            <w:r w:rsidRPr="002607DE">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תובעים</w:t>
                </w:r>
              </w:sdtContent>
            </w:sdt>
            <w:r>
              <w:rPr>
                <w:rFonts w:hint="cs" w:ascii="Arial" w:hAnsi="Arial"/>
                <w:b/>
                <w:bCs/>
                <w:noProof w:val="0"/>
                <w:sz w:val="26"/>
                <w:szCs w:val="26"/>
                <w:rtl/>
              </w:rPr>
              <w:t>:</w:t>
            </w:r>
          </w:p>
        </w:tc>
        <w:tc>
          <w:tcPr>
            <w:tcW w:w="4820" w:type="dxa"/>
          </w:tcPr>
          <w:p w:rsidRPr="004F36A3" w:rsidR="0019070D" w:rsidP="00563222" w:rsidRDefault="0019070D">
            <w:pPr>
              <w:rPr>
                <w:b/>
                <w:bCs/>
                <w:noProof w:val="0"/>
                <w:sz w:val="26"/>
                <w:szCs w:val="26"/>
              </w:rPr>
            </w:pPr>
            <w:r w:rsidRPr="004F36A3">
              <w:rPr>
                <w:rFonts w:hint="cs" w:ascii="Arial" w:hAnsi="Arial"/>
                <w:b/>
                <w:bCs/>
                <w:noProof w:val="0"/>
                <w:sz w:val="26"/>
                <w:szCs w:val="26"/>
                <w:rtl/>
              </w:rPr>
              <w:t>פלוני</w:t>
            </w:r>
          </w:p>
        </w:tc>
      </w:tr>
      <w:tr w:rsidR="0019070D" w:rsidTr="004A2EC4">
        <w:tc>
          <w:tcPr>
            <w:tcW w:w="8505" w:type="dxa"/>
            <w:gridSpan w:val="2"/>
          </w:tcPr>
          <w:p w:rsidRPr="001D66EC" w:rsidR="0019070D" w:rsidP="0019070D" w:rsidRDefault="0019070D">
            <w:pPr>
              <w:jc w:val="center"/>
              <w:rPr>
                <w:rFonts w:ascii="Arial" w:hAnsi="Arial"/>
                <w:b/>
                <w:bCs/>
                <w:noProof w:val="0"/>
                <w:rtl/>
              </w:rPr>
            </w:pPr>
          </w:p>
          <w:p w:rsidRPr="004F36A3" w:rsidR="0019070D" w:rsidP="0019070D" w:rsidRDefault="0019070D">
            <w:pPr>
              <w:jc w:val="center"/>
              <w:rPr>
                <w:rFonts w:ascii="Arial" w:hAnsi="Arial"/>
                <w:b/>
                <w:bCs/>
                <w:noProof w:val="0"/>
                <w:sz w:val="26"/>
                <w:szCs w:val="26"/>
                <w:rtl/>
              </w:rPr>
            </w:pPr>
            <w:r w:rsidRPr="004F36A3">
              <w:rPr>
                <w:rFonts w:ascii="Arial" w:hAnsi="Arial"/>
                <w:b/>
                <w:bCs/>
                <w:noProof w:val="0"/>
                <w:sz w:val="26"/>
                <w:szCs w:val="26"/>
                <w:rtl/>
              </w:rPr>
              <w:t>נגד</w:t>
            </w:r>
          </w:p>
          <w:p w:rsidRPr="001D66EC" w:rsidR="0019070D" w:rsidP="0019070D" w:rsidRDefault="0019070D">
            <w:pPr>
              <w:rPr>
                <w:rFonts w:ascii="Arial" w:hAnsi="Arial"/>
                <w:b/>
                <w:bCs/>
                <w:noProof w:val="0"/>
                <w:sz w:val="16"/>
                <w:szCs w:val="16"/>
              </w:rPr>
            </w:pPr>
          </w:p>
        </w:tc>
      </w:tr>
      <w:tr w:rsidR="0019070D" w:rsidTr="00563222">
        <w:tc>
          <w:tcPr>
            <w:tcW w:w="3685" w:type="dxa"/>
          </w:tcPr>
          <w:p w:rsidRPr="004F36A3" w:rsidR="0019070D" w:rsidP="0019070D" w:rsidRDefault="0019070D">
            <w:pPr>
              <w:rPr>
                <w:rFonts w:ascii="Arial" w:hAnsi="Arial"/>
                <w:b/>
                <w:bCs/>
                <w:noProof w:val="0"/>
                <w:sz w:val="26"/>
                <w:szCs w:val="26"/>
              </w:rPr>
            </w:pPr>
            <w:r w:rsidRPr="002607DE">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נתבעים</w:t>
                </w:r>
              </w:sdtContent>
            </w:sdt>
            <w:r w:rsidRPr="002607DE">
              <w:rPr>
                <w:rFonts w:hint="cs"/>
                <w:b/>
                <w:bCs/>
                <w:sz w:val="26"/>
                <w:szCs w:val="26"/>
                <w:rtl/>
              </w:rPr>
              <w:t>:</w:t>
            </w:r>
          </w:p>
        </w:tc>
        <w:tc>
          <w:tcPr>
            <w:tcW w:w="4820" w:type="dxa"/>
          </w:tcPr>
          <w:p w:rsidRPr="004F36A3" w:rsidR="0019070D" w:rsidP="0019070D" w:rsidRDefault="00E076AE">
            <w:pPr>
              <w:rPr>
                <w:sz w:val="26"/>
                <w:szCs w:val="26"/>
                <w:rtl/>
              </w:rPr>
            </w:pPr>
            <w:sdt>
              <w:sdtPr>
                <w:rPr>
                  <w:rFonts w:hint="cs"/>
                  <w:sz w:val="26"/>
                  <w:szCs w:val="26"/>
                  <w:rtl/>
                </w:rPr>
                <w:alias w:val="1486"/>
                <w:tag w:val="1486"/>
                <w:id w:val="-309872140"/>
                <w:text w:multiLine="1"/>
              </w:sdtPr>
              <w:sdtEndPr/>
              <w:sdtContent>
                <w:r w:rsidR="00563222">
                  <w:rPr>
                    <w:rFonts w:hint="cs" w:ascii="Arial" w:hAnsi="Arial"/>
                    <w:b/>
                    <w:bCs/>
                    <w:noProof w:val="0"/>
                    <w:sz w:val="26"/>
                    <w:szCs w:val="26"/>
                    <w:rtl/>
                  </w:rPr>
                  <w:t>התאגיד המנהל של המאגר לביטוח רכב חובה ("הפול") בע"</w:t>
                </w:r>
              </w:sdtContent>
            </w:sdt>
          </w:p>
        </w:tc>
      </w:tr>
    </w:tbl>
    <w:p w:rsidR="0094424E" w:rsidP="0094424E" w:rsidRDefault="0094424E">
      <w:pPr>
        <w:rPr>
          <w:rtl/>
        </w:rPr>
      </w:pPr>
    </w:p>
    <w:p w:rsidR="005D400C" w:rsidP="001D66EC" w:rsidRDefault="005D400C"/>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P="005D400C" w:rsidRDefault="00694556">
      <w:pPr>
        <w:spacing w:line="360" w:lineRule="auto"/>
        <w:jc w:val="both"/>
        <w:rPr>
          <w:rFonts w:ascii="Arial" w:hAnsi="Arial"/>
          <w:noProof w:val="0"/>
          <w:rtl/>
        </w:rPr>
      </w:pPr>
    </w:p>
    <w:p w:rsidRPr="003E23FE" w:rsidR="003E23FE" w:rsidP="003E23FE" w:rsidRDefault="003E23FE">
      <w:pPr>
        <w:jc w:val="center"/>
        <w:rPr>
          <w:rFonts w:hint="cs" w:cs="Times New Roman"/>
          <w:b/>
          <w:bCs/>
          <w:noProof w:val="0"/>
          <w:sz w:val="40"/>
          <w:szCs w:val="40"/>
          <w:u w:val="single"/>
          <w:lang w:eastAsia="he-IL"/>
        </w:rPr>
      </w:pPr>
      <w:bookmarkStart w:name="NGCSBookmark" w:id="0"/>
      <w:bookmarkEnd w:id="0"/>
    </w:p>
    <w:p w:rsidRPr="003E23FE" w:rsidR="003E23FE" w:rsidP="003E23FE" w:rsidRDefault="003E23FE">
      <w:pPr>
        <w:spacing w:line="360" w:lineRule="auto"/>
        <w:jc w:val="both"/>
        <w:rPr>
          <w:rFonts w:ascii="Arial" w:hAnsi="Arial" w:cs="Times New Roman"/>
          <w:noProof w:val="0"/>
          <w:lang w:eastAsia="he-IL"/>
        </w:rPr>
      </w:pPr>
      <w:r w:rsidRPr="003E23FE">
        <w:rPr>
          <w:rFonts w:hint="cs" w:ascii="Arial" w:hAnsi="Arial" w:cs="Times New Roman"/>
          <w:noProof w:val="0"/>
          <w:rtl/>
          <w:lang w:eastAsia="he-IL"/>
        </w:rPr>
        <w:t xml:space="preserve">מבלי לנקוט עמדה מה תהיה התוצאה הסופית בתיק זה, שתיקבע רק לאחר שמיעת החקירות הנגדיות והסיכומים בתיק ובהמשך להחלטות הקודמות בתיק זה ולאחר עיון מדוקדק בתיק ובתחשיבי נזק, שוכנעתי שיש מקום להציע לצדדים להגיע להסדר דיוני שיחסוך קיום הוכחות והוצאות לצדדים ומבוסס על שקלול סיכויים וסיכונים כפי שאלו משתקפים בעיני בית המשפט </w:t>
      </w:r>
      <w:r w:rsidRPr="003E23FE">
        <w:rPr>
          <w:rFonts w:hint="cs" w:ascii="Arial" w:hAnsi="Arial" w:cs="Times New Roman"/>
          <w:b/>
          <w:bCs/>
          <w:noProof w:val="0"/>
          <w:u w:val="single"/>
          <w:rtl/>
          <w:lang w:eastAsia="he-IL"/>
        </w:rPr>
        <w:t>בשלב זה.</w:t>
      </w:r>
    </w:p>
    <w:p w:rsidRPr="003E23FE" w:rsidR="003E23FE" w:rsidP="003E23FE" w:rsidRDefault="003E23FE">
      <w:pPr>
        <w:spacing w:line="360" w:lineRule="auto"/>
        <w:jc w:val="both"/>
        <w:rPr>
          <w:rFonts w:hint="cs" w:ascii="Arial" w:hAnsi="Arial" w:cs="Times New Roman"/>
          <w:b/>
          <w:bCs/>
          <w:noProof w:val="0"/>
          <w:rtl/>
          <w:lang w:eastAsia="he-IL"/>
        </w:rPr>
      </w:pPr>
      <w:r w:rsidRPr="003E23FE">
        <w:rPr>
          <w:rFonts w:hint="cs" w:ascii="Arial" w:hAnsi="Arial" w:cs="Times New Roman"/>
          <w:noProof w:val="0"/>
          <w:rtl/>
          <w:lang w:eastAsia="he-IL"/>
        </w:rPr>
        <w:t>בית המשפט מציע שהצדדים יגיעו להסדר פשרה לפיו ישולם לתובע סך של</w:t>
      </w:r>
      <w:r>
        <w:rPr>
          <w:rFonts w:hint="cs" w:ascii="Arial" w:hAnsi="Arial" w:cs="Times New Roman"/>
          <w:noProof w:val="0"/>
          <w:rtl/>
          <w:lang w:eastAsia="he-IL"/>
        </w:rPr>
        <w:t xml:space="preserve"> 53,000 </w:t>
      </w:r>
      <w:r w:rsidRPr="003E23FE">
        <w:rPr>
          <w:rFonts w:hint="cs" w:ascii="Arial" w:hAnsi="Arial" w:cs="Times New Roman"/>
          <w:noProof w:val="0"/>
          <w:rtl/>
          <w:lang w:eastAsia="he-IL"/>
        </w:rPr>
        <w:t xml:space="preserve">₪ </w:t>
      </w:r>
      <w:r>
        <w:rPr>
          <w:rFonts w:hint="cs" w:ascii="Arial" w:hAnsi="Arial" w:cs="Times New Roman"/>
          <w:noProof w:val="0"/>
          <w:rtl/>
          <w:lang w:eastAsia="he-IL"/>
        </w:rPr>
        <w:t xml:space="preserve">בגין התאונה הראשונה </w:t>
      </w:r>
      <w:r w:rsidRPr="003E23FE">
        <w:rPr>
          <w:rFonts w:hint="cs" w:ascii="Arial" w:hAnsi="Arial" w:cs="Times New Roman"/>
          <w:noProof w:val="0"/>
          <w:rtl/>
          <w:lang w:eastAsia="he-IL"/>
        </w:rPr>
        <w:t>ו</w:t>
      </w:r>
      <w:r>
        <w:rPr>
          <w:rFonts w:hint="cs" w:ascii="Arial" w:hAnsi="Arial" w:cs="Times New Roman"/>
          <w:noProof w:val="0"/>
          <w:rtl/>
          <w:lang w:eastAsia="he-IL"/>
        </w:rPr>
        <w:t xml:space="preserve">סך של 123,000 </w:t>
      </w:r>
      <w:r w:rsidRPr="003E23FE">
        <w:rPr>
          <w:rFonts w:hint="cs" w:ascii="Arial" w:hAnsi="Arial" w:cs="Times New Roman"/>
          <w:noProof w:val="0"/>
          <w:rtl/>
          <w:lang w:eastAsia="he-IL"/>
        </w:rPr>
        <w:t>ש"ח בתוספת הוצאות משפט ושכ"ט עו"ד עפ"י החוק.</w:t>
      </w:r>
    </w:p>
    <w:p w:rsidRPr="003E23FE" w:rsidR="003E23FE" w:rsidP="003E23FE" w:rsidRDefault="003E23FE">
      <w:pPr>
        <w:spacing w:line="360" w:lineRule="auto"/>
        <w:jc w:val="both"/>
        <w:rPr>
          <w:rFonts w:hint="cs" w:ascii="Arial" w:hAnsi="Arial" w:cs="Times New Roman"/>
          <w:noProof w:val="0"/>
          <w:rtl/>
          <w:lang w:eastAsia="he-IL"/>
        </w:rPr>
      </w:pPr>
    </w:p>
    <w:p w:rsidRPr="003E23FE" w:rsidR="003E23FE" w:rsidP="003E23FE" w:rsidRDefault="003E23FE">
      <w:pPr>
        <w:spacing w:line="360" w:lineRule="auto"/>
        <w:jc w:val="both"/>
        <w:rPr>
          <w:rFonts w:hint="cs" w:ascii="Arial" w:hAnsi="Arial" w:cs="Times New Roman"/>
          <w:noProof w:val="0"/>
          <w:rtl/>
          <w:lang w:eastAsia="he-IL"/>
        </w:rPr>
      </w:pPr>
      <w:r w:rsidRPr="003E23FE">
        <w:rPr>
          <w:rFonts w:hint="cs" w:ascii="Arial" w:hAnsi="Arial" w:cs="Times New Roman"/>
          <w:noProof w:val="0"/>
          <w:rtl/>
          <w:lang w:eastAsia="he-IL"/>
        </w:rPr>
        <w:t>הצדדים ישקלו את הצעת בית המשפט ויתנו עליה תגובה בכתב.</w:t>
      </w:r>
    </w:p>
    <w:p w:rsidRPr="003E23FE" w:rsidR="003E23FE" w:rsidP="003E23FE" w:rsidRDefault="003E23FE">
      <w:pPr>
        <w:spacing w:line="360" w:lineRule="auto"/>
        <w:jc w:val="both"/>
        <w:rPr>
          <w:rFonts w:hint="cs" w:ascii="Arial" w:hAnsi="Arial" w:cs="Times New Roman"/>
          <w:noProof w:val="0"/>
          <w:rtl/>
          <w:lang w:eastAsia="he-IL"/>
        </w:rPr>
      </w:pPr>
    </w:p>
    <w:p w:rsidRPr="003E23FE" w:rsidR="003E23FE" w:rsidP="003E23FE" w:rsidRDefault="003E23FE">
      <w:pPr>
        <w:spacing w:line="360" w:lineRule="auto"/>
        <w:jc w:val="both"/>
        <w:rPr>
          <w:rFonts w:hint="cs" w:ascii="Arial" w:hAnsi="Arial" w:cs="Times New Roman"/>
          <w:noProof w:val="0"/>
          <w:rtl/>
          <w:lang w:eastAsia="he-IL"/>
        </w:rPr>
      </w:pPr>
      <w:r w:rsidRPr="003E23FE">
        <w:rPr>
          <w:rFonts w:hint="cs" w:ascii="Arial" w:hAnsi="Arial" w:cs="Times New Roman"/>
          <w:noProof w:val="0"/>
          <w:rtl/>
          <w:lang w:eastAsia="he-IL"/>
        </w:rPr>
        <w:t>התביעה תגיב להצעה עד ליום 15/5/018.</w:t>
      </w:r>
    </w:p>
    <w:p w:rsidRPr="003E23FE" w:rsidR="003E23FE" w:rsidP="003E23FE" w:rsidRDefault="003E23FE">
      <w:pPr>
        <w:spacing w:line="360" w:lineRule="auto"/>
        <w:jc w:val="both"/>
        <w:rPr>
          <w:rFonts w:hint="cs" w:ascii="Arial" w:hAnsi="Arial" w:cs="Times New Roman"/>
          <w:noProof w:val="0"/>
          <w:rtl/>
          <w:lang w:eastAsia="he-IL"/>
        </w:rPr>
      </w:pPr>
      <w:r w:rsidRPr="003E23FE">
        <w:rPr>
          <w:rFonts w:hint="cs" w:ascii="Arial" w:hAnsi="Arial" w:cs="Times New Roman"/>
          <w:noProof w:val="0"/>
          <w:rtl/>
          <w:lang w:eastAsia="he-IL"/>
        </w:rPr>
        <w:t>במידה והתגובה תהיה חיובית, ההגנה תגיב להצעה עד ליום 15/6/018.</w:t>
      </w:r>
    </w:p>
    <w:p w:rsidRPr="003E23FE" w:rsidR="003E23FE" w:rsidP="003E23FE" w:rsidRDefault="003E23FE">
      <w:pPr>
        <w:spacing w:line="360" w:lineRule="auto"/>
        <w:jc w:val="both"/>
        <w:rPr>
          <w:rFonts w:hint="cs" w:ascii="Arial" w:hAnsi="Arial" w:cs="Times New Roman"/>
          <w:noProof w:val="0"/>
          <w:rtl/>
          <w:lang w:eastAsia="he-IL"/>
        </w:rPr>
      </w:pPr>
    </w:p>
    <w:p w:rsidRPr="003E23FE" w:rsidR="003E23FE" w:rsidP="003E23FE" w:rsidRDefault="003E23FE">
      <w:pPr>
        <w:spacing w:line="360" w:lineRule="auto"/>
        <w:jc w:val="both"/>
        <w:rPr>
          <w:rFonts w:hint="cs" w:ascii="Arial" w:hAnsi="Arial" w:cs="Times New Roman"/>
          <w:b/>
          <w:bCs/>
          <w:noProof w:val="0"/>
          <w:u w:val="single"/>
          <w:rtl/>
          <w:lang w:eastAsia="he-IL"/>
        </w:rPr>
      </w:pPr>
      <w:bookmarkStart w:name="_GoBack" w:id="1"/>
      <w:bookmarkEnd w:id="1"/>
      <w:r w:rsidRPr="003E23FE">
        <w:rPr>
          <w:rFonts w:hint="cs" w:ascii="Arial" w:hAnsi="Arial" w:cs="Times New Roman"/>
          <w:b/>
          <w:bCs/>
          <w:noProof w:val="0"/>
          <w:u w:val="single"/>
          <w:rtl/>
          <w:lang w:eastAsia="he-IL"/>
        </w:rPr>
        <w:t>המזכירות תשלח החלטתי זו בדואר רשום לצדדים</w:t>
      </w:r>
    </w:p>
    <w:p w:rsidRPr="003E23FE" w:rsidR="003E23FE" w:rsidP="003E23FE" w:rsidRDefault="003E23FE">
      <w:pPr>
        <w:spacing w:line="360" w:lineRule="auto"/>
        <w:jc w:val="both"/>
        <w:rPr>
          <w:rFonts w:hint="cs" w:ascii="Arial" w:hAnsi="Arial" w:cs="Times New Roman"/>
          <w:noProof w:val="0"/>
          <w:rtl/>
          <w:lang w:eastAsia="he-IL"/>
        </w:rPr>
      </w:pPr>
    </w:p>
    <w:p w:rsidRPr="003E23FE" w:rsidR="003E23FE" w:rsidP="003E23FE" w:rsidRDefault="003E23FE">
      <w:pPr>
        <w:spacing w:line="360" w:lineRule="auto"/>
        <w:jc w:val="both"/>
        <w:rPr>
          <w:rFonts w:hint="cs" w:ascii="Arial" w:hAnsi="Arial" w:cs="Times New Roman"/>
          <w:noProof w:val="0"/>
          <w:rtl/>
          <w:lang w:eastAsia="he-IL"/>
        </w:rPr>
      </w:pPr>
      <w:r w:rsidRPr="003E23FE">
        <w:rPr>
          <w:rFonts w:hint="cs" w:ascii="Arial" w:hAnsi="Arial" w:cs="Times New Roman"/>
          <w:noProof w:val="0"/>
          <w:rtl/>
          <w:lang w:eastAsia="he-IL"/>
        </w:rPr>
        <w:t>תז"פ ליום 20/6/018.</w:t>
      </w:r>
    </w:p>
    <w:p w:rsidRPr="003E23FE" w:rsidR="003E23FE" w:rsidP="003E23FE" w:rsidRDefault="003E23FE">
      <w:pPr>
        <w:spacing w:line="360" w:lineRule="auto"/>
        <w:jc w:val="both"/>
        <w:rPr>
          <w:rFonts w:hint="cs" w:ascii="Arial" w:hAnsi="Arial" w:cs="Times New Roman"/>
          <w:noProof w:val="0"/>
          <w:rtl/>
          <w:lang w:eastAsia="he-I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lastRenderedPageBreak/>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E076A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6212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8511c478c0b4380" cstate="print">
                            <a:extLst>
                              <a:ext uri="{28A0092B-C50C-407E-A947-70E740481C1C}"/>
                            </a:extLst>
                          </a:blip>
                          <a:stretch>
                            <a:fillRect/>
                          </a:stretch>
                        </pic:blipFill>
                        <pic:spPr>
                          <a:xfrm>
                            <a:off x="0" y="0"/>
                            <a:ext cx="1762125" cy="628650"/>
                          </a:xfrm>
                          <a:prstGeom prst="rect">
                            <a:avLst/>
                          </a:prstGeom>
                        </pic:spPr>
                      </pic:pic>
                    </a:graphicData>
                  </a:graphic>
                </wp:inline>
              </w:drawing>
            </w:r>
          </w:p>
        </w:sdtContent>
      </w:sdt>
    </w:p>
    <w:sectPr w:rsidR="00694556" w:rsidSect="005D400C">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3FE" w:rsidRDefault="003E23F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4"/>
      <w:jc w:val="center"/>
      <w:rPr>
        <w:rStyle w:val="ab"/>
      </w:rPr>
    </w:pPr>
    <w:r w:rsidRPr="005D400C">
      <w:rPr>
        <w:rStyle w:val="ab"/>
      </w:rPr>
      <w:fldChar w:fldCharType="begin"/>
    </w:r>
    <w:r w:rsidRPr="005D400C" w:rsidR="00005C8B">
      <w:rPr>
        <w:rStyle w:val="ab"/>
      </w:rPr>
      <w:instrText xml:space="preserve"> PAGE </w:instrText>
    </w:r>
    <w:r w:rsidRPr="005D400C">
      <w:rPr>
        <w:rStyle w:val="ab"/>
      </w:rPr>
      <w:fldChar w:fldCharType="separate"/>
    </w:r>
    <w:r w:rsidR="00E076AE">
      <w:rPr>
        <w:rStyle w:val="ab"/>
        <w:rtl/>
      </w:rPr>
      <w:t>1</w:t>
    </w:r>
    <w:r w:rsidRPr="005D400C">
      <w:rPr>
        <w:rStyle w:val="ab"/>
      </w:rPr>
      <w:fldChar w:fldCharType="end"/>
    </w:r>
    <w:r w:rsidRPr="005D400C" w:rsidR="00005C8B">
      <w:rPr>
        <w:rStyle w:val="ab"/>
        <w:rFonts w:hint="cs"/>
        <w:rtl/>
      </w:rPr>
      <w:t xml:space="preserve"> מתוך </w:t>
    </w:r>
    <w:r w:rsidRPr="005D400C">
      <w:rPr>
        <w:rStyle w:val="ab"/>
      </w:rPr>
      <w:fldChar w:fldCharType="begin"/>
    </w:r>
    <w:r w:rsidRPr="005D400C" w:rsidR="00005C8B">
      <w:rPr>
        <w:rStyle w:val="ab"/>
      </w:rPr>
      <w:instrText xml:space="preserve"> NUMPAGES </w:instrText>
    </w:r>
    <w:r w:rsidRPr="005D400C">
      <w:rPr>
        <w:rStyle w:val="ab"/>
      </w:rPr>
      <w:fldChar w:fldCharType="separate"/>
    </w:r>
    <w:r w:rsidR="00E076AE">
      <w:rPr>
        <w:rStyle w:val="ab"/>
        <w:rtl/>
      </w:rPr>
      <w:t>2</w:t>
    </w:r>
    <w:r w:rsidRPr="005D400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3FE" w:rsidRDefault="003E23F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3FE" w:rsidRDefault="003E23FE">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E23FE">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3"/>
                <w:jc w:val="center"/>
                <w:rPr>
                  <w:rFonts w:ascii="Tahoma" w:hAnsi="Tahoma"/>
                  <w:noProof w:val="0"/>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E076AE">
          <w:pPr>
            <w:rPr>
              <w:b/>
              <w:bCs/>
              <w:noProof w:val="0"/>
              <w:sz w:val="26"/>
              <w:szCs w:val="26"/>
              <w:rtl/>
            </w:rPr>
          </w:pPr>
          <w:sdt>
            <w:sdtPr>
              <w:rPr>
                <w:sz w:val="26"/>
                <w:szCs w:val="26"/>
                <w:rtl/>
              </w:rPr>
              <w:alias w:val="1170"/>
              <w:tag w:val="1170"/>
              <w:id w:val="1066377040"/>
              <w:text w:multiLine="1"/>
            </w:sdtPr>
            <w:sdtEndPr/>
            <w:sdtContent>
              <w:r w:rsidR="00563222">
                <w:rPr>
                  <w:b/>
                  <w:bCs/>
                  <w:noProof w:val="0"/>
                  <w:sz w:val="26"/>
                  <w:szCs w:val="26"/>
                  <w:rtl/>
                </w:rPr>
                <w:t>ת"א</w:t>
              </w:r>
            </w:sdtContent>
          </w:sdt>
          <w:r w:rsidRPr="004F36A3" w:rsidR="004F36A3">
            <w:rPr>
              <w:b/>
              <w:bCs/>
              <w:noProof w:val="0"/>
              <w:sz w:val="26"/>
              <w:szCs w:val="26"/>
              <w:rtl/>
            </w:rPr>
            <w:t xml:space="preserve"> </w:t>
          </w:r>
          <w:sdt>
            <w:sdtPr>
              <w:rPr>
                <w:sz w:val="26"/>
                <w:szCs w:val="26"/>
                <w:rtl/>
              </w:rPr>
              <w:alias w:val="1171"/>
              <w:tag w:val="1171"/>
              <w:id w:val="257034231"/>
              <w:text w:multiLine="1"/>
            </w:sdtPr>
            <w:sdtEndPr/>
            <w:sdtContent>
              <w:r w:rsidR="00563222">
                <w:rPr>
                  <w:b/>
                  <w:bCs/>
                  <w:noProof w:val="0"/>
                  <w:sz w:val="26"/>
                  <w:szCs w:val="26"/>
                  <w:rtl/>
                </w:rPr>
                <w:t>4681-11-16</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3FE" w:rsidRDefault="003E23F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3E23FE"/>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076AE"/>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0A6E0F7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b8511c478c0b438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160</Words>
  <Characters>804</Characters>
  <Application>Microsoft Office Word</Application>
  <DocSecurity>0</DocSecurity>
  <Lines>6</Lines>
  <Paragraphs>1</Paragraphs>
  <ScaleCrop>false</ScaleCrop>
  <Company>Microsoft Corporation</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מנחם (מריו) קליין</cp:lastModifiedBy>
  <cp:revision>140</cp:revision>
  <dcterms:created xsi:type="dcterms:W3CDTF">2012-08-06T05:16:00Z</dcterms:created>
  <dcterms:modified xsi:type="dcterms:W3CDTF">2018-04-12T09:52:00Z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