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D44968"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P="00D44968" w:rsidRDefault="000529D2">
            <w:pPr>
              <w:suppressLineNumbers/>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משה הולצמן</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p w:rsidRPr="00CC660A" w:rsidR="0094424E" w:rsidP="00D44968" w:rsidRDefault="0094424E">
            <w:pPr>
              <w:suppressLineNumbers/>
              <w:rPr>
                <w:rFonts w:ascii="Arial" w:hAnsi="Arial"/>
                <w:b/>
                <w:bCs/>
                <w:noProof w:val="0"/>
                <w:sz w:val="26"/>
                <w:szCs w:val="26"/>
              </w:rPr>
            </w:pPr>
          </w:p>
          <w:sdt>
            <w:sdtPr>
              <w:rPr>
                <w:b/>
                <w:bCs/>
                <w:rtl/>
              </w:rPr>
              <w:alias w:val="1180"/>
              <w:tag w:val="1180"/>
              <w:id w:val="637458750"/>
              <w:text w:multiLine="1"/>
            </w:sdtPr>
            <w:sdtEndPr/>
            <w:sdtContent>
              <w:p w:rsidRPr="00CC660A" w:rsidR="00F73F36" w:rsidP="00520573" w:rsidRDefault="00520573">
                <w:pPr>
                  <w:suppressLineNumbers/>
                  <w:rPr>
                    <w:rFonts w:ascii="Arial" w:hAnsi="Arial"/>
                    <w:b/>
                    <w:bCs/>
                    <w:noProof w:val="0"/>
                    <w:sz w:val="26"/>
                    <w:szCs w:val="26"/>
                    <w:rtl/>
                  </w:rPr>
                </w:pPr>
                <w:r w:rsidRPr="00CC660A">
                  <w:rPr>
                    <w:rFonts w:hint="cs" w:ascii="Arial" w:hAnsi="Arial"/>
                    <w:b/>
                    <w:bCs/>
                    <w:noProof w:val="0"/>
                    <w:sz w:val="26"/>
                    <w:szCs w:val="26"/>
                    <w:rtl/>
                  </w:rPr>
                  <w:t>ה</w:t>
                </w:r>
                <w:r w:rsidRPr="00CC660A" w:rsidR="005E38A2">
                  <w:rPr>
                    <w:rFonts w:ascii="Arial" w:hAnsi="Arial"/>
                    <w:b/>
                    <w:bCs/>
                    <w:noProof w:val="0"/>
                    <w:sz w:val="26"/>
                    <w:szCs w:val="26"/>
                    <w:rtl/>
                  </w:rPr>
                  <w:t>תובע</w:t>
                </w:r>
                <w:r w:rsidRPr="00CC660A">
                  <w:rPr>
                    <w:rFonts w:hint="cs"/>
                    <w:b/>
                    <w:bCs/>
                    <w:rtl/>
                  </w:rPr>
                  <w:t>ת:</w:t>
                </w:r>
              </w:p>
            </w:sdtContent>
          </w:sdt>
        </w:tc>
        <w:tc>
          <w:tcPr>
            <w:tcW w:w="5571" w:type="dxa"/>
          </w:tcPr>
          <w:p w:rsidRPr="00CC660A" w:rsidR="0094424E" w:rsidP="00D44968" w:rsidRDefault="0094424E">
            <w:pPr>
              <w:suppressLineNumbers/>
              <w:rPr>
                <w:rFonts w:ascii="Arial" w:hAnsi="Arial"/>
                <w:b/>
                <w:bCs/>
                <w:noProof w:val="0"/>
                <w:sz w:val="26"/>
                <w:szCs w:val="26"/>
                <w:rtl/>
              </w:rPr>
            </w:pPr>
          </w:p>
          <w:p w:rsidRPr="00CC660A" w:rsidR="0094424E" w:rsidP="00D44968" w:rsidRDefault="007E6F2E">
            <w:pPr>
              <w:suppressLineNumbers/>
              <w:rPr>
                <w:b/>
                <w:bCs/>
                <w:noProof w:val="0"/>
                <w:sz w:val="26"/>
                <w:szCs w:val="26"/>
                <w:rtl/>
              </w:rPr>
            </w:pPr>
            <w:sdt>
              <w:sdtPr>
                <w:rPr>
                  <w:b/>
                  <w:bCs/>
                  <w:rtl/>
                </w:rPr>
                <w:alias w:val="1478"/>
                <w:tag w:val="1478"/>
                <w:id w:val="-2076122985"/>
                <w:text w:multiLine="1"/>
              </w:sdtPr>
              <w:sdtEndPr/>
              <w:sdtContent>
                <w:r w:rsidRPr="00CC660A" w:rsidR="007F32CA">
                  <w:rPr>
                    <w:rFonts w:ascii="Arial" w:hAnsi="Arial"/>
                    <w:b/>
                    <w:bCs/>
                    <w:noProof w:val="0"/>
                    <w:sz w:val="26"/>
                    <w:szCs w:val="26"/>
                    <w:rtl/>
                  </w:rPr>
                  <w:t>הפניקס חברה לביטוח בע"מ</w:t>
                </w:r>
                <w:r w:rsidRPr="00CC660A" w:rsidR="00520573">
                  <w:rPr>
                    <w:rFonts w:hint="cs"/>
                    <w:b/>
                    <w:bCs/>
                    <w:rtl/>
                  </w:rPr>
                  <w:t xml:space="preserve"> </w:t>
                </w:r>
                <w:r w:rsidRPr="00CC660A" w:rsidR="00B103BB">
                  <w:rPr>
                    <w:b/>
                    <w:bCs/>
                    <w:rtl/>
                  </w:rPr>
                  <w:br/>
                </w:r>
                <w:r w:rsidRPr="00CC660A" w:rsidR="00B103BB">
                  <w:rPr>
                    <w:rFonts w:hint="cs"/>
                    <w:b/>
                    <w:bCs/>
                    <w:rtl/>
                  </w:rPr>
                  <w:t>ע"י ב"כ עוה"ד  משה רבי ואח'</w:t>
                </w:r>
              </w:sdtContent>
            </w:sdt>
          </w:p>
          <w:p w:rsidRPr="00CC660A" w:rsidR="002C0EC6" w:rsidP="00D44968" w:rsidRDefault="002C0EC6">
            <w:pPr>
              <w:suppressLineNumbers/>
              <w:rPr>
                <w:b/>
                <w:bCs/>
                <w:noProof w:val="0"/>
                <w:sz w:val="26"/>
                <w:szCs w:val="26"/>
              </w:rPr>
            </w:pPr>
          </w:p>
        </w:tc>
      </w:tr>
      <w:tr w:rsidR="0094424E">
        <w:trPr>
          <w:jc w:val="center"/>
        </w:trPr>
        <w:tc>
          <w:tcPr>
            <w:tcW w:w="8820" w:type="dxa"/>
            <w:gridSpan w:val="3"/>
          </w:tcPr>
          <w:p w:rsidRPr="00CC660A" w:rsidR="0094424E" w:rsidP="00D44968" w:rsidRDefault="0094424E">
            <w:pPr>
              <w:suppressLineNumbers/>
              <w:rPr>
                <w:rFonts w:ascii="Arial" w:hAnsi="Arial"/>
                <w:b/>
                <w:bCs/>
                <w:noProof w:val="0"/>
                <w:sz w:val="26"/>
                <w:szCs w:val="26"/>
                <w:rtl/>
              </w:rPr>
            </w:pPr>
          </w:p>
          <w:p w:rsidRPr="00CC660A" w:rsidR="0094424E" w:rsidP="00D44968" w:rsidRDefault="0094424E">
            <w:pPr>
              <w:suppressLineNumbers/>
              <w:jc w:val="center"/>
              <w:rPr>
                <w:rFonts w:ascii="Arial" w:hAnsi="Arial"/>
                <w:b/>
                <w:bCs/>
                <w:noProof w:val="0"/>
                <w:sz w:val="26"/>
                <w:szCs w:val="26"/>
                <w:rtl/>
              </w:rPr>
            </w:pPr>
            <w:r w:rsidRPr="00CC660A">
              <w:rPr>
                <w:rFonts w:ascii="Arial" w:hAnsi="Arial"/>
                <w:b/>
                <w:bCs/>
                <w:noProof w:val="0"/>
                <w:sz w:val="26"/>
                <w:szCs w:val="26"/>
                <w:rtl/>
              </w:rPr>
              <w:t>נגד</w:t>
            </w:r>
          </w:p>
          <w:p w:rsidRPr="00CC660A" w:rsidR="0094424E" w:rsidP="00D44968" w:rsidRDefault="0094424E">
            <w:pPr>
              <w:suppressLineNumbers/>
              <w:rPr>
                <w:rFonts w:ascii="Arial" w:hAnsi="Arial"/>
                <w:b/>
                <w:bCs/>
                <w:noProof w:val="0"/>
                <w:sz w:val="26"/>
                <w:szCs w:val="26"/>
              </w:rPr>
            </w:pPr>
          </w:p>
        </w:tc>
      </w:tr>
      <w:tr w:rsidR="0094424E">
        <w:trPr>
          <w:jc w:val="center"/>
        </w:trPr>
        <w:tc>
          <w:tcPr>
            <w:tcW w:w="3249" w:type="dxa"/>
            <w:gridSpan w:val="2"/>
          </w:tcPr>
          <w:p w:rsidRPr="00CC660A" w:rsidR="0094424E" w:rsidP="00D44968" w:rsidRDefault="0094424E">
            <w:pPr>
              <w:suppressLineNumbers/>
              <w:rPr>
                <w:rFonts w:ascii="Arial" w:hAnsi="Arial"/>
                <w:b/>
                <w:bCs/>
                <w:noProof w:val="0"/>
                <w:sz w:val="26"/>
                <w:szCs w:val="26"/>
                <w:rtl/>
              </w:rPr>
            </w:pPr>
          </w:p>
          <w:p w:rsidRPr="00CC660A" w:rsidR="0094424E" w:rsidP="00520573" w:rsidRDefault="007E6F2E">
            <w:pPr>
              <w:suppressLineNumbers/>
              <w:rPr>
                <w:rFonts w:ascii="Arial" w:hAnsi="Arial"/>
                <w:b/>
                <w:bCs/>
                <w:noProof w:val="0"/>
                <w:sz w:val="26"/>
                <w:szCs w:val="26"/>
              </w:rPr>
            </w:pPr>
            <w:sdt>
              <w:sdtPr>
                <w:rPr>
                  <w:b/>
                  <w:bCs/>
                  <w:rtl/>
                </w:rPr>
                <w:alias w:val="1184"/>
                <w:tag w:val="1184"/>
                <w:id w:val="-340621022"/>
                <w:text w:multiLine="1"/>
              </w:sdtPr>
              <w:sdtEndPr/>
              <w:sdtContent>
                <w:r w:rsidRPr="00CC660A" w:rsidR="00520573">
                  <w:rPr>
                    <w:rFonts w:hint="cs" w:ascii="Arial" w:hAnsi="Arial"/>
                    <w:b/>
                    <w:bCs/>
                    <w:noProof w:val="0"/>
                    <w:sz w:val="26"/>
                    <w:szCs w:val="26"/>
                    <w:rtl/>
                  </w:rPr>
                  <w:t>ה</w:t>
                </w:r>
                <w:r w:rsidRPr="00CC660A" w:rsidR="007F32CA">
                  <w:rPr>
                    <w:rFonts w:ascii="Arial" w:hAnsi="Arial"/>
                    <w:b/>
                    <w:bCs/>
                    <w:noProof w:val="0"/>
                    <w:sz w:val="26"/>
                    <w:szCs w:val="26"/>
                    <w:rtl/>
                  </w:rPr>
                  <w:t>נתבע</w:t>
                </w:r>
                <w:r w:rsidRPr="00CC660A" w:rsidR="00520573">
                  <w:rPr>
                    <w:rFonts w:hint="cs"/>
                    <w:b/>
                    <w:bCs/>
                    <w:rtl/>
                  </w:rPr>
                  <w:t>:</w:t>
                </w:r>
              </w:sdtContent>
            </w:sdt>
          </w:p>
        </w:tc>
        <w:tc>
          <w:tcPr>
            <w:tcW w:w="5571" w:type="dxa"/>
          </w:tcPr>
          <w:p w:rsidRPr="00CC660A" w:rsidR="0094424E" w:rsidP="00D44968" w:rsidRDefault="0094424E">
            <w:pPr>
              <w:suppressLineNumbers/>
              <w:rPr>
                <w:rFonts w:ascii="Arial" w:hAnsi="Arial"/>
                <w:b/>
                <w:bCs/>
                <w:noProof w:val="0"/>
                <w:sz w:val="26"/>
                <w:szCs w:val="26"/>
                <w:rtl/>
              </w:rPr>
            </w:pPr>
          </w:p>
          <w:p w:rsidRPr="00CC660A" w:rsidR="0094424E" w:rsidP="00D44968" w:rsidRDefault="007E6F2E">
            <w:pPr>
              <w:suppressLineNumbers/>
              <w:rPr>
                <w:b/>
                <w:bCs/>
                <w:rtl/>
              </w:rPr>
            </w:pPr>
            <w:sdt>
              <w:sdtPr>
                <w:rPr>
                  <w:b/>
                  <w:bCs/>
                  <w:rtl/>
                </w:rPr>
                <w:alias w:val="1486"/>
                <w:tag w:val="1486"/>
                <w:id w:val="-309872140"/>
                <w:text w:multiLine="1"/>
              </w:sdtPr>
              <w:sdtEndPr/>
              <w:sdtContent>
                <w:r w:rsidRPr="00CC660A" w:rsidR="007F32CA">
                  <w:rPr>
                    <w:rFonts w:ascii="Arial" w:hAnsi="Arial"/>
                    <w:b/>
                    <w:bCs/>
                    <w:noProof w:val="0"/>
                    <w:sz w:val="26"/>
                    <w:szCs w:val="26"/>
                    <w:rtl/>
                  </w:rPr>
                  <w:t>עדל אבו עיסא</w:t>
                </w:r>
              </w:sdtContent>
            </w:sdt>
            <w:r w:rsidRPr="00CC660A" w:rsidR="00B103BB">
              <w:rPr>
                <w:rFonts w:hint="cs"/>
                <w:b/>
                <w:bCs/>
                <w:rtl/>
              </w:rPr>
              <w:t xml:space="preserve"> ת.ז. 200249316</w:t>
            </w:r>
          </w:p>
          <w:p w:rsidRPr="00CC660A" w:rsidR="00B103BB" w:rsidP="00D44968" w:rsidRDefault="00B103BB">
            <w:pPr>
              <w:suppressLineNumbers/>
              <w:rPr>
                <w:b/>
                <w:bCs/>
                <w:noProof w:val="0"/>
                <w:sz w:val="26"/>
                <w:szCs w:val="26"/>
                <w:rtl/>
              </w:rPr>
            </w:pPr>
            <w:r w:rsidRPr="00CC660A">
              <w:rPr>
                <w:rFonts w:hint="cs"/>
                <w:b/>
                <w:bCs/>
                <w:rtl/>
              </w:rPr>
              <w:t xml:space="preserve">ע"י ב"כ עוה"ד  פיני ברזילי </w:t>
            </w:r>
          </w:p>
        </w:tc>
      </w:tr>
      <w:tr w:rsidR="004C17EE" w:rsidTr="00D620FD">
        <w:trPr>
          <w:jc w:val="center"/>
        </w:trPr>
        <w:tc>
          <w:tcPr>
            <w:tcW w:w="8820" w:type="dxa"/>
            <w:gridSpan w:val="3"/>
          </w:tcPr>
          <w:p w:rsidR="00F73F36" w:rsidRDefault="00F73F36">
            <w:pPr>
              <w:suppressLineNumbers/>
              <w:rPr>
                <w:rFonts w:ascii="Arial" w:hAnsi="Arial"/>
                <w:b/>
                <w:bCs/>
                <w:noProof w:val="0"/>
                <w:sz w:val="26"/>
                <w:szCs w:val="26"/>
                <w:rtl/>
              </w:rPr>
            </w:pPr>
          </w:p>
        </w:tc>
      </w:tr>
    </w:tbl>
    <w:p w:rsidR="0094424E" w:rsidP="00D44968" w:rsidRDefault="0094424E">
      <w:pPr>
        <w:suppressLineNumbers/>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Pr="00DE1E7D" w:rsidR="00694556">
        <w:trPr>
          <w:jc w:val="center"/>
        </w:trPr>
        <w:tc>
          <w:tcPr>
            <w:tcW w:w="8820" w:type="dxa"/>
          </w:tcPr>
          <w:p w:rsidRPr="00D44968" w:rsidR="00D44968" w:rsidP="00D566B9" w:rsidRDefault="007F32CA">
            <w:pPr>
              <w:bidi w:val="0"/>
              <w:jc w:val="center"/>
              <w:rPr>
                <w:rFonts w:ascii="Arial" w:hAnsi="Arial"/>
                <w:b/>
                <w:bCs/>
                <w:noProof w:val="0"/>
                <w:sz w:val="28"/>
                <w:szCs w:val="28"/>
                <w:u w:val="single"/>
              </w:rPr>
            </w:pPr>
            <w:r>
              <w:rPr>
                <w:rFonts w:hint="cs" w:ascii="Arial" w:hAnsi="Arial"/>
                <w:b/>
                <w:bCs/>
                <w:noProof w:val="0"/>
                <w:sz w:val="28"/>
                <w:szCs w:val="28"/>
                <w:u w:val="single"/>
                <w:rtl/>
              </w:rPr>
              <w:t>פסק דין</w:t>
            </w:r>
          </w:p>
        </w:tc>
      </w:tr>
    </w:tbl>
    <w:p w:rsidR="00694556" w:rsidRDefault="00694556">
      <w:pPr>
        <w:spacing w:line="360" w:lineRule="auto"/>
        <w:jc w:val="both"/>
        <w:rPr>
          <w:rFonts w:ascii="Arial" w:hAnsi="Arial"/>
          <w:noProof w:val="0"/>
          <w:rtl/>
        </w:rPr>
      </w:pPr>
      <w:bookmarkStart w:name="NGCSBookmark" w:id="0"/>
      <w:bookmarkEnd w:id="0"/>
    </w:p>
    <w:p w:rsidR="00B103BB" w:rsidP="00F838A4" w:rsidRDefault="00B103BB">
      <w:pPr>
        <w:pStyle w:val="ad"/>
        <w:numPr>
          <w:ilvl w:val="0"/>
          <w:numId w:val="1"/>
        </w:numPr>
        <w:spacing w:before="120" w:after="120" w:line="360" w:lineRule="auto"/>
        <w:contextualSpacing w:val="0"/>
        <w:jc w:val="both"/>
        <w:rPr>
          <w:rFonts w:ascii="Arial" w:hAnsi="Arial"/>
          <w:noProof w:val="0"/>
        </w:rPr>
      </w:pPr>
      <w:r w:rsidRPr="00D566B9">
        <w:rPr>
          <w:rFonts w:hint="cs" w:ascii="Arial" w:hAnsi="Arial"/>
          <w:noProof w:val="0"/>
          <w:rtl/>
        </w:rPr>
        <w:t>בגדרו של הליך זה הוגשה תביעת שיבו</w:t>
      </w:r>
      <w:r w:rsidR="001C6137">
        <w:rPr>
          <w:rFonts w:hint="cs" w:ascii="Arial" w:hAnsi="Arial"/>
          <w:noProof w:val="0"/>
          <w:rtl/>
        </w:rPr>
        <w:t>ב בסך של 85,577 ₪</w:t>
      </w:r>
      <w:r w:rsidR="00F838A4">
        <w:rPr>
          <w:rFonts w:hint="cs" w:ascii="Arial" w:hAnsi="Arial"/>
          <w:noProof w:val="0"/>
          <w:rtl/>
        </w:rPr>
        <w:t xml:space="preserve">, </w:t>
      </w:r>
      <w:r w:rsidR="001C6137">
        <w:rPr>
          <w:rFonts w:hint="cs" w:ascii="Arial" w:hAnsi="Arial"/>
          <w:noProof w:val="0"/>
          <w:rtl/>
        </w:rPr>
        <w:t>לצו</w:t>
      </w:r>
      <w:r w:rsidR="009470ED">
        <w:rPr>
          <w:rFonts w:hint="cs" w:ascii="Arial" w:hAnsi="Arial"/>
          <w:noProof w:val="0"/>
          <w:rtl/>
        </w:rPr>
        <w:t>רך השבת תגמולי ביטוח ש</w:t>
      </w:r>
      <w:r w:rsidR="00E51EDB">
        <w:rPr>
          <w:rFonts w:hint="cs" w:ascii="Arial" w:hAnsi="Arial"/>
          <w:noProof w:val="0"/>
          <w:rtl/>
        </w:rPr>
        <w:t>שולמו למבוטחת</w:t>
      </w:r>
      <w:r w:rsidR="00F838A4">
        <w:rPr>
          <w:rFonts w:hint="cs" w:ascii="Arial" w:hAnsi="Arial"/>
          <w:noProof w:val="0"/>
          <w:rtl/>
        </w:rPr>
        <w:t xml:space="preserve"> של התובעת, </w:t>
      </w:r>
      <w:r w:rsidR="00E51EDB">
        <w:rPr>
          <w:rFonts w:hint="cs" w:ascii="Arial" w:hAnsi="Arial"/>
          <w:noProof w:val="0"/>
          <w:rtl/>
        </w:rPr>
        <w:t xml:space="preserve">בגין נזקים שנגרמו לרכבה בתאונה שהתרחשה ביום 5.11.2015. </w:t>
      </w:r>
    </w:p>
    <w:p w:rsidR="00285326" w:rsidP="00F838A4" w:rsidRDefault="00512A01">
      <w:pPr>
        <w:pStyle w:val="ad"/>
        <w:numPr>
          <w:ilvl w:val="0"/>
          <w:numId w:val="1"/>
        </w:numPr>
        <w:spacing w:before="120" w:after="120" w:line="360" w:lineRule="auto"/>
        <w:contextualSpacing w:val="0"/>
        <w:jc w:val="both"/>
        <w:rPr>
          <w:rFonts w:ascii="Arial" w:hAnsi="Arial"/>
          <w:noProof w:val="0"/>
        </w:rPr>
      </w:pPr>
      <w:r>
        <w:rPr>
          <w:rFonts w:hint="cs" w:ascii="Arial" w:hAnsi="Arial"/>
          <w:noProof w:val="0"/>
          <w:rtl/>
        </w:rPr>
        <w:t xml:space="preserve">סיפור המעשה, בקיצור רב, הינו כדלקמן- </w:t>
      </w:r>
      <w:r w:rsidR="00CC660A">
        <w:rPr>
          <w:rFonts w:hint="cs" w:ascii="Arial" w:hAnsi="Arial"/>
          <w:noProof w:val="0"/>
          <w:rtl/>
        </w:rPr>
        <w:t>בעת ש</w:t>
      </w:r>
      <w:r w:rsidR="00F838A4">
        <w:rPr>
          <w:rFonts w:hint="cs" w:ascii="Arial" w:hAnsi="Arial"/>
          <w:noProof w:val="0"/>
          <w:rtl/>
        </w:rPr>
        <w:t>ה</w:t>
      </w:r>
      <w:r w:rsidR="00CC660A">
        <w:rPr>
          <w:rFonts w:hint="cs" w:ascii="Arial" w:hAnsi="Arial"/>
          <w:noProof w:val="0"/>
          <w:rtl/>
        </w:rPr>
        <w:t>מבוטחת הסיעה את רכבה לצומת, במופע של רמזור ירוק,</w:t>
      </w:r>
      <w:r>
        <w:rPr>
          <w:rFonts w:hint="cs" w:ascii="Arial" w:hAnsi="Arial"/>
          <w:noProof w:val="0"/>
          <w:rtl/>
        </w:rPr>
        <w:t xml:space="preserve"> הגיח לצומת רכב אחר שהתנגש ברכבה</w:t>
      </w:r>
      <w:r w:rsidR="001C6137">
        <w:rPr>
          <w:rFonts w:hint="cs" w:ascii="Arial" w:hAnsi="Arial"/>
          <w:noProof w:val="0"/>
          <w:rtl/>
        </w:rPr>
        <w:t>, המשיך בנסיעתו ונמלט מהמקום. מאן דהוא</w:t>
      </w:r>
      <w:r w:rsidR="0032027A">
        <w:rPr>
          <w:rFonts w:hint="cs" w:ascii="Arial" w:hAnsi="Arial"/>
          <w:noProof w:val="0"/>
          <w:rtl/>
        </w:rPr>
        <w:t xml:space="preserve"> </w:t>
      </w:r>
      <w:r w:rsidR="001C6137">
        <w:rPr>
          <w:rFonts w:hint="cs" w:ascii="Arial" w:hAnsi="Arial"/>
          <w:noProof w:val="0"/>
          <w:rtl/>
        </w:rPr>
        <w:t>שנכח במקום</w:t>
      </w:r>
      <w:r w:rsidR="0032027A">
        <w:rPr>
          <w:rFonts w:hint="cs" w:ascii="Arial" w:hAnsi="Arial"/>
          <w:noProof w:val="0"/>
          <w:rtl/>
        </w:rPr>
        <w:t>, ופ</w:t>
      </w:r>
      <w:r w:rsidR="00E51EDB">
        <w:rPr>
          <w:rFonts w:hint="cs" w:ascii="Arial" w:hAnsi="Arial"/>
          <w:noProof w:val="0"/>
          <w:rtl/>
        </w:rPr>
        <w:t>רטיו לא תועדו</w:t>
      </w:r>
      <w:r w:rsidR="0032027A">
        <w:rPr>
          <w:rFonts w:hint="cs" w:ascii="Arial" w:hAnsi="Arial"/>
          <w:noProof w:val="0"/>
          <w:rtl/>
        </w:rPr>
        <w:t>,</w:t>
      </w:r>
      <w:r w:rsidR="001C6137">
        <w:rPr>
          <w:rFonts w:hint="cs" w:ascii="Arial" w:hAnsi="Arial"/>
          <w:noProof w:val="0"/>
          <w:rtl/>
        </w:rPr>
        <w:t xml:space="preserve"> מסר למבוטחת לוחית רישוי שלטענתו נפלה מהרכב הפוגע, וזו נמסרה למשטרה. בהמשך התברר כי מספר הרישוי </w:t>
      </w:r>
      <w:r w:rsidR="0032027A">
        <w:rPr>
          <w:rFonts w:hint="cs" w:ascii="Arial" w:hAnsi="Arial"/>
          <w:noProof w:val="0"/>
          <w:rtl/>
        </w:rPr>
        <w:t>שייך לרכב בבעלות</w:t>
      </w:r>
      <w:r w:rsidR="00F838A4">
        <w:rPr>
          <w:rFonts w:hint="cs" w:ascii="Arial" w:hAnsi="Arial"/>
          <w:noProof w:val="0"/>
          <w:rtl/>
        </w:rPr>
        <w:t>ו של</w:t>
      </w:r>
      <w:r w:rsidR="0032027A">
        <w:rPr>
          <w:rFonts w:hint="cs" w:ascii="Arial" w:hAnsi="Arial"/>
          <w:noProof w:val="0"/>
          <w:rtl/>
        </w:rPr>
        <w:t xml:space="preserve"> הנתבע. בהמשך לפניית המשטרה, לאחר קרות התאונה, הודיע הנתבע שרכבו נגנב. </w:t>
      </w:r>
      <w:r w:rsidR="00E93FCB">
        <w:rPr>
          <w:rFonts w:hint="cs" w:ascii="Arial" w:hAnsi="Arial"/>
          <w:noProof w:val="0"/>
          <w:rtl/>
        </w:rPr>
        <w:t>מבדיקת המשטרה עולה כי ה</w:t>
      </w:r>
      <w:r w:rsidR="00285326">
        <w:rPr>
          <w:rFonts w:hint="cs" w:ascii="Arial" w:hAnsi="Arial"/>
          <w:noProof w:val="0"/>
          <w:rtl/>
        </w:rPr>
        <w:t>נ</w:t>
      </w:r>
      <w:r w:rsidR="00E93FCB">
        <w:rPr>
          <w:rFonts w:hint="cs" w:ascii="Arial" w:hAnsi="Arial"/>
          <w:noProof w:val="0"/>
          <w:rtl/>
        </w:rPr>
        <w:t xml:space="preserve">תבע לא היה במקום </w:t>
      </w:r>
      <w:r w:rsidR="00285326">
        <w:rPr>
          <w:rFonts w:hint="cs" w:ascii="Arial" w:hAnsi="Arial"/>
          <w:noProof w:val="0"/>
          <w:rtl/>
        </w:rPr>
        <w:t xml:space="preserve">האירוע. </w:t>
      </w:r>
      <w:r w:rsidR="00E93FCB">
        <w:rPr>
          <w:rFonts w:hint="cs" w:ascii="Arial" w:hAnsi="Arial"/>
          <w:noProof w:val="0"/>
          <w:rtl/>
        </w:rPr>
        <w:t xml:space="preserve">הנתבע טען כי </w:t>
      </w:r>
      <w:r w:rsidR="00814078">
        <w:rPr>
          <w:rFonts w:hint="cs" w:ascii="Arial" w:hAnsi="Arial"/>
          <w:noProof w:val="0"/>
          <w:rtl/>
        </w:rPr>
        <w:t xml:space="preserve">נהג להשאיר את רכבו כשהוא פתוח </w:t>
      </w:r>
      <w:r w:rsidR="00285326">
        <w:rPr>
          <w:rFonts w:hint="cs" w:ascii="Arial" w:hAnsi="Arial"/>
          <w:noProof w:val="0"/>
          <w:rtl/>
        </w:rPr>
        <w:t>ו</w:t>
      </w:r>
      <w:r w:rsidR="00F838A4">
        <w:rPr>
          <w:rFonts w:hint="cs" w:ascii="Arial" w:hAnsi="Arial"/>
          <w:noProof w:val="0"/>
          <w:rtl/>
        </w:rPr>
        <w:t>ה</w:t>
      </w:r>
      <w:r w:rsidR="00285326">
        <w:rPr>
          <w:rFonts w:hint="cs" w:ascii="Arial" w:hAnsi="Arial"/>
          <w:noProof w:val="0"/>
          <w:rtl/>
        </w:rPr>
        <w:t>מפתח</w:t>
      </w:r>
      <w:r w:rsidR="00F838A4">
        <w:rPr>
          <w:rFonts w:hint="cs" w:ascii="Arial" w:hAnsi="Arial"/>
          <w:noProof w:val="0"/>
          <w:rtl/>
        </w:rPr>
        <w:t xml:space="preserve"> של מתג</w:t>
      </w:r>
      <w:r w:rsidR="00285326">
        <w:rPr>
          <w:rFonts w:hint="cs" w:ascii="Arial" w:hAnsi="Arial"/>
          <w:noProof w:val="0"/>
          <w:rtl/>
        </w:rPr>
        <w:t xml:space="preserve"> </w:t>
      </w:r>
      <w:r w:rsidR="00814078">
        <w:rPr>
          <w:rFonts w:hint="cs" w:ascii="Arial" w:hAnsi="Arial"/>
          <w:noProof w:val="0"/>
          <w:rtl/>
        </w:rPr>
        <w:t>הה</w:t>
      </w:r>
      <w:r w:rsidR="00D85A92">
        <w:rPr>
          <w:rFonts w:hint="cs" w:ascii="Arial" w:hAnsi="Arial"/>
          <w:noProof w:val="0"/>
          <w:rtl/>
        </w:rPr>
        <w:t>ת</w:t>
      </w:r>
      <w:r w:rsidR="00814078">
        <w:rPr>
          <w:rFonts w:hint="cs" w:ascii="Arial" w:hAnsi="Arial"/>
          <w:noProof w:val="0"/>
          <w:rtl/>
        </w:rPr>
        <w:t xml:space="preserve">נעה היה </w:t>
      </w:r>
      <w:r w:rsidR="00285326">
        <w:rPr>
          <w:rFonts w:hint="cs" w:ascii="Arial" w:hAnsi="Arial"/>
          <w:noProof w:val="0"/>
          <w:rtl/>
        </w:rPr>
        <w:t xml:space="preserve">ב"תא הכפפות" ברכב. </w:t>
      </w:r>
    </w:p>
    <w:p w:rsidR="00D566B9" w:rsidP="00D85A92" w:rsidRDefault="00285326">
      <w:pPr>
        <w:pStyle w:val="ad"/>
        <w:spacing w:before="120" w:after="120" w:line="360" w:lineRule="auto"/>
        <w:contextualSpacing w:val="0"/>
        <w:jc w:val="both"/>
        <w:rPr>
          <w:rFonts w:ascii="Arial" w:hAnsi="Arial"/>
          <w:noProof w:val="0"/>
          <w:rtl/>
        </w:rPr>
      </w:pPr>
      <w:r>
        <w:rPr>
          <w:rFonts w:hint="cs" w:ascii="Arial" w:hAnsi="Arial"/>
          <w:noProof w:val="0"/>
          <w:rtl/>
        </w:rPr>
        <w:t xml:space="preserve">השאלות העיקריות העומדות לבחינה הינן </w:t>
      </w:r>
      <w:r w:rsidR="00C4739F">
        <w:rPr>
          <w:rFonts w:hint="cs" w:ascii="Arial" w:hAnsi="Arial"/>
          <w:noProof w:val="0"/>
          <w:rtl/>
        </w:rPr>
        <w:t xml:space="preserve">כדלקמן- </w:t>
      </w:r>
      <w:r>
        <w:rPr>
          <w:rFonts w:hint="cs" w:ascii="Arial" w:hAnsi="Arial"/>
          <w:noProof w:val="0"/>
          <w:rtl/>
        </w:rPr>
        <w:t>האם ניתן לקבל את הטענה שלפיה לוחי</w:t>
      </w:r>
      <w:r w:rsidR="00814078">
        <w:rPr>
          <w:rFonts w:hint="cs" w:ascii="Arial" w:hAnsi="Arial"/>
          <w:noProof w:val="0"/>
          <w:rtl/>
        </w:rPr>
        <w:t>ת</w:t>
      </w:r>
      <w:r>
        <w:rPr>
          <w:rFonts w:hint="cs" w:ascii="Arial" w:hAnsi="Arial"/>
          <w:noProof w:val="0"/>
          <w:rtl/>
        </w:rPr>
        <w:t xml:space="preserve"> הרישו</w:t>
      </w:r>
      <w:r w:rsidR="00C4739F">
        <w:rPr>
          <w:rFonts w:hint="cs" w:ascii="Arial" w:hAnsi="Arial"/>
          <w:noProof w:val="0"/>
          <w:rtl/>
        </w:rPr>
        <w:t xml:space="preserve">י </w:t>
      </w:r>
      <w:r w:rsidR="00814078">
        <w:rPr>
          <w:rFonts w:hint="cs" w:ascii="Arial" w:hAnsi="Arial"/>
          <w:noProof w:val="0"/>
          <w:rtl/>
        </w:rPr>
        <w:t xml:space="preserve">נפלה מהרכב הפוגע בעת האירוע, וזאת </w:t>
      </w:r>
      <w:r w:rsidR="00D85A92">
        <w:rPr>
          <w:rFonts w:hint="cs" w:ascii="Arial" w:hAnsi="Arial"/>
          <w:noProof w:val="0"/>
          <w:rtl/>
        </w:rPr>
        <w:t>כ</w:t>
      </w:r>
      <w:r w:rsidR="00814078">
        <w:rPr>
          <w:rFonts w:hint="cs" w:ascii="Arial" w:hAnsi="Arial"/>
          <w:noProof w:val="0"/>
          <w:rtl/>
        </w:rPr>
        <w:t xml:space="preserve">חריג </w:t>
      </w:r>
      <w:r w:rsidR="00D85A92">
        <w:rPr>
          <w:rFonts w:hint="cs" w:ascii="Arial" w:hAnsi="Arial"/>
          <w:noProof w:val="0"/>
          <w:rtl/>
        </w:rPr>
        <w:t>ל</w:t>
      </w:r>
      <w:r w:rsidR="00814078">
        <w:rPr>
          <w:rFonts w:hint="cs" w:ascii="Arial" w:hAnsi="Arial"/>
          <w:noProof w:val="0"/>
          <w:rtl/>
        </w:rPr>
        <w:t xml:space="preserve">כלל </w:t>
      </w:r>
      <w:r>
        <w:rPr>
          <w:rFonts w:hint="cs" w:ascii="Arial" w:hAnsi="Arial"/>
          <w:noProof w:val="0"/>
          <w:rtl/>
        </w:rPr>
        <w:t>האוסר על עדות מפי הש</w:t>
      </w:r>
      <w:r w:rsidR="00814078">
        <w:rPr>
          <w:rFonts w:hint="cs" w:ascii="Arial" w:hAnsi="Arial"/>
          <w:noProof w:val="0"/>
          <w:rtl/>
        </w:rPr>
        <w:t>מועה, והאם ניתן להשית  על הנתבע את האחריות לנזקים שנגרמו לרכב המבוטחת</w:t>
      </w:r>
      <w:r w:rsidR="00CF7D93">
        <w:rPr>
          <w:rFonts w:hint="cs" w:ascii="Arial" w:hAnsi="Arial"/>
          <w:noProof w:val="0"/>
          <w:rtl/>
        </w:rPr>
        <w:t xml:space="preserve"> בגין התאונה</w:t>
      </w:r>
      <w:r w:rsidR="00D85A92">
        <w:rPr>
          <w:rFonts w:hint="cs" w:ascii="Arial" w:hAnsi="Arial"/>
          <w:noProof w:val="0"/>
          <w:rtl/>
        </w:rPr>
        <w:t>,</w:t>
      </w:r>
      <w:r w:rsidR="00814078">
        <w:rPr>
          <w:rFonts w:hint="cs" w:ascii="Arial" w:hAnsi="Arial"/>
          <w:noProof w:val="0"/>
          <w:rtl/>
        </w:rPr>
        <w:t xml:space="preserve"> בשים לב לכך שהרכב היה פתוח ומפתח מתג הה</w:t>
      </w:r>
      <w:r w:rsidR="00D85A92">
        <w:rPr>
          <w:rFonts w:hint="cs" w:ascii="Arial" w:hAnsi="Arial"/>
          <w:noProof w:val="0"/>
          <w:rtl/>
        </w:rPr>
        <w:t>ת</w:t>
      </w:r>
      <w:r w:rsidR="00814078">
        <w:rPr>
          <w:rFonts w:hint="cs" w:ascii="Arial" w:hAnsi="Arial"/>
          <w:noProof w:val="0"/>
          <w:rtl/>
        </w:rPr>
        <w:t xml:space="preserve">נעה היה ברכב. </w:t>
      </w:r>
      <w:r>
        <w:rPr>
          <w:rFonts w:hint="cs" w:ascii="Arial" w:hAnsi="Arial"/>
          <w:noProof w:val="0"/>
          <w:rtl/>
        </w:rPr>
        <w:t xml:space="preserve"> </w:t>
      </w:r>
      <w:r w:rsidRPr="00285326" w:rsidR="00E93FCB">
        <w:rPr>
          <w:rFonts w:hint="cs" w:ascii="Arial" w:hAnsi="Arial"/>
          <w:noProof w:val="0"/>
          <w:rtl/>
        </w:rPr>
        <w:t xml:space="preserve"> </w:t>
      </w:r>
    </w:p>
    <w:p w:rsidR="00BA522B" w:rsidP="00BA522B" w:rsidRDefault="00BA522B">
      <w:pPr>
        <w:pStyle w:val="ad"/>
        <w:spacing w:before="120" w:after="120" w:line="360" w:lineRule="auto"/>
        <w:contextualSpacing w:val="0"/>
        <w:jc w:val="both"/>
        <w:rPr>
          <w:rFonts w:ascii="Arial" w:hAnsi="Arial"/>
          <w:noProof w:val="0"/>
          <w:rtl/>
        </w:rPr>
      </w:pPr>
      <w:r>
        <w:rPr>
          <w:rFonts w:hint="cs" w:ascii="Arial" w:hAnsi="Arial"/>
          <w:noProof w:val="0"/>
          <w:rtl/>
        </w:rPr>
        <w:t xml:space="preserve">ועתה לטענות בהרחבה. </w:t>
      </w:r>
    </w:p>
    <w:p w:rsidR="00C73B5F" w:rsidP="00BA522B" w:rsidRDefault="00C73B5F">
      <w:pPr>
        <w:pStyle w:val="ad"/>
        <w:spacing w:before="120" w:after="120" w:line="360" w:lineRule="auto"/>
        <w:contextualSpacing w:val="0"/>
        <w:jc w:val="both"/>
        <w:rPr>
          <w:rFonts w:ascii="Arial" w:hAnsi="Arial"/>
          <w:b/>
          <w:bCs/>
          <w:noProof w:val="0"/>
          <w:u w:val="single"/>
          <w:rtl/>
        </w:rPr>
      </w:pPr>
    </w:p>
    <w:p w:rsidR="00C73B5F" w:rsidP="00BA522B" w:rsidRDefault="00C73B5F">
      <w:pPr>
        <w:pStyle w:val="ad"/>
        <w:spacing w:before="120" w:after="120" w:line="360" w:lineRule="auto"/>
        <w:contextualSpacing w:val="0"/>
        <w:jc w:val="both"/>
        <w:rPr>
          <w:rFonts w:ascii="Arial" w:hAnsi="Arial"/>
          <w:b/>
          <w:bCs/>
          <w:noProof w:val="0"/>
          <w:u w:val="single"/>
          <w:rtl/>
        </w:rPr>
      </w:pPr>
    </w:p>
    <w:p w:rsidRPr="00D566B9" w:rsidR="00D566B9" w:rsidP="00BA522B" w:rsidRDefault="00D566B9">
      <w:pPr>
        <w:pStyle w:val="ad"/>
        <w:spacing w:before="120" w:after="120" w:line="360" w:lineRule="auto"/>
        <w:contextualSpacing w:val="0"/>
        <w:jc w:val="both"/>
        <w:rPr>
          <w:rFonts w:ascii="Arial" w:hAnsi="Arial"/>
          <w:b/>
          <w:bCs/>
          <w:noProof w:val="0"/>
          <w:u w:val="single"/>
          <w:rtl/>
        </w:rPr>
      </w:pPr>
      <w:r w:rsidRPr="00D566B9">
        <w:rPr>
          <w:rFonts w:hint="cs" w:ascii="Arial" w:hAnsi="Arial"/>
          <w:b/>
          <w:bCs/>
          <w:noProof w:val="0"/>
          <w:u w:val="single"/>
          <w:rtl/>
        </w:rPr>
        <w:lastRenderedPageBreak/>
        <w:t>עיקרי טענות התובעת</w:t>
      </w:r>
    </w:p>
    <w:p w:rsidRPr="00D566B9" w:rsidR="00D26FD3" w:rsidP="00BA522B" w:rsidRDefault="00B103BB">
      <w:pPr>
        <w:pStyle w:val="ad"/>
        <w:numPr>
          <w:ilvl w:val="0"/>
          <w:numId w:val="1"/>
        </w:numPr>
        <w:spacing w:before="120" w:after="120" w:line="360" w:lineRule="auto"/>
        <w:contextualSpacing w:val="0"/>
        <w:jc w:val="both"/>
        <w:rPr>
          <w:rFonts w:ascii="Arial" w:hAnsi="Arial"/>
          <w:noProof w:val="0"/>
          <w:rtl/>
        </w:rPr>
      </w:pPr>
      <w:r w:rsidRPr="00D566B9">
        <w:rPr>
          <w:rFonts w:hint="cs" w:ascii="Arial" w:hAnsi="Arial"/>
          <w:noProof w:val="0"/>
          <w:rtl/>
        </w:rPr>
        <w:t>התובעת</w:t>
      </w:r>
      <w:r w:rsidR="00D566B9">
        <w:rPr>
          <w:rFonts w:hint="cs" w:ascii="Arial" w:hAnsi="Arial"/>
          <w:noProof w:val="0"/>
          <w:rtl/>
        </w:rPr>
        <w:t xml:space="preserve"> </w:t>
      </w:r>
      <w:r w:rsidRPr="00D566B9">
        <w:rPr>
          <w:rFonts w:hint="cs" w:ascii="Arial" w:hAnsi="Arial"/>
          <w:noProof w:val="0"/>
          <w:rtl/>
        </w:rPr>
        <w:t>ביטחה את הגב' מרינה סובוטין בגין רכב מ.ר. 12-676-32 בפוליסה לביטוח כלי רכב מסוג מקיף שהייתה בתוקף בתאריך הרלבנטי לתביעה. הנתבע היה הנהג ו/או הבעלים ו/או המחזיק של רכב מסוג מונית מ.ר. 91-575-69. ביום 5.11.2015 כאשר המבוטחת נכנסה לצומת בבאר שבע ב</w:t>
      </w:r>
      <w:r w:rsidR="00B5388D">
        <w:rPr>
          <w:rFonts w:hint="cs" w:ascii="Arial" w:hAnsi="Arial"/>
          <w:noProof w:val="0"/>
          <w:rtl/>
        </w:rPr>
        <w:t xml:space="preserve">מופע של </w:t>
      </w:r>
      <w:r w:rsidRPr="00D566B9">
        <w:rPr>
          <w:rFonts w:hint="cs" w:ascii="Arial" w:hAnsi="Arial"/>
          <w:noProof w:val="0"/>
          <w:rtl/>
        </w:rPr>
        <w:t>אור ירוק, רכב הנתבע פגע בה כאשר נכנס לצומת ב</w:t>
      </w:r>
      <w:r w:rsidR="00B5388D">
        <w:rPr>
          <w:rFonts w:hint="cs" w:ascii="Arial" w:hAnsi="Arial"/>
          <w:noProof w:val="0"/>
          <w:rtl/>
        </w:rPr>
        <w:t xml:space="preserve">מופע של </w:t>
      </w:r>
      <w:r w:rsidRPr="00D566B9">
        <w:rPr>
          <w:rFonts w:hint="cs" w:ascii="Arial" w:hAnsi="Arial"/>
          <w:noProof w:val="0"/>
          <w:rtl/>
        </w:rPr>
        <w:t>א</w:t>
      </w:r>
      <w:r w:rsidRPr="00D566B9" w:rsidR="00D26FD3">
        <w:rPr>
          <w:rFonts w:hint="cs" w:ascii="Arial" w:hAnsi="Arial"/>
          <w:noProof w:val="0"/>
          <w:rtl/>
        </w:rPr>
        <w:t xml:space="preserve">ור אדום. הנתבע נמלט ממקום התאונה ומספר הרישוי של הרכב נפל לכביש. </w:t>
      </w:r>
      <w:r w:rsidR="00B5388D">
        <w:rPr>
          <w:rFonts w:hint="cs" w:ascii="Arial" w:hAnsi="Arial"/>
          <w:noProof w:val="0"/>
          <w:rtl/>
        </w:rPr>
        <w:t>ל</w:t>
      </w:r>
      <w:r w:rsidRPr="00D566B9" w:rsidR="00D26FD3">
        <w:rPr>
          <w:rFonts w:hint="cs" w:ascii="Arial" w:hAnsi="Arial"/>
          <w:noProof w:val="0"/>
          <w:rtl/>
        </w:rPr>
        <w:t>תובעת ולמבוטחת לא הייתה הידיעה או היכולת לדעת מה היו נסיבות התאונה אשר גרמה לנזק הנטען</w:t>
      </w:r>
      <w:r w:rsidR="00B5388D">
        <w:rPr>
          <w:rFonts w:hint="cs" w:ascii="Arial" w:hAnsi="Arial"/>
          <w:noProof w:val="0"/>
          <w:rtl/>
        </w:rPr>
        <w:t>,</w:t>
      </w:r>
      <w:r w:rsidRPr="00D566B9" w:rsidR="00D26FD3">
        <w:rPr>
          <w:rFonts w:hint="cs" w:ascii="Arial" w:hAnsi="Arial"/>
          <w:noProof w:val="0"/>
          <w:rtl/>
        </w:rPr>
        <w:t xml:space="preserve"> התאונה נגרמה על ידי נכס </w:t>
      </w:r>
      <w:r w:rsidR="00B5388D">
        <w:rPr>
          <w:rFonts w:hint="cs" w:ascii="Arial" w:hAnsi="Arial"/>
          <w:noProof w:val="0"/>
          <w:rtl/>
        </w:rPr>
        <w:t>שלנתבע הייתה שליטה מלאה עליו, ו</w:t>
      </w:r>
      <w:r w:rsidRPr="00D566B9" w:rsidR="00D26FD3">
        <w:rPr>
          <w:rFonts w:hint="cs" w:ascii="Arial" w:hAnsi="Arial"/>
          <w:noProof w:val="0"/>
          <w:rtl/>
        </w:rPr>
        <w:t>אירוע התאונה מתיישב יותר עם המסקנה שהנתבע התרשל /או הפר חובה שבדין מאשר מהמסקנה שהוא נקט בזהירות ולכן חל בענייננו הכלל שהדבר מדבר בעד עצמו ועל הנתבע להוכיח שלא הייתה רשלנות מצדו</w:t>
      </w:r>
      <w:r w:rsidR="00B5388D">
        <w:rPr>
          <w:rFonts w:hint="cs" w:ascii="Arial" w:hAnsi="Arial"/>
          <w:noProof w:val="0"/>
          <w:rtl/>
        </w:rPr>
        <w:t>.</w:t>
      </w:r>
      <w:r w:rsidRPr="00D566B9" w:rsidR="00D26FD3">
        <w:rPr>
          <w:rFonts w:hint="cs" w:ascii="Arial" w:hAnsi="Arial"/>
          <w:noProof w:val="0"/>
          <w:rtl/>
        </w:rPr>
        <w:t xml:space="preserve"> התאונה אירעה עקב רשלנותו, חוסר זהירותו</w:t>
      </w:r>
      <w:r w:rsidR="00B5388D">
        <w:rPr>
          <w:rFonts w:hint="cs" w:ascii="Arial" w:hAnsi="Arial"/>
          <w:noProof w:val="0"/>
          <w:rtl/>
        </w:rPr>
        <w:t>,</w:t>
      </w:r>
      <w:r w:rsidRPr="00D566B9" w:rsidR="00D26FD3">
        <w:rPr>
          <w:rFonts w:hint="cs" w:ascii="Arial" w:hAnsi="Arial"/>
          <w:noProof w:val="0"/>
          <w:rtl/>
        </w:rPr>
        <w:t xml:space="preserve"> והפרת חובה שבדין של הנתבע מהטעמים שפורטו בכתב התביעה, לרבות הפרת אחת או יותר מתקנות התעבורה. התובעת פיצתה את המבוטחת בגין נזק שנגרם לרכב בסך של 85,170 ₪ וכן נשאה בשכר טרחתו של השמאי בסך של 407 ₪, וסכומים אלה בתוספת הפרשי הצמדה וריבית כדין עד להגשת התביעה עומדים על סך של 85,577 ₪. </w:t>
      </w:r>
    </w:p>
    <w:p w:rsidR="00D566B9" w:rsidP="00BA522B" w:rsidRDefault="00D566B9">
      <w:pPr>
        <w:pStyle w:val="ad"/>
        <w:spacing w:before="120" w:after="120" w:line="360" w:lineRule="auto"/>
        <w:contextualSpacing w:val="0"/>
        <w:jc w:val="both"/>
        <w:rPr>
          <w:rFonts w:ascii="Arial" w:hAnsi="Arial"/>
          <w:b/>
          <w:bCs/>
          <w:noProof w:val="0"/>
          <w:u w:val="single"/>
          <w:rtl/>
        </w:rPr>
      </w:pPr>
      <w:r w:rsidRPr="00D566B9">
        <w:rPr>
          <w:rFonts w:hint="cs" w:ascii="Arial" w:hAnsi="Arial"/>
          <w:b/>
          <w:bCs/>
          <w:noProof w:val="0"/>
          <w:u w:val="single"/>
          <w:rtl/>
        </w:rPr>
        <w:t>עיקרי טענות הנתבע</w:t>
      </w:r>
    </w:p>
    <w:p w:rsidRPr="00D566B9" w:rsidR="008141F8" w:rsidP="001A5AF4" w:rsidRDefault="004D5ABF">
      <w:pPr>
        <w:pStyle w:val="ad"/>
        <w:numPr>
          <w:ilvl w:val="0"/>
          <w:numId w:val="1"/>
        </w:numPr>
        <w:spacing w:before="120" w:after="120" w:line="360" w:lineRule="auto"/>
        <w:contextualSpacing w:val="0"/>
        <w:jc w:val="both"/>
        <w:rPr>
          <w:rFonts w:ascii="Arial" w:hAnsi="Arial"/>
          <w:noProof w:val="0"/>
          <w:rtl/>
        </w:rPr>
      </w:pPr>
      <w:r w:rsidRPr="00D566B9">
        <w:rPr>
          <w:rFonts w:hint="cs" w:ascii="Arial" w:hAnsi="Arial"/>
          <w:noProof w:val="0"/>
          <w:rtl/>
        </w:rPr>
        <w:t>הנתבע לא החזיק ברכב מסוג מונית</w:t>
      </w:r>
      <w:r w:rsidR="00B5388D">
        <w:rPr>
          <w:rFonts w:hint="cs" w:ascii="Arial" w:hAnsi="Arial"/>
          <w:noProof w:val="0"/>
          <w:rtl/>
        </w:rPr>
        <w:t xml:space="preserve"> (אין על כך חולק- מ.ה.)</w:t>
      </w:r>
      <w:r w:rsidRPr="00D566B9">
        <w:rPr>
          <w:rFonts w:hint="cs" w:ascii="Arial" w:hAnsi="Arial"/>
          <w:noProof w:val="0"/>
          <w:rtl/>
        </w:rPr>
        <w:t xml:space="preserve">. במועד האירוע הנתבע </w:t>
      </w:r>
      <w:r w:rsidRPr="00D566B9" w:rsidR="008141F8">
        <w:rPr>
          <w:rFonts w:hint="cs" w:ascii="Arial" w:hAnsi="Arial"/>
          <w:noProof w:val="0"/>
          <w:rtl/>
        </w:rPr>
        <w:t xml:space="preserve">עבד כנהג הסעות ברכב מסוג טרנזיט, השייך למעסיקתו, ואסף עובדים למפעל ליצור אנרגיה סולרית בסמוך לישוב אשלים בנגב וכלל לא נכח בסמוך לאזור שבו אירעה התאונה. מספר </w:t>
      </w:r>
      <w:r w:rsidR="00B5388D">
        <w:rPr>
          <w:rFonts w:hint="cs" w:ascii="Arial" w:hAnsi="Arial"/>
          <w:noProof w:val="0"/>
          <w:rtl/>
        </w:rPr>
        <w:t>ה</w:t>
      </w:r>
      <w:r w:rsidRPr="00D566B9" w:rsidR="008141F8">
        <w:rPr>
          <w:rFonts w:hint="cs" w:ascii="Arial" w:hAnsi="Arial"/>
          <w:noProof w:val="0"/>
          <w:rtl/>
        </w:rPr>
        <w:t xml:space="preserve">רישוי </w:t>
      </w:r>
      <w:r w:rsidR="00B5388D">
        <w:rPr>
          <w:rFonts w:hint="cs" w:ascii="Arial" w:hAnsi="Arial"/>
          <w:noProof w:val="0"/>
          <w:rtl/>
        </w:rPr>
        <w:t xml:space="preserve">של הרכב הפוגע שצוין </w:t>
      </w:r>
      <w:r w:rsidRPr="00D566B9" w:rsidR="008141F8">
        <w:rPr>
          <w:rFonts w:hint="cs" w:ascii="Arial" w:hAnsi="Arial"/>
          <w:noProof w:val="0"/>
          <w:rtl/>
        </w:rPr>
        <w:t>בכתב התביעה</w:t>
      </w:r>
      <w:r w:rsidR="00B5388D">
        <w:rPr>
          <w:rFonts w:hint="cs" w:ascii="Arial" w:hAnsi="Arial"/>
          <w:noProof w:val="0"/>
          <w:rtl/>
        </w:rPr>
        <w:t xml:space="preserve"> תואם למספר הרישוי של רכב</w:t>
      </w:r>
      <w:r w:rsidR="00B21B28">
        <w:rPr>
          <w:rFonts w:hint="cs" w:ascii="Arial" w:hAnsi="Arial"/>
          <w:noProof w:val="0"/>
          <w:rtl/>
        </w:rPr>
        <w:t xml:space="preserve"> הנתבע</w:t>
      </w:r>
      <w:r w:rsidR="00B5388D">
        <w:rPr>
          <w:rFonts w:hint="cs" w:ascii="Arial" w:hAnsi="Arial"/>
          <w:noProof w:val="0"/>
          <w:rtl/>
        </w:rPr>
        <w:t xml:space="preserve">. </w:t>
      </w:r>
      <w:r w:rsidR="00B21B28">
        <w:rPr>
          <w:rFonts w:hint="cs" w:ascii="Arial" w:hAnsi="Arial"/>
          <w:noProof w:val="0"/>
          <w:rtl/>
        </w:rPr>
        <w:t xml:space="preserve">עוד נטען כי רכב הנתבע </w:t>
      </w:r>
      <w:r w:rsidRPr="00D566B9" w:rsidR="008141F8">
        <w:rPr>
          <w:rFonts w:hint="cs" w:ascii="Arial" w:hAnsi="Arial"/>
          <w:noProof w:val="0"/>
          <w:rtl/>
        </w:rPr>
        <w:t>נגנב</w:t>
      </w:r>
      <w:r w:rsidR="00B5388D">
        <w:rPr>
          <w:rFonts w:hint="cs" w:ascii="Arial" w:hAnsi="Arial"/>
          <w:noProof w:val="0"/>
          <w:rtl/>
        </w:rPr>
        <w:t xml:space="preserve"> ונעלם</w:t>
      </w:r>
      <w:r w:rsidR="001A5AF4">
        <w:rPr>
          <w:rFonts w:hint="cs" w:ascii="Arial" w:hAnsi="Arial"/>
          <w:noProof w:val="0"/>
          <w:rtl/>
        </w:rPr>
        <w:t>, ואין מקום לקביעה ש</w:t>
      </w:r>
      <w:r w:rsidRPr="00D566B9" w:rsidR="008141F8">
        <w:rPr>
          <w:rFonts w:hint="cs" w:ascii="Arial" w:hAnsi="Arial"/>
          <w:noProof w:val="0"/>
          <w:rtl/>
        </w:rPr>
        <w:t>היה מעורב בתאונה האמורה</w:t>
      </w:r>
      <w:r w:rsidR="00BA522B">
        <w:rPr>
          <w:rFonts w:hint="cs" w:ascii="Arial" w:hAnsi="Arial"/>
          <w:noProof w:val="0"/>
          <w:rtl/>
        </w:rPr>
        <w:t>. ה</w:t>
      </w:r>
      <w:r w:rsidR="00B5388D">
        <w:rPr>
          <w:rFonts w:hint="cs" w:ascii="Arial" w:hAnsi="Arial"/>
          <w:noProof w:val="0"/>
          <w:rtl/>
        </w:rPr>
        <w:t xml:space="preserve">נתבע </w:t>
      </w:r>
      <w:r w:rsidRPr="00D566B9" w:rsidR="008141F8">
        <w:rPr>
          <w:rFonts w:hint="cs" w:ascii="Arial" w:hAnsi="Arial"/>
          <w:noProof w:val="0"/>
          <w:rtl/>
        </w:rPr>
        <w:t xml:space="preserve">הכחיש שהוא נושא באחריות כלשהי לגבי גרם האירוע או לגבי הנזקים שנגרמו לרכב המבוטחת. </w:t>
      </w:r>
    </w:p>
    <w:p w:rsidRPr="00D566B9" w:rsidR="008141F8" w:rsidP="00BA522B" w:rsidRDefault="008141F8">
      <w:pPr>
        <w:pStyle w:val="ad"/>
        <w:spacing w:before="120" w:after="120" w:line="360" w:lineRule="auto"/>
        <w:contextualSpacing w:val="0"/>
        <w:jc w:val="both"/>
        <w:rPr>
          <w:rFonts w:ascii="Arial" w:hAnsi="Arial"/>
          <w:noProof w:val="0"/>
          <w:rtl/>
        </w:rPr>
      </w:pPr>
      <w:r w:rsidRPr="00D566B9">
        <w:rPr>
          <w:rFonts w:hint="cs" w:ascii="Arial" w:hAnsi="Arial"/>
          <w:noProof w:val="0"/>
          <w:rtl/>
        </w:rPr>
        <w:t xml:space="preserve">ביום </w:t>
      </w:r>
      <w:r w:rsidRPr="00D566B9" w:rsidR="00F10DC6">
        <w:rPr>
          <w:rFonts w:hint="cs" w:ascii="Arial" w:hAnsi="Arial"/>
          <w:noProof w:val="0"/>
          <w:rtl/>
        </w:rPr>
        <w:t>15.11</w:t>
      </w:r>
      <w:r w:rsidRPr="00D566B9">
        <w:rPr>
          <w:rFonts w:hint="cs" w:ascii="Arial" w:hAnsi="Arial"/>
          <w:noProof w:val="0"/>
          <w:rtl/>
        </w:rPr>
        <w:t>.2017 נערך דיון הוכחות ובאי כ</w:t>
      </w:r>
      <w:r w:rsidR="00B5388D">
        <w:rPr>
          <w:rFonts w:hint="cs" w:ascii="Arial" w:hAnsi="Arial"/>
          <w:noProof w:val="0"/>
          <w:rtl/>
        </w:rPr>
        <w:t>ו</w:t>
      </w:r>
      <w:r w:rsidRPr="00D566B9">
        <w:rPr>
          <w:rFonts w:hint="cs" w:ascii="Arial" w:hAnsi="Arial"/>
          <w:noProof w:val="0"/>
          <w:rtl/>
        </w:rPr>
        <w:t>ח הצדדים הגישו סיכומים בכתב.</w:t>
      </w:r>
    </w:p>
    <w:p w:rsidRPr="00D566B9" w:rsidR="00D26FD3" w:rsidP="00107C87" w:rsidRDefault="008141F8">
      <w:pPr>
        <w:pStyle w:val="ad"/>
        <w:spacing w:before="120" w:after="120" w:line="360" w:lineRule="auto"/>
        <w:contextualSpacing w:val="0"/>
        <w:jc w:val="both"/>
        <w:rPr>
          <w:rFonts w:ascii="Arial" w:hAnsi="Arial"/>
          <w:noProof w:val="0"/>
          <w:rtl/>
        </w:rPr>
      </w:pPr>
      <w:r w:rsidRPr="00D566B9">
        <w:rPr>
          <w:rFonts w:hint="cs" w:ascii="Arial" w:hAnsi="Arial"/>
          <w:b/>
          <w:bCs/>
          <w:noProof w:val="0"/>
          <w:u w:val="single"/>
          <w:rtl/>
        </w:rPr>
        <w:t>דיון והכרעה</w:t>
      </w:r>
    </w:p>
    <w:p w:rsidRPr="00D566B9" w:rsidR="005241D0" w:rsidP="00BA522B" w:rsidRDefault="008141F8">
      <w:pPr>
        <w:pStyle w:val="ad"/>
        <w:numPr>
          <w:ilvl w:val="0"/>
          <w:numId w:val="1"/>
        </w:numPr>
        <w:spacing w:before="120" w:after="120" w:line="360" w:lineRule="auto"/>
        <w:contextualSpacing w:val="0"/>
        <w:jc w:val="both"/>
        <w:rPr>
          <w:rFonts w:ascii="Arial" w:hAnsi="Arial"/>
          <w:noProof w:val="0"/>
          <w:rtl/>
        </w:rPr>
      </w:pPr>
      <w:r w:rsidRPr="00D566B9">
        <w:rPr>
          <w:rFonts w:hint="cs" w:ascii="Arial" w:hAnsi="Arial"/>
          <w:noProof w:val="0"/>
          <w:rtl/>
        </w:rPr>
        <w:t xml:space="preserve">אקדים ואציין, כי לאחר שבחנתי את כל שהוגש בהליך זה, את טענות הצדדים ואת חומר הראיות, הגעתי לכלל מסקנה שיש מקום לקבל את התביעה, אם כי </w:t>
      </w:r>
      <w:r w:rsidRPr="00D566B9" w:rsidR="0050112A">
        <w:rPr>
          <w:rFonts w:hint="cs" w:ascii="Arial" w:hAnsi="Arial"/>
          <w:noProof w:val="0"/>
          <w:rtl/>
        </w:rPr>
        <w:t>י</w:t>
      </w:r>
      <w:r w:rsidRPr="00D566B9">
        <w:rPr>
          <w:rFonts w:hint="cs" w:ascii="Arial" w:hAnsi="Arial"/>
          <w:noProof w:val="0"/>
          <w:rtl/>
        </w:rPr>
        <w:t>ש</w:t>
      </w:r>
      <w:r w:rsidRPr="00D566B9" w:rsidR="0050112A">
        <w:rPr>
          <w:rFonts w:hint="cs" w:ascii="Arial" w:hAnsi="Arial"/>
          <w:noProof w:val="0"/>
          <w:rtl/>
        </w:rPr>
        <w:t xml:space="preserve"> </w:t>
      </w:r>
      <w:r w:rsidRPr="00D566B9">
        <w:rPr>
          <w:rFonts w:hint="cs" w:ascii="Arial" w:hAnsi="Arial"/>
          <w:noProof w:val="0"/>
          <w:rtl/>
        </w:rPr>
        <w:t>לנכו</w:t>
      </w:r>
      <w:r w:rsidRPr="00D566B9" w:rsidR="0050112A">
        <w:rPr>
          <w:rFonts w:hint="cs" w:ascii="Arial" w:hAnsi="Arial"/>
          <w:noProof w:val="0"/>
          <w:rtl/>
        </w:rPr>
        <w:t xml:space="preserve">ת מסכום התביעה את שיעור האשם התורם שיש ליחס למבוטחת בנוגע לאירוע התאונה. </w:t>
      </w:r>
    </w:p>
    <w:p w:rsidR="007D4CA5" w:rsidP="00FE2BCD" w:rsidRDefault="00902E87">
      <w:pPr>
        <w:pStyle w:val="ad"/>
        <w:numPr>
          <w:ilvl w:val="0"/>
          <w:numId w:val="1"/>
        </w:numPr>
        <w:spacing w:before="120" w:after="120" w:line="360" w:lineRule="auto"/>
        <w:contextualSpacing w:val="0"/>
        <w:jc w:val="both"/>
        <w:rPr>
          <w:rFonts w:ascii="Arial" w:hAnsi="Arial"/>
          <w:noProof w:val="0"/>
        </w:rPr>
      </w:pPr>
      <w:r>
        <w:rPr>
          <w:rFonts w:hint="cs" w:ascii="Arial" w:hAnsi="Arial"/>
          <w:noProof w:val="0"/>
          <w:rtl/>
        </w:rPr>
        <w:t xml:space="preserve">מצאתי לנכון לקבל את גרסתה של התובעת לגבי קרות אירוע התאונה שלפיה המבוטחת נכנסה עם רכבה לצומת </w:t>
      </w:r>
      <w:r w:rsidR="00A60D4C">
        <w:rPr>
          <w:rFonts w:hint="cs" w:ascii="Arial" w:hAnsi="Arial"/>
          <w:noProof w:val="0"/>
          <w:rtl/>
        </w:rPr>
        <w:t>במופע של רמזור ירוק</w:t>
      </w:r>
      <w:r>
        <w:rPr>
          <w:rFonts w:hint="cs" w:ascii="Arial" w:hAnsi="Arial"/>
          <w:noProof w:val="0"/>
          <w:rtl/>
        </w:rPr>
        <w:t xml:space="preserve">, וכי הרכב הפוגע נכנס לצומת </w:t>
      </w:r>
      <w:r w:rsidR="00A60D4C">
        <w:rPr>
          <w:rFonts w:hint="cs" w:ascii="Arial" w:hAnsi="Arial"/>
          <w:noProof w:val="0"/>
          <w:rtl/>
        </w:rPr>
        <w:t>ב</w:t>
      </w:r>
      <w:r>
        <w:rPr>
          <w:rFonts w:hint="cs" w:ascii="Arial" w:hAnsi="Arial"/>
          <w:noProof w:val="0"/>
          <w:rtl/>
        </w:rPr>
        <w:t xml:space="preserve">מופע של </w:t>
      </w:r>
      <w:r w:rsidR="00A60D4C">
        <w:rPr>
          <w:rFonts w:hint="cs" w:ascii="Arial" w:hAnsi="Arial"/>
          <w:noProof w:val="0"/>
          <w:rtl/>
        </w:rPr>
        <w:t xml:space="preserve">רמזור </w:t>
      </w:r>
      <w:r>
        <w:rPr>
          <w:rFonts w:hint="cs" w:ascii="Arial" w:hAnsi="Arial"/>
          <w:noProof w:val="0"/>
          <w:rtl/>
        </w:rPr>
        <w:t>אדום ופגע עם חזיתו בחלק הימני של רכב המובטחת</w:t>
      </w:r>
      <w:r w:rsidR="007D4CA5">
        <w:rPr>
          <w:rFonts w:hint="cs" w:ascii="Arial" w:hAnsi="Arial"/>
          <w:noProof w:val="0"/>
          <w:rtl/>
        </w:rPr>
        <w:t xml:space="preserve">. </w:t>
      </w:r>
    </w:p>
    <w:p w:rsidRPr="00902E87" w:rsidR="00902E87" w:rsidP="007D4CA5" w:rsidRDefault="007D4CA5">
      <w:pPr>
        <w:pStyle w:val="ad"/>
        <w:spacing w:before="120" w:after="120" w:line="360" w:lineRule="auto"/>
        <w:contextualSpacing w:val="0"/>
        <w:jc w:val="both"/>
        <w:rPr>
          <w:rFonts w:ascii="Arial" w:hAnsi="Arial"/>
          <w:noProof w:val="0"/>
        </w:rPr>
      </w:pPr>
      <w:r>
        <w:rPr>
          <w:rFonts w:hint="cs" w:ascii="Arial" w:hAnsi="Arial"/>
          <w:noProof w:val="0"/>
          <w:rtl/>
        </w:rPr>
        <w:lastRenderedPageBreak/>
        <w:t xml:space="preserve">כן מצאתי לנכון לקבל את הגרסה שלפיה </w:t>
      </w:r>
      <w:r w:rsidRPr="00902E87" w:rsidR="00902E87">
        <w:rPr>
          <w:rFonts w:hint="cs" w:ascii="Arial" w:hAnsi="Arial"/>
          <w:noProof w:val="0"/>
          <w:rtl/>
        </w:rPr>
        <w:t>אחד הנוכחים במקום</w:t>
      </w:r>
      <w:r>
        <w:rPr>
          <w:rFonts w:hint="cs" w:ascii="Arial" w:hAnsi="Arial"/>
          <w:noProof w:val="0"/>
          <w:rtl/>
        </w:rPr>
        <w:t xml:space="preserve"> התאונה </w:t>
      </w:r>
      <w:r w:rsidRPr="00902E87" w:rsidR="00902E87">
        <w:rPr>
          <w:rFonts w:hint="cs" w:ascii="Arial" w:hAnsi="Arial"/>
          <w:noProof w:val="0"/>
          <w:rtl/>
        </w:rPr>
        <w:t xml:space="preserve"> מסר ל</w:t>
      </w:r>
      <w:r>
        <w:rPr>
          <w:rFonts w:hint="cs" w:ascii="Arial" w:hAnsi="Arial"/>
          <w:noProof w:val="0"/>
          <w:rtl/>
        </w:rPr>
        <w:t xml:space="preserve">מבוטחת </w:t>
      </w:r>
      <w:r w:rsidRPr="00902E87" w:rsidR="00902E87">
        <w:rPr>
          <w:rFonts w:hint="cs" w:ascii="Arial" w:hAnsi="Arial"/>
          <w:noProof w:val="0"/>
          <w:rtl/>
        </w:rPr>
        <w:t>את לוחית מספר הרישוי</w:t>
      </w:r>
      <w:r>
        <w:rPr>
          <w:rFonts w:hint="cs" w:ascii="Arial" w:hAnsi="Arial"/>
          <w:noProof w:val="0"/>
          <w:rtl/>
        </w:rPr>
        <w:t xml:space="preserve">, </w:t>
      </w:r>
      <w:r w:rsidRPr="00902E87" w:rsidR="00902E87">
        <w:rPr>
          <w:rFonts w:hint="cs" w:ascii="Arial" w:hAnsi="Arial"/>
          <w:noProof w:val="0"/>
          <w:rtl/>
        </w:rPr>
        <w:t>שלדבריו נפל</w:t>
      </w:r>
      <w:r>
        <w:rPr>
          <w:rFonts w:hint="cs" w:ascii="Arial" w:hAnsi="Arial"/>
          <w:noProof w:val="0"/>
          <w:rtl/>
        </w:rPr>
        <w:t>ה</w:t>
      </w:r>
      <w:r w:rsidRPr="00902E87" w:rsidR="00902E87">
        <w:rPr>
          <w:rFonts w:hint="cs" w:ascii="Arial" w:hAnsi="Arial"/>
          <w:noProof w:val="0"/>
          <w:rtl/>
        </w:rPr>
        <w:t xml:space="preserve"> מהרכב הפו</w:t>
      </w:r>
      <w:r>
        <w:rPr>
          <w:rFonts w:hint="cs" w:ascii="Arial" w:hAnsi="Arial"/>
          <w:noProof w:val="0"/>
          <w:rtl/>
        </w:rPr>
        <w:t xml:space="preserve">גע, וזו נמסרה על ידה לשוטר שהיה במקום.  </w:t>
      </w:r>
      <w:r w:rsidRPr="00902E87" w:rsidR="00902E87">
        <w:rPr>
          <w:rFonts w:hint="cs" w:ascii="Arial" w:hAnsi="Arial"/>
          <w:noProof w:val="0"/>
          <w:rtl/>
        </w:rPr>
        <w:t xml:space="preserve"> </w:t>
      </w:r>
    </w:p>
    <w:p w:rsidRPr="00D566B9" w:rsidR="008C1132" w:rsidP="00115E7A" w:rsidRDefault="005241D0">
      <w:pPr>
        <w:pStyle w:val="ad"/>
        <w:numPr>
          <w:ilvl w:val="0"/>
          <w:numId w:val="2"/>
        </w:numPr>
        <w:spacing w:before="120" w:after="120" w:line="360" w:lineRule="auto"/>
        <w:contextualSpacing w:val="0"/>
        <w:jc w:val="both"/>
        <w:rPr>
          <w:rFonts w:ascii="Arial" w:hAnsi="Arial"/>
          <w:noProof w:val="0"/>
          <w:rtl/>
        </w:rPr>
      </w:pPr>
      <w:r w:rsidRPr="00D566B9">
        <w:rPr>
          <w:rFonts w:hint="cs" w:ascii="Arial" w:hAnsi="Arial"/>
          <w:noProof w:val="0"/>
          <w:rtl/>
        </w:rPr>
        <w:t>הג</w:t>
      </w:r>
      <w:r w:rsidRPr="00D566B9" w:rsidR="00E8145F">
        <w:rPr>
          <w:rFonts w:hint="cs" w:ascii="Arial" w:hAnsi="Arial"/>
          <w:noProof w:val="0"/>
          <w:rtl/>
        </w:rPr>
        <w:t>ב'</w:t>
      </w:r>
      <w:r w:rsidRPr="00D566B9">
        <w:rPr>
          <w:rFonts w:hint="cs" w:ascii="Arial" w:hAnsi="Arial"/>
          <w:noProof w:val="0"/>
          <w:rtl/>
        </w:rPr>
        <w:t xml:space="preserve"> מריה סובוטין, המבוטחת, הצהירה </w:t>
      </w:r>
      <w:r w:rsidRPr="00D566B9" w:rsidR="00E8145F">
        <w:rPr>
          <w:rFonts w:hint="cs" w:ascii="Arial" w:hAnsi="Arial"/>
          <w:noProof w:val="0"/>
          <w:rtl/>
        </w:rPr>
        <w:t xml:space="preserve">כי במועד האירוע, ביום 5.11.2015, נהגה ברכב מדגם יונדאי </w:t>
      </w:r>
      <w:r w:rsidRPr="00D566B9" w:rsidR="00E8145F">
        <w:rPr>
          <w:rFonts w:ascii="Arial" w:hAnsi="Arial"/>
          <w:noProof w:val="0"/>
        </w:rPr>
        <w:t>i-35</w:t>
      </w:r>
      <w:r w:rsidRPr="00D566B9" w:rsidR="00E8145F">
        <w:rPr>
          <w:rFonts w:hint="cs" w:ascii="Arial" w:hAnsi="Arial"/>
          <w:noProof w:val="0"/>
          <w:rtl/>
        </w:rPr>
        <w:t xml:space="preserve">, מ.ר. 12-676-32, שהיה מבוטח אצל התובעת, ועמה נסעה הגב' אולגה לנגשטיין, על מנת להגיע למקום העבודה בחנות "טיב טעם". הגב' סובוטין הגיעה לצומת הבורסקאי פינת דרך חברון בבאר שבע, ומאחר ומופע האור ברמזור היה אדום נעמדה לפני </w:t>
      </w:r>
      <w:r w:rsidR="00D01704">
        <w:rPr>
          <w:rFonts w:hint="cs" w:ascii="Arial" w:hAnsi="Arial"/>
          <w:noProof w:val="0"/>
          <w:rtl/>
        </w:rPr>
        <w:t>ה</w:t>
      </w:r>
      <w:r w:rsidRPr="00D566B9" w:rsidR="00E8145F">
        <w:rPr>
          <w:rFonts w:hint="cs" w:ascii="Arial" w:hAnsi="Arial"/>
          <w:noProof w:val="0"/>
          <w:rtl/>
        </w:rPr>
        <w:t>כניס</w:t>
      </w:r>
      <w:r w:rsidR="00D01704">
        <w:rPr>
          <w:rFonts w:hint="cs" w:ascii="Arial" w:hAnsi="Arial"/>
          <w:noProof w:val="0"/>
          <w:rtl/>
        </w:rPr>
        <w:t>ה</w:t>
      </w:r>
      <w:r w:rsidRPr="00D566B9" w:rsidR="00E8145F">
        <w:rPr>
          <w:rFonts w:hint="cs" w:ascii="Arial" w:hAnsi="Arial"/>
          <w:noProof w:val="0"/>
          <w:rtl/>
        </w:rPr>
        <w:t xml:space="preserve"> הצומת. לאחר שהמופע ברמזור התחלף לאור ירוק</w:t>
      </w:r>
      <w:r w:rsidR="00290BF5">
        <w:rPr>
          <w:rFonts w:hint="cs" w:ascii="Arial" w:hAnsi="Arial"/>
          <w:noProof w:val="0"/>
          <w:rtl/>
        </w:rPr>
        <w:t xml:space="preserve">, ולאחר שבדקה, לטענתה, שהצומת פנוי, </w:t>
      </w:r>
      <w:r w:rsidRPr="00D566B9" w:rsidR="00E8145F">
        <w:rPr>
          <w:rFonts w:hint="cs" w:ascii="Arial" w:hAnsi="Arial"/>
          <w:noProof w:val="0"/>
          <w:rtl/>
        </w:rPr>
        <w:t xml:space="preserve">נכנסה לצומת </w:t>
      </w:r>
      <w:r w:rsidR="00290BF5">
        <w:rPr>
          <w:rFonts w:hint="cs" w:ascii="Arial" w:hAnsi="Arial"/>
          <w:noProof w:val="0"/>
          <w:rtl/>
        </w:rPr>
        <w:t>ע</w:t>
      </w:r>
      <w:r w:rsidRPr="00D566B9" w:rsidR="00E8145F">
        <w:rPr>
          <w:rFonts w:hint="cs" w:ascii="Arial" w:hAnsi="Arial"/>
          <w:noProof w:val="0"/>
          <w:rtl/>
        </w:rPr>
        <w:t xml:space="preserve">ל מנת לנסוע ישר, כאשר </w:t>
      </w:r>
      <w:r w:rsidR="00115E7A">
        <w:rPr>
          <w:rFonts w:hint="cs" w:ascii="Arial" w:hAnsi="Arial"/>
          <w:noProof w:val="0"/>
          <w:rtl/>
        </w:rPr>
        <w:t xml:space="preserve">לפתע הגיח מצד ימין רכב ופגע עם </w:t>
      </w:r>
      <w:r w:rsidRPr="00D566B9" w:rsidR="00E8145F">
        <w:rPr>
          <w:rFonts w:hint="cs" w:ascii="Arial" w:hAnsi="Arial"/>
          <w:noProof w:val="0"/>
          <w:rtl/>
        </w:rPr>
        <w:t>חזית</w:t>
      </w:r>
      <w:r w:rsidR="00115E7A">
        <w:rPr>
          <w:rFonts w:hint="cs" w:ascii="Arial" w:hAnsi="Arial"/>
          <w:noProof w:val="0"/>
          <w:rtl/>
        </w:rPr>
        <w:t>ו ב</w:t>
      </w:r>
      <w:r w:rsidRPr="00D566B9" w:rsidR="00E8145F">
        <w:rPr>
          <w:rFonts w:hint="cs" w:ascii="Arial" w:hAnsi="Arial"/>
          <w:noProof w:val="0"/>
          <w:rtl/>
        </w:rPr>
        <w:t>צד ימין של רכבה. כתוצאה מהתאונה הסתובב רכבה וחסם את נתיב התנועה. לאחר התאונה הרכב הפוגע נמלט מזירת האירוע. הגב' סובוטין יצאה מהרכב "</w:t>
      </w:r>
      <w:r w:rsidRPr="00D566B9" w:rsidR="00E8145F">
        <w:rPr>
          <w:rFonts w:hint="cs" w:ascii="Arial" w:hAnsi="Arial"/>
          <w:b/>
          <w:bCs/>
          <w:noProof w:val="0"/>
          <w:rtl/>
        </w:rPr>
        <w:t>ועובר אורח שהיה במקום הודיעה לי מספר הרישוי של הרכב שפגע ברכבי נפל לכביש. לקחתי את מספר הרכב (91-575-69) ומסרתי אותו בשלב מאוחר יותר לבוחן המשטרתי בשם ערן וכן מסרתי הודעה למשטרה</w:t>
      </w:r>
      <w:r w:rsidRPr="00D566B9" w:rsidR="00E8145F">
        <w:rPr>
          <w:rFonts w:hint="cs" w:ascii="Arial" w:hAnsi="Arial"/>
          <w:noProof w:val="0"/>
          <w:rtl/>
        </w:rPr>
        <w:t xml:space="preserve">".  </w:t>
      </w:r>
    </w:p>
    <w:p w:rsidRPr="00D566B9" w:rsidR="00C30FDD" w:rsidP="00D01704" w:rsidRDefault="00E8145F">
      <w:pPr>
        <w:pStyle w:val="ad"/>
        <w:numPr>
          <w:ilvl w:val="0"/>
          <w:numId w:val="2"/>
        </w:numPr>
        <w:spacing w:before="120" w:after="120" w:line="360" w:lineRule="auto"/>
        <w:contextualSpacing w:val="0"/>
        <w:jc w:val="both"/>
        <w:rPr>
          <w:rFonts w:ascii="Arial" w:hAnsi="Arial"/>
          <w:noProof w:val="0"/>
          <w:rtl/>
        </w:rPr>
      </w:pPr>
      <w:r w:rsidRPr="00D566B9">
        <w:rPr>
          <w:rFonts w:hint="cs" w:ascii="Arial" w:hAnsi="Arial"/>
          <w:noProof w:val="0"/>
          <w:rtl/>
        </w:rPr>
        <w:t>הגב' סובוטי</w:t>
      </w:r>
      <w:r w:rsidRPr="00D566B9" w:rsidR="00D90E0A">
        <w:rPr>
          <w:rFonts w:hint="cs" w:ascii="Arial" w:hAnsi="Arial"/>
          <w:noProof w:val="0"/>
          <w:rtl/>
        </w:rPr>
        <w:t xml:space="preserve">ן </w:t>
      </w:r>
      <w:r w:rsidRPr="00D566B9" w:rsidR="00C30FDD">
        <w:rPr>
          <w:rFonts w:hint="cs" w:ascii="Arial" w:hAnsi="Arial"/>
          <w:noProof w:val="0"/>
          <w:rtl/>
        </w:rPr>
        <w:t>מסרה</w:t>
      </w:r>
      <w:r w:rsidR="00D01704">
        <w:rPr>
          <w:rFonts w:hint="cs" w:ascii="Arial" w:hAnsi="Arial"/>
          <w:noProof w:val="0"/>
          <w:rtl/>
        </w:rPr>
        <w:t xml:space="preserve"> בחקירתה במשטרה, שנערכה ביום </w:t>
      </w:r>
      <w:r w:rsidRPr="00D566B9" w:rsidR="00C30FDD">
        <w:rPr>
          <w:rFonts w:hint="cs" w:ascii="Arial" w:hAnsi="Arial"/>
          <w:noProof w:val="0"/>
          <w:rtl/>
        </w:rPr>
        <w:t xml:space="preserve">8.11.2015 את גרסתה </w:t>
      </w:r>
      <w:r w:rsidR="00D01704">
        <w:rPr>
          <w:rFonts w:hint="cs" w:ascii="Arial" w:hAnsi="Arial"/>
          <w:noProof w:val="0"/>
          <w:rtl/>
        </w:rPr>
        <w:t xml:space="preserve">האמורה, </w:t>
      </w:r>
      <w:r w:rsidRPr="00D566B9" w:rsidR="00A435A6">
        <w:rPr>
          <w:rFonts w:hint="cs" w:ascii="Arial" w:hAnsi="Arial"/>
          <w:noProof w:val="0"/>
          <w:rtl/>
        </w:rPr>
        <w:t>וטענה, בין היתר, כי "</w:t>
      </w:r>
      <w:r w:rsidRPr="00D566B9" w:rsidR="00A435A6">
        <w:rPr>
          <w:rFonts w:hint="cs" w:ascii="Arial" w:hAnsi="Arial"/>
          <w:b/>
          <w:bCs/>
          <w:noProof w:val="0"/>
          <w:rtl/>
        </w:rPr>
        <w:t>... אחד הבחורים אמר לי שמספר הרכב שלו נפל על הכביש. מספר הרכב הזה מסרתי לבוחן ערן".</w:t>
      </w:r>
    </w:p>
    <w:p w:rsidRPr="00D566B9" w:rsidR="00A435A6" w:rsidP="00D01704" w:rsidRDefault="00D01704">
      <w:pPr>
        <w:pStyle w:val="ad"/>
        <w:numPr>
          <w:ilvl w:val="0"/>
          <w:numId w:val="2"/>
        </w:numPr>
        <w:spacing w:before="120" w:after="120" w:line="360" w:lineRule="auto"/>
        <w:contextualSpacing w:val="0"/>
        <w:jc w:val="both"/>
        <w:rPr>
          <w:rFonts w:ascii="Arial" w:hAnsi="Arial"/>
          <w:noProof w:val="0"/>
          <w:rtl/>
        </w:rPr>
      </w:pPr>
      <w:r>
        <w:rPr>
          <w:rFonts w:hint="cs" w:ascii="Arial" w:hAnsi="Arial"/>
          <w:noProof w:val="0"/>
          <w:rtl/>
        </w:rPr>
        <w:t>ה</w:t>
      </w:r>
      <w:r w:rsidRPr="00D566B9" w:rsidR="00A435A6">
        <w:rPr>
          <w:rFonts w:hint="cs" w:ascii="Arial" w:hAnsi="Arial"/>
          <w:noProof w:val="0"/>
          <w:rtl/>
        </w:rPr>
        <w:t>גב' אולגה לנגשטיין הצהירה כי נסעה עם הגב' סובוטין במועד קרות התאונה</w:t>
      </w:r>
      <w:r w:rsidRPr="00D566B9" w:rsidR="008C1132">
        <w:rPr>
          <w:rFonts w:hint="cs" w:ascii="Arial" w:hAnsi="Arial"/>
          <w:noProof w:val="0"/>
          <w:rtl/>
        </w:rPr>
        <w:t xml:space="preserve">,  והרכב עצר בשל מופע של </w:t>
      </w:r>
      <w:r>
        <w:rPr>
          <w:rFonts w:hint="cs" w:ascii="Arial" w:hAnsi="Arial"/>
          <w:noProof w:val="0"/>
          <w:rtl/>
        </w:rPr>
        <w:t xml:space="preserve">אור </w:t>
      </w:r>
      <w:r w:rsidRPr="00D566B9" w:rsidR="008C1132">
        <w:rPr>
          <w:rFonts w:hint="cs" w:ascii="Arial" w:hAnsi="Arial"/>
          <w:noProof w:val="0"/>
          <w:rtl/>
        </w:rPr>
        <w:t>אדום</w:t>
      </w:r>
      <w:r>
        <w:rPr>
          <w:rFonts w:hint="cs" w:ascii="Arial" w:hAnsi="Arial"/>
          <w:noProof w:val="0"/>
          <w:rtl/>
        </w:rPr>
        <w:t xml:space="preserve"> ברמזור</w:t>
      </w:r>
      <w:r w:rsidRPr="00D566B9" w:rsidR="008C1132">
        <w:rPr>
          <w:rFonts w:hint="cs" w:ascii="Arial" w:hAnsi="Arial"/>
          <w:noProof w:val="0"/>
          <w:rtl/>
        </w:rPr>
        <w:t xml:space="preserve"> בצומת "רולדין" בבאר שבע. לאחר שהמופע ברמזור התחלף לירוק "</w:t>
      </w:r>
      <w:r w:rsidRPr="00D566B9" w:rsidR="008C1132">
        <w:rPr>
          <w:rFonts w:hint="cs" w:ascii="Arial" w:hAnsi="Arial"/>
          <w:b/>
          <w:bCs/>
          <w:noProof w:val="0"/>
          <w:rtl/>
        </w:rPr>
        <w:t>התחלנו בנסיעה, נכנסו לצומת כאשר לפתע הרגשתי מכה חזקה בצד ימין, נפתחה כרית האוויר והרגשת כאבים חזקים. ... ידוע לי שמישהו שהיה במקום, הביא למרינה את מספר הרישוי של הרכב הפוגע, שנפל לכביש. ידוע לי שהרכב שפגע בנו נמלט מהמקום</w:t>
      </w:r>
      <w:r w:rsidRPr="00D566B9" w:rsidR="008C1132">
        <w:rPr>
          <w:rFonts w:hint="cs" w:ascii="Arial" w:hAnsi="Arial"/>
          <w:noProof w:val="0"/>
          <w:rtl/>
        </w:rPr>
        <w:t xml:space="preserve">". </w:t>
      </w:r>
    </w:p>
    <w:p w:rsidRPr="00D566B9" w:rsidR="008C1132" w:rsidP="00A90E84" w:rsidRDefault="008C1132">
      <w:pPr>
        <w:pStyle w:val="ad"/>
        <w:numPr>
          <w:ilvl w:val="0"/>
          <w:numId w:val="2"/>
        </w:numPr>
        <w:spacing w:before="120" w:after="120" w:line="360" w:lineRule="auto"/>
        <w:contextualSpacing w:val="0"/>
        <w:jc w:val="both"/>
        <w:rPr>
          <w:rFonts w:ascii="Arial" w:hAnsi="Arial"/>
          <w:noProof w:val="0"/>
          <w:rtl/>
        </w:rPr>
      </w:pPr>
      <w:r w:rsidRPr="00D566B9">
        <w:rPr>
          <w:rFonts w:hint="cs" w:ascii="Arial" w:hAnsi="Arial"/>
          <w:noProof w:val="0"/>
          <w:rtl/>
        </w:rPr>
        <w:t xml:space="preserve">הגב' לנגשטיין </w:t>
      </w:r>
      <w:r w:rsidRPr="00D566B9" w:rsidR="00DF0952">
        <w:rPr>
          <w:rFonts w:hint="cs" w:ascii="Arial" w:hAnsi="Arial"/>
          <w:noProof w:val="0"/>
          <w:rtl/>
        </w:rPr>
        <w:t xml:space="preserve">מסרה בחקירתה במשטרה שנערכה ביום 8.11.2015 את גרסתה האמורה, ובכלל זה כי </w:t>
      </w:r>
      <w:r w:rsidRPr="00D566B9" w:rsidR="001F2A7C">
        <w:rPr>
          <w:rFonts w:hint="cs" w:ascii="Arial" w:hAnsi="Arial"/>
          <w:noProof w:val="0"/>
          <w:rtl/>
        </w:rPr>
        <w:t>"</w:t>
      </w:r>
      <w:r w:rsidRPr="00D566B9" w:rsidR="001F2A7C">
        <w:rPr>
          <w:rFonts w:hint="cs" w:ascii="Arial" w:hAnsi="Arial"/>
          <w:b/>
          <w:bCs/>
          <w:noProof w:val="0"/>
          <w:rtl/>
        </w:rPr>
        <w:t>... מישהו הביא את מספר של הרכב שפגע בנו, הרכב שפגע בנו לא נשאר הוא המשיך בנסיעה</w:t>
      </w:r>
      <w:r w:rsidRPr="00D566B9" w:rsidR="001F2A7C">
        <w:rPr>
          <w:rFonts w:hint="cs" w:ascii="Arial" w:hAnsi="Arial"/>
          <w:noProof w:val="0"/>
          <w:rtl/>
        </w:rPr>
        <w:t xml:space="preserve">". </w:t>
      </w:r>
    </w:p>
    <w:p w:rsidR="00D73F34" w:rsidP="006A2F0A" w:rsidRDefault="001F2A7C">
      <w:pPr>
        <w:pStyle w:val="ad"/>
        <w:numPr>
          <w:ilvl w:val="0"/>
          <w:numId w:val="2"/>
        </w:numPr>
        <w:spacing w:before="120" w:after="120" w:line="360" w:lineRule="auto"/>
        <w:contextualSpacing w:val="0"/>
        <w:jc w:val="both"/>
        <w:rPr>
          <w:rFonts w:ascii="Arial" w:hAnsi="Arial"/>
          <w:noProof w:val="0"/>
        </w:rPr>
      </w:pPr>
      <w:r w:rsidRPr="00D566B9">
        <w:rPr>
          <w:rFonts w:hint="cs" w:ascii="Arial" w:hAnsi="Arial"/>
          <w:noProof w:val="0"/>
          <w:rtl/>
        </w:rPr>
        <w:t>הגב' סובוטין והגב' לנגשטיין חזרו בחקיר</w:t>
      </w:r>
      <w:r w:rsidR="00D01704">
        <w:rPr>
          <w:rFonts w:hint="cs" w:ascii="Arial" w:hAnsi="Arial"/>
          <w:noProof w:val="0"/>
          <w:rtl/>
        </w:rPr>
        <w:t xml:space="preserve">תן </w:t>
      </w:r>
      <w:r w:rsidRPr="00D566B9">
        <w:rPr>
          <w:rFonts w:hint="cs" w:ascii="Arial" w:hAnsi="Arial"/>
          <w:noProof w:val="0"/>
          <w:rtl/>
        </w:rPr>
        <w:t xml:space="preserve">הנגדית </w:t>
      </w:r>
      <w:r w:rsidR="00D01704">
        <w:rPr>
          <w:rFonts w:hint="cs" w:ascii="Arial" w:hAnsi="Arial"/>
          <w:noProof w:val="0"/>
          <w:rtl/>
        </w:rPr>
        <w:t>ע</w:t>
      </w:r>
      <w:r w:rsidRPr="00D566B9">
        <w:rPr>
          <w:rFonts w:hint="cs" w:ascii="Arial" w:hAnsi="Arial"/>
          <w:noProof w:val="0"/>
          <w:rtl/>
        </w:rPr>
        <w:t xml:space="preserve">ל </w:t>
      </w:r>
      <w:r w:rsidR="006A2F0A">
        <w:rPr>
          <w:rFonts w:hint="cs" w:ascii="Arial" w:hAnsi="Arial"/>
          <w:noProof w:val="0"/>
          <w:rtl/>
        </w:rPr>
        <w:t xml:space="preserve">עיקרי </w:t>
      </w:r>
      <w:r w:rsidRPr="00D566B9">
        <w:rPr>
          <w:rFonts w:hint="cs" w:ascii="Arial" w:hAnsi="Arial"/>
          <w:noProof w:val="0"/>
          <w:rtl/>
        </w:rPr>
        <w:t xml:space="preserve">גרסתן, כפי שזו פורטה בתצהירים ובחקירות במשטרה, תוך שהגב' סובוטין הוסיפה בחקירתה </w:t>
      </w:r>
      <w:r w:rsidR="00D01704">
        <w:rPr>
          <w:rFonts w:hint="cs" w:ascii="Arial" w:hAnsi="Arial"/>
          <w:noProof w:val="0"/>
          <w:rtl/>
        </w:rPr>
        <w:t xml:space="preserve">בבית המשפט </w:t>
      </w:r>
      <w:r w:rsidRPr="00D566B9">
        <w:rPr>
          <w:rFonts w:hint="cs" w:ascii="Arial" w:hAnsi="Arial"/>
          <w:noProof w:val="0"/>
          <w:rtl/>
        </w:rPr>
        <w:t>כ</w:t>
      </w:r>
      <w:r w:rsidRPr="00D566B9" w:rsidR="0052235F">
        <w:rPr>
          <w:rFonts w:hint="cs" w:ascii="Arial" w:hAnsi="Arial"/>
          <w:noProof w:val="0"/>
          <w:rtl/>
        </w:rPr>
        <w:t>י</w:t>
      </w:r>
      <w:r w:rsidR="00E52336">
        <w:rPr>
          <w:rFonts w:hint="cs" w:ascii="Arial" w:hAnsi="Arial"/>
          <w:noProof w:val="0"/>
          <w:rtl/>
        </w:rPr>
        <w:t xml:space="preserve"> אותו פלוני שמסר לה את לוחית הרישוי</w:t>
      </w:r>
      <w:r w:rsidR="006A2F0A">
        <w:rPr>
          <w:rFonts w:hint="cs" w:ascii="Arial" w:hAnsi="Arial"/>
          <w:noProof w:val="0"/>
          <w:rtl/>
        </w:rPr>
        <w:t>,</w:t>
      </w:r>
      <w:r w:rsidR="00E52336">
        <w:rPr>
          <w:rFonts w:hint="cs" w:ascii="Arial" w:hAnsi="Arial"/>
          <w:noProof w:val="0"/>
          <w:rtl/>
        </w:rPr>
        <w:t xml:space="preserve"> </w:t>
      </w:r>
      <w:r w:rsidR="006A2F0A">
        <w:rPr>
          <w:rFonts w:hint="cs" w:ascii="Arial" w:hAnsi="Arial"/>
          <w:noProof w:val="0"/>
          <w:rtl/>
        </w:rPr>
        <w:t xml:space="preserve">שלטענתו </w:t>
      </w:r>
      <w:r w:rsidR="00E52336">
        <w:rPr>
          <w:rFonts w:hint="cs" w:ascii="Arial" w:hAnsi="Arial"/>
          <w:noProof w:val="0"/>
          <w:rtl/>
        </w:rPr>
        <w:t xml:space="preserve">נפלה מהרכב הפוגע, היה </w:t>
      </w:r>
      <w:r w:rsidRPr="00D566B9" w:rsidR="0052235F">
        <w:rPr>
          <w:rFonts w:hint="cs" w:ascii="Arial" w:hAnsi="Arial"/>
          <w:noProof w:val="0"/>
          <w:rtl/>
        </w:rPr>
        <w:t>נהג מונית</w:t>
      </w:r>
      <w:r w:rsidR="00E52336">
        <w:rPr>
          <w:rFonts w:hint="cs" w:ascii="Arial" w:hAnsi="Arial"/>
          <w:noProof w:val="0"/>
          <w:rtl/>
        </w:rPr>
        <w:t xml:space="preserve"> </w:t>
      </w:r>
      <w:r w:rsidRPr="00D566B9" w:rsidR="0052235F">
        <w:rPr>
          <w:rFonts w:hint="cs" w:ascii="Arial" w:hAnsi="Arial"/>
          <w:noProof w:val="0"/>
          <w:rtl/>
        </w:rPr>
        <w:t>(ע' 3, ש' 20-22), ולאחר זמן קצר המשיך בנסיעתו (ע' 4, ש'</w:t>
      </w:r>
      <w:r w:rsidR="00E52336">
        <w:rPr>
          <w:rFonts w:hint="cs" w:ascii="Arial" w:hAnsi="Arial"/>
          <w:noProof w:val="0"/>
          <w:rtl/>
        </w:rPr>
        <w:t xml:space="preserve"> </w:t>
      </w:r>
      <w:r w:rsidRPr="00D566B9" w:rsidR="0052235F">
        <w:rPr>
          <w:rFonts w:hint="cs" w:ascii="Arial" w:hAnsi="Arial"/>
          <w:noProof w:val="0"/>
          <w:rtl/>
        </w:rPr>
        <w:t>13-18).</w:t>
      </w:r>
    </w:p>
    <w:p w:rsidR="00777862" w:rsidP="001A5EB8" w:rsidRDefault="00E27413">
      <w:pPr>
        <w:pStyle w:val="ad"/>
        <w:numPr>
          <w:ilvl w:val="0"/>
          <w:numId w:val="2"/>
        </w:numPr>
        <w:spacing w:before="120" w:after="120" w:line="360" w:lineRule="auto"/>
        <w:contextualSpacing w:val="0"/>
        <w:jc w:val="both"/>
        <w:rPr>
          <w:rFonts w:ascii="Arial" w:hAnsi="Arial"/>
          <w:noProof w:val="0"/>
        </w:rPr>
      </w:pPr>
      <w:r>
        <w:rPr>
          <w:rFonts w:hint="cs" w:ascii="Arial" w:hAnsi="Arial"/>
          <w:noProof w:val="0"/>
          <w:rtl/>
        </w:rPr>
        <w:lastRenderedPageBreak/>
        <w:t>לא מצאתי כי נפלו סתירות בגרסאות שנמסרו על ידי העדות</w:t>
      </w:r>
      <w:r w:rsidR="00205137">
        <w:rPr>
          <w:rFonts w:hint="cs" w:ascii="Arial" w:hAnsi="Arial"/>
          <w:noProof w:val="0"/>
          <w:rtl/>
        </w:rPr>
        <w:t xml:space="preserve"> הנ"ל, לגבי הכניסה לצומת במופע של אור ירוק ברמזור</w:t>
      </w:r>
      <w:r w:rsidR="001A5EB8">
        <w:rPr>
          <w:rFonts w:hint="cs" w:ascii="Arial" w:hAnsi="Arial"/>
          <w:noProof w:val="0"/>
          <w:rtl/>
        </w:rPr>
        <w:t xml:space="preserve"> והודעתו של אותו פלוני לגבי נפילת לוחית הרישוי מהרכב הפוגע, ו</w:t>
      </w:r>
      <w:r w:rsidR="00205137">
        <w:rPr>
          <w:rFonts w:hint="cs" w:ascii="Arial" w:hAnsi="Arial"/>
          <w:noProof w:val="0"/>
          <w:rtl/>
        </w:rPr>
        <w:t xml:space="preserve">עדותן בעניין זה הינה מהימנה עליי.  </w:t>
      </w:r>
    </w:p>
    <w:p w:rsidR="00507B72" w:rsidP="003566AB" w:rsidRDefault="00507B72">
      <w:pPr>
        <w:pStyle w:val="ad"/>
        <w:spacing w:before="120" w:after="120" w:line="360" w:lineRule="auto"/>
        <w:ind w:left="1210"/>
        <w:contextualSpacing w:val="0"/>
        <w:jc w:val="both"/>
        <w:rPr>
          <w:rFonts w:ascii="Arial" w:hAnsi="Arial"/>
          <w:noProof w:val="0"/>
        </w:rPr>
      </w:pPr>
      <w:r>
        <w:rPr>
          <w:rFonts w:hint="cs" w:ascii="Arial" w:hAnsi="Arial"/>
          <w:noProof w:val="0"/>
          <w:rtl/>
        </w:rPr>
        <w:t xml:space="preserve">לעניין זה ראוי לציין </w:t>
      </w:r>
      <w:r w:rsidR="00777862">
        <w:rPr>
          <w:rFonts w:hint="cs" w:ascii="Arial" w:hAnsi="Arial"/>
          <w:noProof w:val="0"/>
          <w:rtl/>
        </w:rPr>
        <w:t>כי ל</w:t>
      </w:r>
      <w:r w:rsidR="003566AB">
        <w:rPr>
          <w:rFonts w:hint="cs" w:ascii="Arial" w:hAnsi="Arial"/>
          <w:noProof w:val="0"/>
          <w:rtl/>
        </w:rPr>
        <w:t xml:space="preserve">מבוטחת ולגב' לנגשטיין </w:t>
      </w:r>
      <w:r w:rsidR="00777862">
        <w:rPr>
          <w:rFonts w:hint="cs" w:ascii="Arial" w:hAnsi="Arial"/>
          <w:noProof w:val="0"/>
          <w:rtl/>
        </w:rPr>
        <w:t>אין אינטרס של ממש בתוצאות ההליך המשפטי, בשים לב לכך שהמבוטחת קיבלה זה מכבר את תגמולי הביטוח בגין הנזק שנגרם לרכב, ואילו הגב' לנגשטיין התלוותה למבוטחת בנסיעה</w:t>
      </w:r>
      <w:r w:rsidR="003566AB">
        <w:rPr>
          <w:rFonts w:hint="cs" w:ascii="Arial" w:hAnsi="Arial"/>
          <w:noProof w:val="0"/>
          <w:rtl/>
        </w:rPr>
        <w:t xml:space="preserve"> האמור</w:t>
      </w:r>
      <w:r w:rsidR="00CF2072">
        <w:rPr>
          <w:rFonts w:hint="cs" w:ascii="Arial" w:hAnsi="Arial"/>
          <w:noProof w:val="0"/>
          <w:rtl/>
        </w:rPr>
        <w:t xml:space="preserve">ה. </w:t>
      </w:r>
      <w:r w:rsidR="00524E74">
        <w:rPr>
          <w:rFonts w:hint="cs" w:ascii="Arial" w:hAnsi="Arial"/>
          <w:noProof w:val="0"/>
          <w:rtl/>
        </w:rPr>
        <w:t xml:space="preserve"> </w:t>
      </w:r>
    </w:p>
    <w:p w:rsidR="00507B72" w:rsidP="00E06FF9" w:rsidRDefault="00E27413">
      <w:pPr>
        <w:pStyle w:val="ad"/>
        <w:spacing w:before="120" w:after="120" w:line="360" w:lineRule="auto"/>
        <w:ind w:left="1210"/>
        <w:contextualSpacing w:val="0"/>
        <w:jc w:val="both"/>
        <w:rPr>
          <w:rFonts w:ascii="Arial" w:hAnsi="Arial"/>
          <w:noProof w:val="0"/>
        </w:rPr>
      </w:pPr>
      <w:r>
        <w:rPr>
          <w:rFonts w:hint="cs" w:ascii="Arial" w:hAnsi="Arial"/>
          <w:noProof w:val="0"/>
          <w:rtl/>
        </w:rPr>
        <w:t xml:space="preserve">הגב' סובוטין טענה בחקירתה במשטרה ובתצהירה כי לוחית הרישוי נמסרה לה על ידי </w:t>
      </w:r>
      <w:r w:rsidR="00FB2F2C">
        <w:rPr>
          <w:rFonts w:hint="cs" w:ascii="Arial" w:hAnsi="Arial"/>
          <w:noProof w:val="0"/>
          <w:rtl/>
        </w:rPr>
        <w:t>פלוני שנכח במקום, וב</w:t>
      </w:r>
      <w:r w:rsidR="00E06FF9">
        <w:rPr>
          <w:rFonts w:hint="cs" w:ascii="Arial" w:hAnsi="Arial"/>
          <w:noProof w:val="0"/>
          <w:rtl/>
        </w:rPr>
        <w:t>חקירתה הנגדית בבית המשפט ה</w:t>
      </w:r>
      <w:r w:rsidR="00FB2F2C">
        <w:rPr>
          <w:rFonts w:hint="cs" w:ascii="Arial" w:hAnsi="Arial"/>
          <w:noProof w:val="0"/>
          <w:rtl/>
        </w:rPr>
        <w:t>ע</w:t>
      </w:r>
      <w:r w:rsidR="00E06FF9">
        <w:rPr>
          <w:rFonts w:hint="cs" w:ascii="Arial" w:hAnsi="Arial"/>
          <w:noProof w:val="0"/>
          <w:rtl/>
        </w:rPr>
        <w:t>י</w:t>
      </w:r>
      <w:r w:rsidR="00FB2F2C">
        <w:rPr>
          <w:rFonts w:hint="cs" w:ascii="Arial" w:hAnsi="Arial"/>
          <w:noProof w:val="0"/>
          <w:rtl/>
        </w:rPr>
        <w:t xml:space="preserve">דה </w:t>
      </w:r>
      <w:r w:rsidR="00E06FF9">
        <w:rPr>
          <w:rFonts w:hint="cs" w:ascii="Arial" w:hAnsi="Arial"/>
          <w:noProof w:val="0"/>
          <w:rtl/>
        </w:rPr>
        <w:t>כ</w:t>
      </w:r>
      <w:r w:rsidR="00FB2F2C">
        <w:rPr>
          <w:rFonts w:hint="cs" w:ascii="Arial" w:hAnsi="Arial"/>
          <w:noProof w:val="0"/>
          <w:rtl/>
        </w:rPr>
        <w:t>י זו נמסרה לה על ידי נהג מונית, אך סבורני שהשינוי שחל בגרסתה בעניין זה</w:t>
      </w:r>
      <w:r w:rsidR="00E06FF9">
        <w:rPr>
          <w:rFonts w:hint="cs" w:ascii="Arial" w:hAnsi="Arial"/>
          <w:noProof w:val="0"/>
          <w:rtl/>
        </w:rPr>
        <w:t xml:space="preserve"> הינו זניח ו</w:t>
      </w:r>
      <w:r w:rsidR="00FB2F2C">
        <w:rPr>
          <w:rFonts w:hint="cs" w:ascii="Arial" w:hAnsi="Arial"/>
          <w:noProof w:val="0"/>
          <w:rtl/>
        </w:rPr>
        <w:t>אין בו כדי לגרוע מ</w:t>
      </w:r>
      <w:r w:rsidR="00E06FF9">
        <w:rPr>
          <w:rFonts w:hint="cs" w:ascii="Arial" w:hAnsi="Arial"/>
          <w:noProof w:val="0"/>
          <w:rtl/>
        </w:rPr>
        <w:t xml:space="preserve">המהימנות שניתן לייחס לגרסתה לפיה אחד מהנוכחים במקום מסר לה את לוחית הרישוי והודיע לה כי זו נפלה מהרכב הפוגע. </w:t>
      </w:r>
    </w:p>
    <w:p w:rsidRPr="00675217" w:rsidR="00C60BF4" w:rsidP="00584EAD" w:rsidRDefault="007D4CA5">
      <w:pPr>
        <w:pStyle w:val="ad"/>
        <w:numPr>
          <w:ilvl w:val="0"/>
          <w:numId w:val="1"/>
        </w:numPr>
        <w:spacing w:before="120" w:after="120" w:line="360" w:lineRule="auto"/>
        <w:ind w:left="714" w:hanging="357"/>
        <w:contextualSpacing w:val="0"/>
        <w:jc w:val="both"/>
        <w:rPr>
          <w:rFonts w:ascii="Arial" w:hAnsi="Arial"/>
          <w:noProof w:val="0"/>
          <w:rtl/>
        </w:rPr>
      </w:pPr>
      <w:r w:rsidRPr="00675217">
        <w:rPr>
          <w:rFonts w:hint="cs" w:ascii="Arial" w:hAnsi="Arial"/>
          <w:noProof w:val="0"/>
          <w:rtl/>
        </w:rPr>
        <w:t xml:space="preserve">מכיוון שהמבוטחת לא נטלה את פרטיו של </w:t>
      </w:r>
      <w:r w:rsidRPr="00675217" w:rsidR="00C60BF4">
        <w:rPr>
          <w:rFonts w:hint="cs" w:ascii="Arial" w:hAnsi="Arial"/>
          <w:noProof w:val="0"/>
          <w:rtl/>
        </w:rPr>
        <w:t>מי שמסר לה את לוחית הרישוי, ו</w:t>
      </w:r>
      <w:r w:rsidRPr="00675217" w:rsidR="00803C32">
        <w:rPr>
          <w:rFonts w:hint="cs" w:ascii="Arial" w:hAnsi="Arial"/>
          <w:noProof w:val="0"/>
          <w:rtl/>
        </w:rPr>
        <w:t>לכן לא התאפשר להביאו למתן עדות, הרי שע</w:t>
      </w:r>
      <w:r w:rsidRPr="00675217" w:rsidR="002E6FEC">
        <w:rPr>
          <w:rFonts w:hint="cs" w:ascii="Arial" w:hAnsi="Arial"/>
          <w:noProof w:val="0"/>
          <w:rtl/>
        </w:rPr>
        <w:t>דותה לפיה לוחית הרישוי שנמסרה לה נפלה מהרכב הפוגע בעת קרות האירוע, הינה בבחינת עדות שמיעה לגבי אמיתות תוכנה</w:t>
      </w:r>
      <w:r w:rsidRPr="00675217" w:rsidR="00675217">
        <w:rPr>
          <w:rFonts w:hint="cs" w:ascii="Arial" w:hAnsi="Arial"/>
          <w:noProof w:val="0"/>
          <w:rtl/>
        </w:rPr>
        <w:t>,</w:t>
      </w:r>
      <w:r w:rsidR="00584EAD">
        <w:rPr>
          <w:rFonts w:hint="cs" w:ascii="Arial" w:hAnsi="Arial"/>
          <w:noProof w:val="0"/>
          <w:rtl/>
        </w:rPr>
        <w:t xml:space="preserve"> וזאת להבדיל מעצם מסירת ההודעה ולוחית הרישוי למבוטחת, </w:t>
      </w:r>
      <w:r w:rsidR="00675217">
        <w:rPr>
          <w:rFonts w:hint="cs" w:ascii="Arial" w:hAnsi="Arial"/>
          <w:noProof w:val="0"/>
          <w:rtl/>
        </w:rPr>
        <w:t>ו</w:t>
      </w:r>
      <w:r w:rsidRPr="00675217" w:rsidR="00C60BF4">
        <w:rPr>
          <w:rFonts w:hint="cs" w:ascii="Arial" w:hAnsi="Arial"/>
          <w:noProof w:val="0"/>
          <w:rtl/>
        </w:rPr>
        <w:t xml:space="preserve">יש לבחון אפוא האם חל בעניינו הכלל המכשיר עדות מפי השמועה. </w:t>
      </w:r>
    </w:p>
    <w:p w:rsidR="00C06578" w:rsidP="00EC06D4" w:rsidRDefault="00C60BF4">
      <w:pPr>
        <w:pStyle w:val="ad"/>
        <w:spacing w:before="120" w:after="120" w:line="360" w:lineRule="auto"/>
        <w:ind w:left="714"/>
        <w:contextualSpacing w:val="0"/>
        <w:jc w:val="both"/>
        <w:rPr>
          <w:rFonts w:ascii="Arial" w:hAnsi="Arial"/>
          <w:noProof w:val="0"/>
          <w:rtl/>
        </w:rPr>
      </w:pPr>
      <w:r>
        <w:rPr>
          <w:rFonts w:hint="cs" w:ascii="Arial" w:hAnsi="Arial"/>
          <w:noProof w:val="0"/>
          <w:rtl/>
        </w:rPr>
        <w:t>התובעת טענה בס</w:t>
      </w:r>
      <w:r w:rsidR="00BE6A99">
        <w:rPr>
          <w:rFonts w:hint="cs" w:ascii="Arial" w:hAnsi="Arial"/>
          <w:noProof w:val="0"/>
          <w:rtl/>
        </w:rPr>
        <w:t xml:space="preserve">יכומיה כי </w:t>
      </w:r>
      <w:r w:rsidR="003724F4">
        <w:rPr>
          <w:rFonts w:hint="cs" w:ascii="Arial" w:hAnsi="Arial"/>
          <w:noProof w:val="0"/>
          <w:rtl/>
        </w:rPr>
        <w:t xml:space="preserve">יש מקום </w:t>
      </w:r>
      <w:r w:rsidR="00C06578">
        <w:rPr>
          <w:rFonts w:hint="cs" w:ascii="Arial" w:hAnsi="Arial"/>
          <w:noProof w:val="0"/>
          <w:rtl/>
        </w:rPr>
        <w:t>להחיל</w:t>
      </w:r>
      <w:r w:rsidR="00D51EEB">
        <w:rPr>
          <w:rFonts w:hint="cs" w:ascii="Arial" w:hAnsi="Arial"/>
          <w:noProof w:val="0"/>
          <w:rtl/>
        </w:rPr>
        <w:t xml:space="preserve"> בענייננו את סעיפים 9 ו- 10</w:t>
      </w:r>
      <w:r w:rsidR="003724F4">
        <w:rPr>
          <w:rFonts w:hint="cs" w:ascii="Arial" w:hAnsi="Arial"/>
          <w:noProof w:val="0"/>
          <w:rtl/>
        </w:rPr>
        <w:t xml:space="preserve">א' לפקודת </w:t>
      </w:r>
      <w:r w:rsidR="00584EAD">
        <w:rPr>
          <w:rFonts w:hint="cs" w:ascii="Arial" w:hAnsi="Arial"/>
          <w:noProof w:val="0"/>
          <w:rtl/>
        </w:rPr>
        <w:t>ה</w:t>
      </w:r>
      <w:r w:rsidR="003724F4">
        <w:rPr>
          <w:rFonts w:hint="cs" w:ascii="Arial" w:hAnsi="Arial"/>
          <w:noProof w:val="0"/>
          <w:rtl/>
        </w:rPr>
        <w:t>ראיות</w:t>
      </w:r>
      <w:r w:rsidR="00584EAD">
        <w:rPr>
          <w:rFonts w:hint="cs" w:ascii="Arial" w:hAnsi="Arial"/>
          <w:noProof w:val="0"/>
          <w:rtl/>
        </w:rPr>
        <w:t xml:space="preserve"> [נוסח חדש], התש</w:t>
      </w:r>
      <w:r w:rsidR="005E38A2">
        <w:rPr>
          <w:rFonts w:hint="cs" w:ascii="Arial" w:hAnsi="Arial"/>
          <w:noProof w:val="0"/>
          <w:rtl/>
        </w:rPr>
        <w:t>ל</w:t>
      </w:r>
      <w:r w:rsidR="00584EAD">
        <w:rPr>
          <w:rFonts w:hint="cs" w:ascii="Arial" w:hAnsi="Arial"/>
          <w:noProof w:val="0"/>
          <w:rtl/>
        </w:rPr>
        <w:t>"א- 1970</w:t>
      </w:r>
      <w:r w:rsidR="00C06578">
        <w:rPr>
          <w:rFonts w:hint="cs" w:ascii="Arial" w:hAnsi="Arial"/>
          <w:noProof w:val="0"/>
          <w:rtl/>
        </w:rPr>
        <w:t xml:space="preserve"> (להלן: "</w:t>
      </w:r>
      <w:r w:rsidRPr="00C06578" w:rsidR="00C06578">
        <w:rPr>
          <w:rFonts w:hint="cs" w:ascii="Arial" w:hAnsi="Arial"/>
          <w:b/>
          <w:bCs/>
          <w:noProof w:val="0"/>
          <w:rtl/>
        </w:rPr>
        <w:t>פקודת הראיות</w:t>
      </w:r>
      <w:r w:rsidR="00C06578">
        <w:rPr>
          <w:rFonts w:hint="cs" w:ascii="Arial" w:hAnsi="Arial"/>
          <w:noProof w:val="0"/>
          <w:rtl/>
        </w:rPr>
        <w:t>")</w:t>
      </w:r>
      <w:r w:rsidR="003724F4">
        <w:rPr>
          <w:rFonts w:hint="cs" w:ascii="Arial" w:hAnsi="Arial"/>
          <w:noProof w:val="0"/>
          <w:rtl/>
        </w:rPr>
        <w:t xml:space="preserve">, </w:t>
      </w:r>
      <w:r w:rsidR="009F46AC">
        <w:rPr>
          <w:rFonts w:hint="cs" w:ascii="Arial" w:hAnsi="Arial"/>
          <w:noProof w:val="0"/>
          <w:rtl/>
        </w:rPr>
        <w:t xml:space="preserve">ואת </w:t>
      </w:r>
      <w:r w:rsidR="0025766D">
        <w:rPr>
          <w:rFonts w:hint="cs" w:ascii="Arial" w:hAnsi="Arial"/>
          <w:noProof w:val="0"/>
          <w:rtl/>
        </w:rPr>
        <w:t>כללי ה</w:t>
      </w:r>
      <w:r w:rsidR="00584EAD">
        <w:rPr>
          <w:rFonts w:hint="cs" w:ascii="Arial" w:hAnsi="Arial"/>
          <w:noProof w:val="0"/>
          <w:rtl/>
        </w:rPr>
        <w:t>"</w:t>
      </w:r>
      <w:r w:rsidR="003724F4">
        <w:rPr>
          <w:rFonts w:hint="cs" w:ascii="Arial" w:hAnsi="Arial"/>
          <w:noProof w:val="0"/>
          <w:rtl/>
        </w:rPr>
        <w:t>רס גסטה</w:t>
      </w:r>
      <w:r w:rsidR="00584EAD">
        <w:rPr>
          <w:rFonts w:hint="cs" w:ascii="Arial" w:hAnsi="Arial"/>
          <w:noProof w:val="0"/>
          <w:rtl/>
        </w:rPr>
        <w:t>"</w:t>
      </w:r>
      <w:r w:rsidR="0025766D">
        <w:rPr>
          <w:rFonts w:hint="cs" w:ascii="Arial" w:hAnsi="Arial"/>
          <w:noProof w:val="0"/>
          <w:rtl/>
        </w:rPr>
        <w:t>, שהינם</w:t>
      </w:r>
      <w:r w:rsidR="003724F4">
        <w:rPr>
          <w:rFonts w:hint="cs" w:ascii="Arial" w:hAnsi="Arial"/>
          <w:noProof w:val="0"/>
          <w:rtl/>
        </w:rPr>
        <w:t xml:space="preserve"> </w:t>
      </w:r>
      <w:r w:rsidR="0025766D">
        <w:rPr>
          <w:rFonts w:hint="cs" w:ascii="Arial" w:hAnsi="Arial"/>
          <w:noProof w:val="0"/>
          <w:rtl/>
        </w:rPr>
        <w:t>ה</w:t>
      </w:r>
      <w:r w:rsidR="003724F4">
        <w:rPr>
          <w:rFonts w:hint="cs" w:ascii="Arial" w:hAnsi="Arial"/>
          <w:noProof w:val="0"/>
          <w:rtl/>
        </w:rPr>
        <w:t xml:space="preserve">חריג לכלל </w:t>
      </w:r>
      <w:r w:rsidR="0025766D">
        <w:rPr>
          <w:rFonts w:hint="cs" w:ascii="Arial" w:hAnsi="Arial"/>
          <w:noProof w:val="0"/>
          <w:rtl/>
        </w:rPr>
        <w:t xml:space="preserve">האוסר על עדות מפי השמועה, </w:t>
      </w:r>
      <w:r w:rsidR="00C06578">
        <w:rPr>
          <w:rFonts w:hint="cs" w:ascii="Arial" w:hAnsi="Arial"/>
          <w:noProof w:val="0"/>
          <w:rtl/>
        </w:rPr>
        <w:t>בשים לב לנסיבות העניין, ו</w:t>
      </w:r>
      <w:r w:rsidRPr="00C06578" w:rsidR="00C06578">
        <w:rPr>
          <w:rFonts w:ascii="Arial" w:hAnsi="Arial"/>
          <w:noProof w:val="0"/>
          <w:rtl/>
        </w:rPr>
        <w:t>הנתבע טען בסיכומיו ש</w:t>
      </w:r>
      <w:r w:rsidR="001A5EB8">
        <w:rPr>
          <w:rFonts w:hint="cs" w:ascii="Arial" w:hAnsi="Arial"/>
          <w:noProof w:val="0"/>
          <w:rtl/>
        </w:rPr>
        <w:t>התנאים הדרושים לתחולתם</w:t>
      </w:r>
      <w:r w:rsidR="00C06578">
        <w:rPr>
          <w:rFonts w:hint="cs" w:ascii="Arial" w:hAnsi="Arial"/>
          <w:noProof w:val="0"/>
          <w:rtl/>
        </w:rPr>
        <w:t xml:space="preserve"> של </w:t>
      </w:r>
      <w:r w:rsidR="009F46AC">
        <w:rPr>
          <w:rFonts w:hint="cs" w:ascii="Arial" w:hAnsi="Arial"/>
          <w:noProof w:val="0"/>
          <w:rtl/>
        </w:rPr>
        <w:t xml:space="preserve">הסעיפים הנ"ל </w:t>
      </w:r>
      <w:r w:rsidR="00C06578">
        <w:rPr>
          <w:rFonts w:hint="cs" w:ascii="Arial" w:hAnsi="Arial"/>
          <w:noProof w:val="0"/>
          <w:rtl/>
        </w:rPr>
        <w:t>לפקודת הראיות אינם חלים בענייננו.</w:t>
      </w:r>
    </w:p>
    <w:p w:rsidR="00C06578" w:rsidP="00C06578" w:rsidRDefault="000B0811">
      <w:pPr>
        <w:pStyle w:val="ad"/>
        <w:spacing w:before="120" w:after="120" w:line="360" w:lineRule="auto"/>
        <w:ind w:left="714"/>
        <w:contextualSpacing w:val="0"/>
        <w:jc w:val="both"/>
        <w:rPr>
          <w:rFonts w:ascii="Arial" w:hAnsi="Arial"/>
          <w:noProof w:val="0"/>
          <w:rtl/>
        </w:rPr>
      </w:pPr>
      <w:r>
        <w:rPr>
          <w:rFonts w:hint="cs" w:ascii="Arial" w:hAnsi="Arial"/>
          <w:noProof w:val="0"/>
          <w:rtl/>
        </w:rPr>
        <w:t>סעיף 10א' לפקודת הראיות</w:t>
      </w:r>
      <w:r w:rsidR="0021311A">
        <w:rPr>
          <w:rFonts w:hint="cs" w:ascii="Arial" w:hAnsi="Arial"/>
          <w:noProof w:val="0"/>
          <w:rtl/>
        </w:rPr>
        <w:t>,</w:t>
      </w:r>
      <w:r>
        <w:rPr>
          <w:rFonts w:hint="cs" w:ascii="Arial" w:hAnsi="Arial"/>
          <w:noProof w:val="0"/>
          <w:rtl/>
        </w:rPr>
        <w:t xml:space="preserve"> שצוין בסיכומי התובעת</w:t>
      </w:r>
      <w:r w:rsidR="002D435E">
        <w:rPr>
          <w:rFonts w:hint="cs" w:ascii="Arial" w:hAnsi="Arial"/>
          <w:noProof w:val="0"/>
          <w:rtl/>
        </w:rPr>
        <w:t>, שעניינ</w:t>
      </w:r>
      <w:r w:rsidR="0021311A">
        <w:rPr>
          <w:rFonts w:hint="cs" w:ascii="Arial" w:hAnsi="Arial"/>
          <w:noProof w:val="0"/>
          <w:rtl/>
        </w:rPr>
        <w:t>ו א</w:t>
      </w:r>
      <w:r w:rsidR="00285559">
        <w:rPr>
          <w:rFonts w:hint="cs" w:ascii="Arial" w:hAnsi="Arial"/>
          <w:noProof w:val="0"/>
          <w:rtl/>
        </w:rPr>
        <w:t>י</w:t>
      </w:r>
      <w:r w:rsidR="0021311A">
        <w:rPr>
          <w:rFonts w:hint="cs" w:ascii="Arial" w:hAnsi="Arial"/>
          <w:noProof w:val="0"/>
          <w:rtl/>
        </w:rPr>
        <w:t>מרת עד בכתב שניתנה מחוץ לכותל</w:t>
      </w:r>
      <w:r w:rsidR="002D435E">
        <w:rPr>
          <w:rFonts w:hint="cs" w:ascii="Arial" w:hAnsi="Arial"/>
          <w:noProof w:val="0"/>
          <w:rtl/>
        </w:rPr>
        <w:t>י</w:t>
      </w:r>
      <w:r w:rsidR="0021311A">
        <w:rPr>
          <w:rFonts w:hint="cs" w:ascii="Arial" w:hAnsi="Arial"/>
          <w:noProof w:val="0"/>
          <w:rtl/>
        </w:rPr>
        <w:t xml:space="preserve"> בית המשפט,</w:t>
      </w:r>
      <w:r>
        <w:rPr>
          <w:rFonts w:hint="cs" w:ascii="Arial" w:hAnsi="Arial"/>
          <w:noProof w:val="0"/>
          <w:rtl/>
        </w:rPr>
        <w:t xml:space="preserve"> אינו רלבנטי לעניינ</w:t>
      </w:r>
      <w:r w:rsidR="00285559">
        <w:rPr>
          <w:rFonts w:hint="cs" w:ascii="Arial" w:hAnsi="Arial"/>
          <w:noProof w:val="0"/>
          <w:rtl/>
        </w:rPr>
        <w:t>נ</w:t>
      </w:r>
      <w:r>
        <w:rPr>
          <w:rFonts w:hint="cs" w:ascii="Arial" w:hAnsi="Arial"/>
          <w:noProof w:val="0"/>
          <w:rtl/>
        </w:rPr>
        <w:t>ו</w:t>
      </w:r>
      <w:r w:rsidR="00331F45">
        <w:rPr>
          <w:rFonts w:hint="cs" w:ascii="Arial" w:hAnsi="Arial"/>
          <w:noProof w:val="0"/>
          <w:rtl/>
        </w:rPr>
        <w:t>,</w:t>
      </w:r>
      <w:r>
        <w:rPr>
          <w:rFonts w:hint="cs" w:ascii="Arial" w:hAnsi="Arial"/>
          <w:noProof w:val="0"/>
          <w:rtl/>
        </w:rPr>
        <w:t xml:space="preserve"> מה גם שתחולתו </w:t>
      </w:r>
      <w:r w:rsidR="0021311A">
        <w:rPr>
          <w:rFonts w:hint="cs" w:ascii="Arial" w:hAnsi="Arial"/>
          <w:noProof w:val="0"/>
          <w:rtl/>
        </w:rPr>
        <w:t xml:space="preserve">הוגבלה באופן מפורש להליך פלילי בלבד (יעקב קדמי. על הראיות. חלק שני. מהדורה משולבת ומעודכנת, תש"ע-2009, ע' </w:t>
      </w:r>
      <w:r w:rsidR="00F24E2F">
        <w:rPr>
          <w:rFonts w:hint="cs" w:ascii="Arial" w:hAnsi="Arial"/>
          <w:noProof w:val="0"/>
          <w:rtl/>
        </w:rPr>
        <w:t xml:space="preserve">630). </w:t>
      </w:r>
      <w:r w:rsidR="0021311A">
        <w:rPr>
          <w:rFonts w:hint="cs" w:ascii="Arial" w:hAnsi="Arial"/>
          <w:noProof w:val="0"/>
          <w:rtl/>
        </w:rPr>
        <w:t xml:space="preserve"> </w:t>
      </w:r>
    </w:p>
    <w:p w:rsidR="002D435E" w:rsidP="002D435E" w:rsidRDefault="00331F45">
      <w:pPr>
        <w:pStyle w:val="ad"/>
        <w:spacing w:before="120" w:after="120" w:line="360" w:lineRule="auto"/>
        <w:ind w:left="714"/>
        <w:contextualSpacing w:val="0"/>
        <w:jc w:val="both"/>
        <w:rPr>
          <w:rFonts w:ascii="Arial" w:hAnsi="Arial"/>
          <w:noProof w:val="0"/>
          <w:rtl/>
        </w:rPr>
      </w:pPr>
      <w:r>
        <w:rPr>
          <w:rFonts w:hint="cs" w:ascii="Arial" w:hAnsi="Arial"/>
          <w:noProof w:val="0"/>
          <w:rtl/>
        </w:rPr>
        <w:t>בסעיף 9 לפקודת הראיות, שעליו נסמכה התובעת בסיכומיה, שעניינו "אמרת עד בעת ביצוע העבירה" נקבע כי "</w:t>
      </w:r>
      <w:r w:rsidRPr="00422E51" w:rsidR="00422E51">
        <w:rPr>
          <w:rFonts w:ascii="Arial" w:hAnsi="Arial"/>
          <w:b/>
          <w:bCs/>
          <w:noProof w:val="0"/>
          <w:rtl/>
        </w:rPr>
        <w:t>עדות על אמרה שנאמרה בשעה שנעשה, לפי הטענה, מעשה עבירה, או בסמוך לפניו או לאחריו, והאמרה נוגעת במישרין לעובדה השייכת לענין, תהא קבילה אם אמר אותה אדם שהוא עצמו עד במשפט</w:t>
      </w:r>
      <w:r w:rsidR="00422E51">
        <w:rPr>
          <w:rFonts w:hint="cs" w:ascii="Arial" w:hAnsi="Arial"/>
          <w:noProof w:val="0"/>
          <w:rtl/>
        </w:rPr>
        <w:t>". למרות הדיבור "מעשה עבירה" הוראת</w:t>
      </w:r>
      <w:r w:rsidR="002D435E">
        <w:rPr>
          <w:rFonts w:hint="cs" w:ascii="Arial" w:hAnsi="Arial"/>
          <w:noProof w:val="0"/>
          <w:rtl/>
        </w:rPr>
        <w:t xml:space="preserve">ו של </w:t>
      </w:r>
      <w:r w:rsidR="00422E51">
        <w:rPr>
          <w:rFonts w:hint="cs" w:ascii="Arial" w:hAnsi="Arial"/>
          <w:noProof w:val="0"/>
          <w:rtl/>
        </w:rPr>
        <w:t>דבר החקיקה הנ"ל חלה במישור הפלילי והאזרחי כאחד (י. קדמי. שם. ע' 609). עם זאת, הסעיף חל, על פי סיפת לשונו,</w:t>
      </w:r>
      <w:r w:rsidR="00594F71">
        <w:rPr>
          <w:rFonts w:hint="cs" w:ascii="Arial" w:hAnsi="Arial"/>
          <w:noProof w:val="0"/>
          <w:rtl/>
        </w:rPr>
        <w:t xml:space="preserve"> "</w:t>
      </w:r>
      <w:r w:rsidRPr="00594F71" w:rsidR="00594F71">
        <w:rPr>
          <w:rFonts w:hint="cs" w:ascii="Arial" w:hAnsi="Arial"/>
          <w:b/>
          <w:bCs/>
          <w:noProof w:val="0"/>
          <w:rtl/>
        </w:rPr>
        <w:t>... אם אמר אותה אדם שהוא עצמו עד במשפט</w:t>
      </w:r>
      <w:r w:rsidR="00594F71">
        <w:rPr>
          <w:rFonts w:hint="cs" w:ascii="Arial" w:hAnsi="Arial"/>
          <w:noProof w:val="0"/>
          <w:rtl/>
        </w:rPr>
        <w:t>",</w:t>
      </w:r>
      <w:r w:rsidR="00422E51">
        <w:rPr>
          <w:rFonts w:hint="cs" w:ascii="Arial" w:hAnsi="Arial"/>
          <w:noProof w:val="0"/>
          <w:rtl/>
        </w:rPr>
        <w:t xml:space="preserve"> </w:t>
      </w:r>
      <w:r w:rsidR="002D435E">
        <w:rPr>
          <w:rFonts w:hint="cs" w:ascii="Arial" w:hAnsi="Arial"/>
          <w:noProof w:val="0"/>
          <w:rtl/>
        </w:rPr>
        <w:t>ב</w:t>
      </w:r>
      <w:r w:rsidR="00422E51">
        <w:rPr>
          <w:rFonts w:hint="cs" w:ascii="Arial" w:hAnsi="Arial"/>
          <w:noProof w:val="0"/>
          <w:rtl/>
        </w:rPr>
        <w:t xml:space="preserve">מקום שנותן </w:t>
      </w:r>
      <w:r w:rsidR="00422E51">
        <w:rPr>
          <w:rFonts w:hint="cs" w:ascii="Arial" w:hAnsi="Arial"/>
          <w:noProof w:val="0"/>
          <w:rtl/>
        </w:rPr>
        <w:lastRenderedPageBreak/>
        <w:t>האמרה</w:t>
      </w:r>
      <w:r w:rsidR="00594F71">
        <w:rPr>
          <w:rFonts w:hint="cs" w:ascii="Arial" w:hAnsi="Arial"/>
          <w:noProof w:val="0"/>
          <w:rtl/>
        </w:rPr>
        <w:t xml:space="preserve">, שמבוקש לקבלה כראיה בהליך המשפטי, </w:t>
      </w:r>
      <w:r w:rsidR="00422E51">
        <w:rPr>
          <w:rFonts w:hint="cs" w:ascii="Arial" w:hAnsi="Arial"/>
          <w:noProof w:val="0"/>
          <w:rtl/>
        </w:rPr>
        <w:t>הובא לעדות ב</w:t>
      </w:r>
      <w:r w:rsidR="002D435E">
        <w:rPr>
          <w:rFonts w:hint="cs" w:ascii="Arial" w:hAnsi="Arial"/>
          <w:noProof w:val="0"/>
          <w:rtl/>
        </w:rPr>
        <w:t>פני בית המשפט, ולכן האמור בסעיף הנ"ל אינו חל בענייננו</w:t>
      </w:r>
      <w:r w:rsidR="00E619AD">
        <w:rPr>
          <w:rFonts w:hint="cs" w:ascii="Arial" w:hAnsi="Arial"/>
          <w:noProof w:val="0"/>
          <w:rtl/>
        </w:rPr>
        <w:t xml:space="preserve"> (י. קדמי. שם</w:t>
      </w:r>
      <w:r w:rsidR="002D435E">
        <w:rPr>
          <w:rFonts w:hint="cs" w:ascii="Arial" w:hAnsi="Arial"/>
          <w:noProof w:val="0"/>
          <w:rtl/>
        </w:rPr>
        <w:t>.</w:t>
      </w:r>
      <w:r w:rsidR="00E619AD">
        <w:rPr>
          <w:rFonts w:hint="cs" w:ascii="Arial" w:hAnsi="Arial"/>
          <w:noProof w:val="0"/>
          <w:rtl/>
        </w:rPr>
        <w:t xml:space="preserve"> ע' 593). </w:t>
      </w:r>
      <w:r w:rsidR="002D435E">
        <w:rPr>
          <w:rFonts w:hint="cs" w:ascii="Arial" w:hAnsi="Arial"/>
          <w:noProof w:val="0"/>
          <w:rtl/>
        </w:rPr>
        <w:t xml:space="preserve"> </w:t>
      </w:r>
    </w:p>
    <w:p w:rsidR="00BE6A99" w:rsidP="00F37737" w:rsidRDefault="00594F71">
      <w:pPr>
        <w:pStyle w:val="ad"/>
        <w:numPr>
          <w:ilvl w:val="0"/>
          <w:numId w:val="1"/>
        </w:numPr>
        <w:spacing w:before="120" w:after="120" w:line="360" w:lineRule="auto"/>
        <w:ind w:left="714" w:hanging="357"/>
        <w:contextualSpacing w:val="0"/>
        <w:jc w:val="both"/>
        <w:rPr>
          <w:rFonts w:ascii="Arial" w:hAnsi="Arial"/>
          <w:noProof w:val="0"/>
          <w:rtl/>
        </w:rPr>
      </w:pPr>
      <w:r>
        <w:rPr>
          <w:rFonts w:hint="cs" w:ascii="Arial" w:hAnsi="Arial"/>
          <w:noProof w:val="0"/>
          <w:rtl/>
        </w:rPr>
        <w:t>בהלכה הפסוקה נקבע</w:t>
      </w:r>
      <w:r w:rsidR="0025766D">
        <w:rPr>
          <w:rFonts w:hint="cs" w:ascii="Arial" w:hAnsi="Arial"/>
          <w:noProof w:val="0"/>
          <w:rtl/>
        </w:rPr>
        <w:t xml:space="preserve"> זה מכבר כ</w:t>
      </w:r>
      <w:r w:rsidR="00921041">
        <w:rPr>
          <w:rFonts w:hint="cs" w:ascii="Arial" w:hAnsi="Arial"/>
          <w:noProof w:val="0"/>
          <w:rtl/>
        </w:rPr>
        <w:t xml:space="preserve">י </w:t>
      </w:r>
      <w:r w:rsidR="00D51EEB">
        <w:rPr>
          <w:rFonts w:hint="cs" w:ascii="Arial" w:hAnsi="Arial"/>
          <w:noProof w:val="0"/>
          <w:rtl/>
        </w:rPr>
        <w:t>במקום שלא ניתן מטעמים אובייקטיביים להעיד את אומר הא</w:t>
      </w:r>
      <w:r w:rsidR="00EC06D4">
        <w:rPr>
          <w:rFonts w:hint="cs" w:ascii="Arial" w:hAnsi="Arial"/>
          <w:noProof w:val="0"/>
          <w:rtl/>
        </w:rPr>
        <w:t>י</w:t>
      </w:r>
      <w:r w:rsidR="00D51EEB">
        <w:rPr>
          <w:rFonts w:hint="cs" w:ascii="Arial" w:hAnsi="Arial"/>
          <w:noProof w:val="0"/>
          <w:rtl/>
        </w:rPr>
        <w:t xml:space="preserve">מרה בפני בית המשפט, יחול החריג לכלל האוסר על עדות מפי השמועה </w:t>
      </w:r>
      <w:r w:rsidR="00921041">
        <w:rPr>
          <w:rFonts w:hint="cs" w:ascii="Arial" w:hAnsi="Arial"/>
          <w:noProof w:val="0"/>
          <w:rtl/>
        </w:rPr>
        <w:t>על פי ה</w:t>
      </w:r>
      <w:r w:rsidR="00D51EEB">
        <w:rPr>
          <w:rFonts w:hint="cs" w:ascii="Arial" w:hAnsi="Arial"/>
          <w:noProof w:val="0"/>
          <w:rtl/>
        </w:rPr>
        <w:t xml:space="preserve">מתכונת שנקבעה על ידי כללי ה"רס גסטה" כפי שהתגבשו במשפט המקובל </w:t>
      </w:r>
      <w:r>
        <w:rPr>
          <w:rFonts w:hint="cs" w:ascii="Arial" w:hAnsi="Arial"/>
          <w:noProof w:val="0"/>
          <w:rtl/>
        </w:rPr>
        <w:t>(</w:t>
      </w:r>
      <w:r w:rsidRPr="00031606" w:rsidR="00031606">
        <w:rPr>
          <w:rFonts w:ascii="Arial" w:hAnsi="Arial"/>
          <w:noProof w:val="0"/>
          <w:rtl/>
        </w:rPr>
        <w:t>ע"פ 7293/97‏ ז'אפר ואח' נ' מדינת ישראל</w:t>
      </w:r>
      <w:r w:rsidR="00031606">
        <w:rPr>
          <w:rFonts w:hint="cs" w:ascii="Arial" w:hAnsi="Arial"/>
          <w:noProof w:val="0"/>
          <w:rtl/>
        </w:rPr>
        <w:t xml:space="preserve">. </w:t>
      </w:r>
      <w:r w:rsidR="00463838">
        <w:rPr>
          <w:rFonts w:hint="cs" w:ascii="Arial" w:hAnsi="Arial"/>
          <w:noProof w:val="0"/>
          <w:rtl/>
        </w:rPr>
        <w:t xml:space="preserve">16.12.1998; י. קדמי. שם. עמ' 612-613). </w:t>
      </w:r>
    </w:p>
    <w:p w:rsidR="009A7BC2" w:rsidP="002D0AEA" w:rsidRDefault="00FD21E0">
      <w:pPr>
        <w:pStyle w:val="ad"/>
        <w:spacing w:before="120" w:after="120" w:line="360" w:lineRule="auto"/>
        <w:ind w:left="714"/>
        <w:contextualSpacing w:val="0"/>
        <w:jc w:val="both"/>
        <w:rPr>
          <w:rFonts w:ascii="Arial" w:hAnsi="Arial"/>
          <w:noProof w:val="0"/>
          <w:rtl/>
        </w:rPr>
      </w:pPr>
      <w:r>
        <w:rPr>
          <w:rFonts w:hint="cs" w:ascii="Arial" w:hAnsi="Arial"/>
          <w:noProof w:val="0"/>
          <w:rtl/>
        </w:rPr>
        <w:t>כללי "ה</w:t>
      </w:r>
      <w:r w:rsidR="007E78ED">
        <w:rPr>
          <w:rFonts w:hint="cs" w:ascii="Arial" w:hAnsi="Arial"/>
          <w:noProof w:val="0"/>
          <w:rtl/>
        </w:rPr>
        <w:t>ר</w:t>
      </w:r>
      <w:r>
        <w:rPr>
          <w:rFonts w:hint="cs" w:ascii="Arial" w:hAnsi="Arial"/>
          <w:noProof w:val="0"/>
          <w:rtl/>
        </w:rPr>
        <w:t>ס גסטה" כפי שהתגבשו ב</w:t>
      </w:r>
      <w:r w:rsidR="009A7BC2">
        <w:rPr>
          <w:rFonts w:hint="cs" w:ascii="Arial" w:hAnsi="Arial"/>
          <w:noProof w:val="0"/>
          <w:rtl/>
        </w:rPr>
        <w:t xml:space="preserve">מהלך השנים הינם כדלקמן- </w:t>
      </w:r>
      <w:r w:rsidRPr="000C49B0" w:rsidR="006821CA">
        <w:rPr>
          <w:rFonts w:hint="cs" w:ascii="Arial" w:hAnsi="Arial"/>
          <w:b/>
          <w:bCs/>
          <w:noProof w:val="0"/>
          <w:rtl/>
        </w:rPr>
        <w:t>א.</w:t>
      </w:r>
      <w:r w:rsidR="006821CA">
        <w:rPr>
          <w:rFonts w:hint="cs" w:ascii="Arial" w:hAnsi="Arial"/>
          <w:noProof w:val="0"/>
          <w:rtl/>
        </w:rPr>
        <w:t xml:space="preserve"> </w:t>
      </w:r>
      <w:r w:rsidR="009A7BC2">
        <w:rPr>
          <w:rFonts w:hint="cs" w:ascii="Arial" w:hAnsi="Arial"/>
          <w:noProof w:val="0"/>
          <w:rtl/>
        </w:rPr>
        <w:t>א</w:t>
      </w:r>
      <w:r w:rsidR="006821CA">
        <w:rPr>
          <w:rFonts w:hint="cs" w:ascii="Arial" w:hAnsi="Arial"/>
          <w:noProof w:val="0"/>
          <w:rtl/>
        </w:rPr>
        <w:t>י</w:t>
      </w:r>
      <w:r w:rsidR="009A7BC2">
        <w:rPr>
          <w:rFonts w:hint="cs" w:ascii="Arial" w:hAnsi="Arial"/>
          <w:noProof w:val="0"/>
          <w:rtl/>
        </w:rPr>
        <w:t>מרה ספונטנית תוך כדי התרחשותו של אירוע מרגש או בגינו.</w:t>
      </w:r>
      <w:r w:rsidR="006821CA">
        <w:rPr>
          <w:rFonts w:hint="cs" w:ascii="Arial" w:hAnsi="Arial"/>
          <w:noProof w:val="0"/>
          <w:rtl/>
        </w:rPr>
        <w:t xml:space="preserve"> </w:t>
      </w:r>
      <w:r w:rsidRPr="000C49B0" w:rsidR="006821CA">
        <w:rPr>
          <w:rFonts w:hint="cs" w:ascii="Arial" w:hAnsi="Arial"/>
          <w:b/>
          <w:bCs/>
          <w:noProof w:val="0"/>
          <w:rtl/>
        </w:rPr>
        <w:t>ב.</w:t>
      </w:r>
      <w:r w:rsidR="006821CA">
        <w:rPr>
          <w:rFonts w:hint="cs" w:ascii="Arial" w:hAnsi="Arial"/>
          <w:noProof w:val="0"/>
          <w:rtl/>
        </w:rPr>
        <w:t xml:space="preserve"> </w:t>
      </w:r>
      <w:r w:rsidR="009A7BC2">
        <w:rPr>
          <w:rFonts w:hint="cs" w:ascii="Arial" w:hAnsi="Arial"/>
          <w:noProof w:val="0"/>
          <w:rtl/>
        </w:rPr>
        <w:t>א</w:t>
      </w:r>
      <w:r w:rsidR="006821CA">
        <w:rPr>
          <w:rFonts w:hint="cs" w:ascii="Arial" w:hAnsi="Arial"/>
          <w:noProof w:val="0"/>
          <w:rtl/>
        </w:rPr>
        <w:t>י</w:t>
      </w:r>
      <w:r w:rsidR="009A7BC2">
        <w:rPr>
          <w:rFonts w:hint="cs" w:ascii="Arial" w:hAnsi="Arial"/>
          <w:noProof w:val="0"/>
          <w:rtl/>
        </w:rPr>
        <w:t xml:space="preserve">מרה הנלווית למעשה ומסבירה את עשייתו; </w:t>
      </w:r>
      <w:r w:rsidRPr="000C49B0" w:rsidR="006821CA">
        <w:rPr>
          <w:rFonts w:hint="cs" w:ascii="Arial" w:hAnsi="Arial"/>
          <w:b/>
          <w:bCs/>
          <w:noProof w:val="0"/>
          <w:rtl/>
        </w:rPr>
        <w:t>ג.</w:t>
      </w:r>
      <w:r w:rsidR="006821CA">
        <w:rPr>
          <w:rFonts w:hint="cs" w:ascii="Arial" w:hAnsi="Arial"/>
          <w:noProof w:val="0"/>
          <w:rtl/>
        </w:rPr>
        <w:t xml:space="preserve"> </w:t>
      </w:r>
      <w:r w:rsidR="009A7BC2">
        <w:rPr>
          <w:rFonts w:hint="cs" w:ascii="Arial" w:hAnsi="Arial"/>
          <w:noProof w:val="0"/>
          <w:rtl/>
        </w:rPr>
        <w:t>א</w:t>
      </w:r>
      <w:r w:rsidR="006821CA">
        <w:rPr>
          <w:rFonts w:hint="cs" w:ascii="Arial" w:hAnsi="Arial"/>
          <w:noProof w:val="0"/>
          <w:rtl/>
        </w:rPr>
        <w:t>י</w:t>
      </w:r>
      <w:r w:rsidR="009A7BC2">
        <w:rPr>
          <w:rFonts w:hint="cs" w:ascii="Arial" w:hAnsi="Arial"/>
          <w:noProof w:val="0"/>
          <w:rtl/>
        </w:rPr>
        <w:t xml:space="preserve">מרה המבטאת "הלך נפש" של האומר (בעת אמירתה); </w:t>
      </w:r>
      <w:r w:rsidRPr="000C49B0" w:rsidR="006821CA">
        <w:rPr>
          <w:rFonts w:hint="cs" w:ascii="Arial" w:hAnsi="Arial"/>
          <w:b/>
          <w:bCs/>
          <w:noProof w:val="0"/>
          <w:rtl/>
        </w:rPr>
        <w:t>ד.</w:t>
      </w:r>
      <w:r w:rsidR="006821CA">
        <w:rPr>
          <w:rFonts w:hint="cs" w:ascii="Arial" w:hAnsi="Arial"/>
          <w:noProof w:val="0"/>
          <w:rtl/>
        </w:rPr>
        <w:t xml:space="preserve"> אימרה המשקפת "מצב בריאות" של האומר (בעת אמירתה); </w:t>
      </w:r>
      <w:r w:rsidRPr="000C49B0" w:rsidR="006821CA">
        <w:rPr>
          <w:rFonts w:hint="cs" w:ascii="Arial" w:hAnsi="Arial"/>
          <w:b/>
          <w:bCs/>
          <w:noProof w:val="0"/>
          <w:rtl/>
        </w:rPr>
        <w:t>ה.</w:t>
      </w:r>
      <w:r w:rsidR="006821CA">
        <w:rPr>
          <w:rFonts w:hint="cs" w:ascii="Arial" w:hAnsi="Arial"/>
          <w:noProof w:val="0"/>
          <w:rtl/>
        </w:rPr>
        <w:t xml:space="preserve"> </w:t>
      </w:r>
      <w:r w:rsidR="009A7BC2">
        <w:rPr>
          <w:rFonts w:hint="cs" w:ascii="Arial" w:hAnsi="Arial"/>
          <w:noProof w:val="0"/>
          <w:rtl/>
        </w:rPr>
        <w:t>א</w:t>
      </w:r>
      <w:r w:rsidR="006821CA">
        <w:rPr>
          <w:rFonts w:hint="cs" w:ascii="Arial" w:hAnsi="Arial"/>
          <w:noProof w:val="0"/>
          <w:rtl/>
        </w:rPr>
        <w:t>י</w:t>
      </w:r>
      <w:r w:rsidR="009A7BC2">
        <w:rPr>
          <w:rFonts w:hint="cs" w:ascii="Arial" w:hAnsi="Arial"/>
          <w:noProof w:val="0"/>
          <w:rtl/>
        </w:rPr>
        <w:t>מרה המציג</w:t>
      </w:r>
      <w:r w:rsidR="006821CA">
        <w:rPr>
          <w:rFonts w:hint="cs" w:ascii="Arial" w:hAnsi="Arial"/>
          <w:noProof w:val="0"/>
          <w:rtl/>
        </w:rPr>
        <w:t xml:space="preserve">ה תוכניות לעתיד מצד אומר שנפטר (י. קדמי. שם. ע' 588). </w:t>
      </w:r>
    </w:p>
    <w:p w:rsidRPr="00DE7DE8" w:rsidR="00DE7DE8" w:rsidP="00F37737" w:rsidRDefault="00DE7DE8">
      <w:pPr>
        <w:pStyle w:val="ad"/>
        <w:spacing w:before="120" w:after="120" w:line="360" w:lineRule="auto"/>
        <w:ind w:left="714"/>
        <w:contextualSpacing w:val="0"/>
        <w:jc w:val="both"/>
        <w:rPr>
          <w:rFonts w:ascii="Arial" w:hAnsi="Arial"/>
          <w:noProof w:val="0"/>
          <w:rtl/>
        </w:rPr>
      </w:pPr>
      <w:r>
        <w:rPr>
          <w:rFonts w:hint="cs" w:ascii="Arial" w:hAnsi="Arial"/>
          <w:noProof w:val="0"/>
          <w:rtl/>
        </w:rPr>
        <w:t xml:space="preserve">מבין הכללים הנ"ל נראה לי כי הכלל הראשון </w:t>
      </w:r>
      <w:r w:rsidR="00F37737">
        <w:rPr>
          <w:rFonts w:hint="cs" w:ascii="Arial" w:hAnsi="Arial"/>
          <w:noProof w:val="0"/>
          <w:rtl/>
        </w:rPr>
        <w:t xml:space="preserve">והשני </w:t>
      </w:r>
      <w:r>
        <w:rPr>
          <w:rFonts w:hint="cs" w:ascii="Arial" w:hAnsi="Arial"/>
          <w:noProof w:val="0"/>
          <w:rtl/>
        </w:rPr>
        <w:t>עשוי</w:t>
      </w:r>
      <w:r w:rsidR="00F37737">
        <w:rPr>
          <w:rFonts w:hint="cs" w:ascii="Arial" w:hAnsi="Arial"/>
          <w:noProof w:val="0"/>
          <w:rtl/>
        </w:rPr>
        <w:t xml:space="preserve">ים </w:t>
      </w:r>
      <w:r>
        <w:rPr>
          <w:rFonts w:hint="cs" w:ascii="Arial" w:hAnsi="Arial"/>
          <w:noProof w:val="0"/>
          <w:rtl/>
        </w:rPr>
        <w:t>להיות רלבנטי</w:t>
      </w:r>
      <w:r w:rsidR="00F37737">
        <w:rPr>
          <w:rFonts w:hint="cs" w:ascii="Arial" w:hAnsi="Arial"/>
          <w:noProof w:val="0"/>
          <w:rtl/>
        </w:rPr>
        <w:t>ים</w:t>
      </w:r>
      <w:r>
        <w:rPr>
          <w:rFonts w:hint="cs" w:ascii="Arial" w:hAnsi="Arial"/>
          <w:noProof w:val="0"/>
          <w:rtl/>
        </w:rPr>
        <w:t xml:space="preserve"> לענייננו. </w:t>
      </w:r>
    </w:p>
    <w:p w:rsidR="00251E70" w:rsidP="00F37737" w:rsidRDefault="00F37737">
      <w:pPr>
        <w:pStyle w:val="ad"/>
        <w:numPr>
          <w:ilvl w:val="0"/>
          <w:numId w:val="1"/>
        </w:numPr>
        <w:spacing w:before="120" w:after="120" w:line="360" w:lineRule="auto"/>
        <w:ind w:left="714" w:hanging="357"/>
        <w:contextualSpacing w:val="0"/>
        <w:jc w:val="both"/>
        <w:rPr>
          <w:rFonts w:ascii="Arial" w:hAnsi="Arial"/>
          <w:noProof w:val="0"/>
          <w:rtl/>
        </w:rPr>
      </w:pPr>
      <w:r>
        <w:rPr>
          <w:rFonts w:hint="cs" w:ascii="Arial" w:hAnsi="Arial"/>
          <w:noProof w:val="0"/>
          <w:rtl/>
        </w:rPr>
        <w:t>הכלל הראשון עניינו א</w:t>
      </w:r>
      <w:r w:rsidR="002D0AEA">
        <w:rPr>
          <w:rFonts w:ascii="Arial" w:hAnsi="Arial"/>
          <w:noProof w:val="0"/>
          <w:rtl/>
        </w:rPr>
        <w:t>ימרה ספונטנית</w:t>
      </w:r>
      <w:r w:rsidR="002D0AEA">
        <w:rPr>
          <w:rFonts w:hint="cs" w:ascii="Arial" w:hAnsi="Arial"/>
          <w:noProof w:val="0"/>
          <w:rtl/>
        </w:rPr>
        <w:t xml:space="preserve"> בתגובה להתרחשותו של אירוע מרגש</w:t>
      </w:r>
      <w:r w:rsidR="00EB71A6">
        <w:rPr>
          <w:rFonts w:hint="cs" w:ascii="Arial" w:hAnsi="Arial"/>
          <w:noProof w:val="0"/>
          <w:rtl/>
        </w:rPr>
        <w:t xml:space="preserve">, ככל שזו נאמרה בסמיכות להתרחשותו של האירוע. </w:t>
      </w:r>
    </w:p>
    <w:p w:rsidR="008D13BB" w:rsidP="00CC329D" w:rsidRDefault="002D0AEA">
      <w:pPr>
        <w:pStyle w:val="ad"/>
        <w:spacing w:before="120" w:after="120" w:line="360" w:lineRule="auto"/>
        <w:ind w:left="714"/>
        <w:contextualSpacing w:val="0"/>
        <w:jc w:val="both"/>
        <w:rPr>
          <w:rFonts w:ascii="Arial" w:hAnsi="Arial"/>
          <w:noProof w:val="0"/>
          <w:rtl/>
        </w:rPr>
      </w:pPr>
      <w:r>
        <w:rPr>
          <w:rFonts w:hint="cs" w:ascii="Arial" w:hAnsi="Arial"/>
          <w:noProof w:val="0"/>
          <w:rtl/>
        </w:rPr>
        <w:t>א</w:t>
      </w:r>
      <w:r w:rsidR="00AD41A3">
        <w:rPr>
          <w:rFonts w:hint="cs" w:ascii="Arial" w:hAnsi="Arial"/>
          <w:noProof w:val="0"/>
          <w:rtl/>
        </w:rPr>
        <w:t>ימ</w:t>
      </w:r>
      <w:r>
        <w:rPr>
          <w:rFonts w:hint="cs" w:ascii="Arial" w:hAnsi="Arial"/>
          <w:noProof w:val="0"/>
          <w:rtl/>
        </w:rPr>
        <w:t>רות שהוכרו</w:t>
      </w:r>
      <w:r w:rsidR="00251E70">
        <w:rPr>
          <w:rFonts w:hint="cs" w:ascii="Arial" w:hAnsi="Arial"/>
          <w:noProof w:val="0"/>
          <w:rtl/>
        </w:rPr>
        <w:t xml:space="preserve"> בגדרו של הכלל הנ"ל הינן- </w:t>
      </w:r>
    </w:p>
    <w:p w:rsidR="00CD67C5" w:rsidP="008D13BB" w:rsidRDefault="00251E70">
      <w:pPr>
        <w:pStyle w:val="ad"/>
        <w:spacing w:before="120" w:after="120" w:line="360" w:lineRule="auto"/>
        <w:ind w:left="1701" w:right="1134"/>
        <w:contextualSpacing w:val="0"/>
        <w:jc w:val="both"/>
        <w:rPr>
          <w:rFonts w:ascii="Arial" w:hAnsi="Arial"/>
          <w:noProof w:val="0"/>
          <w:rtl/>
        </w:rPr>
      </w:pPr>
      <w:r>
        <w:rPr>
          <w:rFonts w:hint="cs" w:ascii="Arial" w:hAnsi="Arial"/>
          <w:noProof w:val="0"/>
          <w:rtl/>
        </w:rPr>
        <w:t>"</w:t>
      </w:r>
      <w:r w:rsidRPr="00CC329D">
        <w:rPr>
          <w:rFonts w:hint="cs" w:ascii="Arial" w:hAnsi="Arial"/>
          <w:b/>
          <w:bCs/>
          <w:noProof w:val="0"/>
          <w:rtl/>
        </w:rPr>
        <w:t xml:space="preserve">אמירתו של נווט של ספינה סמוך לאחר התנגשות בספינה אחרת, בדבר סיבת ההתנגשות ככל שהוא יכול לדעת אותה; אמירתו של עובד, סמוך לאחר תאונת עבודה בדבר סיבת התאונה; אמירה של קרבן </w:t>
      </w:r>
      <w:r w:rsidRPr="00CC329D" w:rsidR="00CC329D">
        <w:rPr>
          <w:rFonts w:hint="cs" w:ascii="Arial" w:hAnsi="Arial"/>
          <w:b/>
          <w:bCs/>
          <w:noProof w:val="0"/>
          <w:rtl/>
        </w:rPr>
        <w:t>של תאונה, סמוך לאחר פציעתו; אמירה של קרבן אלימות בדבר סיבת קפיצתו מקומה ג' (תקיפה בגרזן ע"י הנאשם</w:t>
      </w:r>
      <w:r w:rsidR="00CD67C5">
        <w:rPr>
          <w:rFonts w:hint="cs" w:ascii="Arial" w:hAnsi="Arial"/>
          <w:noProof w:val="0"/>
          <w:rtl/>
        </w:rPr>
        <w:t>)</w:t>
      </w:r>
      <w:r w:rsidR="00CC329D">
        <w:rPr>
          <w:rFonts w:hint="cs" w:ascii="Arial" w:hAnsi="Arial"/>
          <w:noProof w:val="0"/>
          <w:rtl/>
        </w:rPr>
        <w:t>"</w:t>
      </w:r>
      <w:r w:rsidR="00CD67C5">
        <w:rPr>
          <w:rFonts w:hint="cs" w:ascii="Arial" w:hAnsi="Arial"/>
          <w:noProof w:val="0"/>
          <w:rtl/>
        </w:rPr>
        <w:t>.</w:t>
      </w:r>
    </w:p>
    <w:p w:rsidR="006821CA" w:rsidP="008D13BB" w:rsidRDefault="00CC329D">
      <w:pPr>
        <w:pStyle w:val="ad"/>
        <w:spacing w:before="120" w:after="120" w:line="360" w:lineRule="auto"/>
        <w:ind w:left="1701" w:right="1134"/>
        <w:contextualSpacing w:val="0"/>
        <w:jc w:val="both"/>
        <w:rPr>
          <w:rFonts w:ascii="Arial" w:hAnsi="Arial"/>
          <w:noProof w:val="0"/>
          <w:rtl/>
        </w:rPr>
      </w:pPr>
      <w:r>
        <w:rPr>
          <w:rFonts w:hint="cs" w:ascii="Arial" w:hAnsi="Arial"/>
          <w:noProof w:val="0"/>
          <w:rtl/>
        </w:rPr>
        <w:t xml:space="preserve">(י. קדמי. שם. ע' 590). </w:t>
      </w:r>
    </w:p>
    <w:p w:rsidR="008D13BB" w:rsidP="008D13BB" w:rsidRDefault="008D13BB">
      <w:pPr>
        <w:pStyle w:val="ad"/>
        <w:spacing w:before="120" w:after="120" w:line="360" w:lineRule="auto"/>
        <w:ind w:left="1701" w:right="1134"/>
        <w:contextualSpacing w:val="0"/>
        <w:jc w:val="both"/>
        <w:rPr>
          <w:rFonts w:ascii="Arial" w:hAnsi="Arial"/>
          <w:noProof w:val="0"/>
          <w:rtl/>
        </w:rPr>
      </w:pPr>
      <w:r>
        <w:rPr>
          <w:rFonts w:hint="cs" w:ascii="Arial" w:hAnsi="Arial"/>
          <w:noProof w:val="0"/>
          <w:rtl/>
        </w:rPr>
        <w:t>"</w:t>
      </w:r>
      <w:r w:rsidRPr="008D13BB">
        <w:rPr>
          <w:rFonts w:ascii="Arial" w:hAnsi="Arial"/>
          <w:b/>
          <w:bCs/>
          <w:noProof w:val="0"/>
          <w:rtl/>
        </w:rPr>
        <w:t>בית-המשפט העליון</w:t>
      </w:r>
      <w:r w:rsidRPr="008D13BB">
        <w:rPr>
          <w:rFonts w:hint="cs" w:ascii="Arial" w:hAnsi="Arial"/>
          <w:b/>
          <w:bCs/>
          <w:noProof w:val="0"/>
          <w:rtl/>
        </w:rPr>
        <w:t xml:space="preserve">, ... , </w:t>
      </w:r>
      <w:r w:rsidRPr="008D13BB">
        <w:rPr>
          <w:rFonts w:ascii="Arial" w:hAnsi="Arial"/>
          <w:b/>
          <w:bCs/>
          <w:noProof w:val="0"/>
          <w:rtl/>
        </w:rPr>
        <w:t xml:space="preserve">קיבל בפועל אמרות ספונטניות כחריג לכלל הפוסל עדות שמיעה, וזאת אף בלא שמוסריהן העידו במשפט. כך, למשל, נפסק כי יש להתיר קבלתו כראיה של פתק, שבו רשם תייר אלמוני את מספרה של מכונית אשר הייתה מעורבת בביצוע עבירה. ראו ע"פ 182/71, 183 עוזר נ' מדינת ישראל (להלן – הילכת עוזר [5]). הלכה זו אף השתרשה והנחתה את הערכאות הדיוניות. ראו, למשל, ת"פ (ת"א) 203/95 מדינת ישראל נ' אלימלך [20], שבו נפסק, על יסוד הילכת עוזר [5], כי יש לקבל </w:t>
      </w:r>
      <w:r w:rsidRPr="008D13BB">
        <w:rPr>
          <w:rFonts w:ascii="Arial" w:hAnsi="Arial"/>
          <w:b/>
          <w:bCs/>
          <w:noProof w:val="0"/>
          <w:rtl/>
        </w:rPr>
        <w:lastRenderedPageBreak/>
        <w:t>כראיה עדות של שוטר אשר נטל מספר של רכב שהיה מעורב בשוד מאדם אלמוני שרשם את המספר על גב ידו</w:t>
      </w:r>
      <w:r>
        <w:rPr>
          <w:rFonts w:hint="cs" w:ascii="Arial" w:hAnsi="Arial"/>
          <w:noProof w:val="0"/>
          <w:rtl/>
        </w:rPr>
        <w:t xml:space="preserve">". </w:t>
      </w:r>
    </w:p>
    <w:p w:rsidRPr="008D13BB" w:rsidR="008D13BB" w:rsidP="00CD67C5" w:rsidRDefault="008D13BB">
      <w:pPr>
        <w:spacing w:before="120" w:after="120" w:line="360" w:lineRule="auto"/>
        <w:ind w:left="1701" w:right="1134"/>
        <w:jc w:val="both"/>
        <w:rPr>
          <w:rFonts w:ascii="Arial" w:hAnsi="Arial"/>
          <w:noProof w:val="0"/>
          <w:rtl/>
        </w:rPr>
      </w:pPr>
      <w:r w:rsidRPr="008D13BB">
        <w:rPr>
          <w:rFonts w:ascii="Arial" w:hAnsi="Arial"/>
          <w:noProof w:val="0"/>
          <w:rtl/>
        </w:rPr>
        <w:t>(ע"פ 729</w:t>
      </w:r>
      <w:r>
        <w:rPr>
          <w:rFonts w:ascii="Arial" w:hAnsi="Arial"/>
          <w:noProof w:val="0"/>
          <w:rtl/>
        </w:rPr>
        <w:t>3/97‏ ז'אפר ואח' נ' מדינת ישראל</w:t>
      </w:r>
      <w:r>
        <w:rPr>
          <w:rFonts w:hint="cs" w:ascii="Arial" w:hAnsi="Arial"/>
          <w:noProof w:val="0"/>
          <w:rtl/>
        </w:rPr>
        <w:t xml:space="preserve">; פסקה 11; </w:t>
      </w:r>
      <w:r w:rsidRPr="008D13BB">
        <w:rPr>
          <w:rFonts w:ascii="Arial" w:hAnsi="Arial"/>
          <w:noProof w:val="0"/>
          <w:rtl/>
        </w:rPr>
        <w:t>16.12.1998</w:t>
      </w:r>
      <w:r>
        <w:rPr>
          <w:rFonts w:hint="cs" w:ascii="Arial" w:hAnsi="Arial"/>
          <w:noProof w:val="0"/>
          <w:rtl/>
        </w:rPr>
        <w:t xml:space="preserve">). </w:t>
      </w:r>
    </w:p>
    <w:p w:rsidR="00260B1A" w:rsidP="00611199" w:rsidRDefault="008B6BE7">
      <w:pPr>
        <w:pStyle w:val="ad"/>
        <w:spacing w:before="120" w:after="120" w:line="360" w:lineRule="auto"/>
        <w:ind w:left="714"/>
        <w:contextualSpacing w:val="0"/>
        <w:jc w:val="both"/>
        <w:rPr>
          <w:rFonts w:ascii="Arial" w:hAnsi="Arial"/>
          <w:noProof w:val="0"/>
          <w:rtl/>
        </w:rPr>
      </w:pPr>
      <w:r>
        <w:rPr>
          <w:rFonts w:hint="cs" w:ascii="Arial" w:hAnsi="Arial"/>
          <w:noProof w:val="0"/>
          <w:rtl/>
        </w:rPr>
        <w:t>באשר לסמיכות הזמנים ש</w:t>
      </w:r>
      <w:r w:rsidR="00EB71A6">
        <w:rPr>
          <w:rFonts w:hint="cs" w:ascii="Arial" w:hAnsi="Arial"/>
          <w:noProof w:val="0"/>
          <w:rtl/>
        </w:rPr>
        <w:t>בין מועד התרחשות האירוע ל</w:t>
      </w:r>
      <w:r w:rsidR="00EE4FAE">
        <w:rPr>
          <w:rFonts w:hint="cs" w:ascii="Arial" w:hAnsi="Arial"/>
          <w:noProof w:val="0"/>
          <w:rtl/>
        </w:rPr>
        <w:t>בין המועד שבו נעשתה הא</w:t>
      </w:r>
      <w:r w:rsidR="00611199">
        <w:rPr>
          <w:rFonts w:hint="cs" w:ascii="Arial" w:hAnsi="Arial"/>
          <w:noProof w:val="0"/>
          <w:rtl/>
        </w:rPr>
        <w:t>י</w:t>
      </w:r>
      <w:r w:rsidR="00EE4FAE">
        <w:rPr>
          <w:rFonts w:hint="cs" w:ascii="Arial" w:hAnsi="Arial"/>
          <w:noProof w:val="0"/>
          <w:rtl/>
        </w:rPr>
        <w:t xml:space="preserve">מרה נקבע </w:t>
      </w:r>
      <w:r w:rsidR="00EB71A6">
        <w:rPr>
          <w:rFonts w:hint="cs" w:ascii="Arial" w:hAnsi="Arial"/>
          <w:noProof w:val="0"/>
          <w:rtl/>
        </w:rPr>
        <w:t>כי פרק זמן שבין חצי שעה לש</w:t>
      </w:r>
      <w:r w:rsidR="00EE4FAE">
        <w:rPr>
          <w:rFonts w:hint="cs" w:ascii="Arial" w:hAnsi="Arial"/>
          <w:noProof w:val="0"/>
          <w:rtl/>
        </w:rPr>
        <w:t xml:space="preserve">עה הינו בגדר סמיכות הזמנים הנדרשת לצורך </w:t>
      </w:r>
      <w:r w:rsidR="00141DC5">
        <w:rPr>
          <w:rFonts w:hint="cs" w:ascii="Arial" w:hAnsi="Arial"/>
          <w:noProof w:val="0"/>
          <w:rtl/>
        </w:rPr>
        <w:t>תחולת החריג לכלל האוסר עדות מפי השמועה</w:t>
      </w:r>
      <w:r w:rsidR="00EE4FAE">
        <w:rPr>
          <w:rFonts w:hint="cs" w:ascii="Arial" w:hAnsi="Arial"/>
          <w:noProof w:val="0"/>
          <w:rtl/>
        </w:rPr>
        <w:t xml:space="preserve"> (</w:t>
      </w:r>
      <w:r w:rsidRPr="006D6479" w:rsidR="006D6479">
        <w:rPr>
          <w:rFonts w:ascii="Arial" w:hAnsi="Arial"/>
          <w:noProof w:val="0"/>
          <w:rtl/>
        </w:rPr>
        <w:t>ע"פ 1645/08 פלוני נ' מדינת ישראל</w:t>
      </w:r>
      <w:r w:rsidR="006D6479">
        <w:rPr>
          <w:rFonts w:hint="cs" w:ascii="Arial" w:hAnsi="Arial"/>
          <w:noProof w:val="0"/>
          <w:rtl/>
        </w:rPr>
        <w:t xml:space="preserve">; פסקה 20; </w:t>
      </w:r>
      <w:r w:rsidRPr="006D6479" w:rsidR="006D6479">
        <w:rPr>
          <w:rFonts w:ascii="Arial" w:hAnsi="Arial"/>
          <w:noProof w:val="0"/>
          <w:rtl/>
        </w:rPr>
        <w:t>3.9.2009</w:t>
      </w:r>
      <w:r w:rsidR="002E40E3">
        <w:rPr>
          <w:rFonts w:hint="cs" w:ascii="Arial" w:hAnsi="Arial"/>
          <w:noProof w:val="0"/>
          <w:rtl/>
        </w:rPr>
        <w:t>)</w:t>
      </w:r>
      <w:r>
        <w:rPr>
          <w:rFonts w:hint="cs" w:ascii="Arial" w:hAnsi="Arial"/>
          <w:noProof w:val="0"/>
          <w:rtl/>
        </w:rPr>
        <w:t>,</w:t>
      </w:r>
      <w:r w:rsidR="006D6479">
        <w:rPr>
          <w:rFonts w:hint="cs" w:ascii="Arial" w:hAnsi="Arial"/>
          <w:noProof w:val="0"/>
          <w:rtl/>
        </w:rPr>
        <w:t xml:space="preserve"> ו</w:t>
      </w:r>
      <w:r w:rsidR="00EE4FAE">
        <w:rPr>
          <w:rFonts w:hint="cs" w:ascii="Arial" w:hAnsi="Arial"/>
          <w:noProof w:val="0"/>
          <w:rtl/>
        </w:rPr>
        <w:t>בהמשך נקב</w:t>
      </w:r>
      <w:r w:rsidR="00DD40A1">
        <w:rPr>
          <w:rFonts w:hint="cs" w:ascii="Arial" w:hAnsi="Arial"/>
          <w:noProof w:val="0"/>
          <w:rtl/>
        </w:rPr>
        <w:t>ע</w:t>
      </w:r>
      <w:r w:rsidR="006D6479">
        <w:rPr>
          <w:rFonts w:hint="cs" w:ascii="Arial" w:hAnsi="Arial"/>
          <w:noProof w:val="0"/>
          <w:rtl/>
        </w:rPr>
        <w:t xml:space="preserve"> כי "</w:t>
      </w:r>
      <w:r w:rsidRPr="002E40E3" w:rsidR="002E40E3">
        <w:rPr>
          <w:rFonts w:ascii="Arial" w:hAnsi="Arial"/>
          <w:b/>
          <w:bCs/>
          <w:noProof w:val="0"/>
          <w:rtl/>
        </w:rPr>
        <w:t>לטעמי, אין לקבוע מסמרות לגבי מימד הזמן של המונח "בסמוך למעשה העבירה" וכל מקרה צריך להיבחן על פי נסיבותיו</w:t>
      </w:r>
      <w:r w:rsidR="002E40E3">
        <w:rPr>
          <w:rFonts w:hint="cs" w:ascii="Arial" w:hAnsi="Arial"/>
          <w:noProof w:val="0"/>
          <w:rtl/>
        </w:rPr>
        <w:t>" (</w:t>
      </w:r>
      <w:r w:rsidRPr="00CA291E" w:rsidR="00CA291E">
        <w:rPr>
          <w:rFonts w:ascii="Arial" w:hAnsi="Arial"/>
          <w:noProof w:val="0"/>
          <w:rtl/>
        </w:rPr>
        <w:t>ע</w:t>
      </w:r>
      <w:r w:rsidR="00CA291E">
        <w:rPr>
          <w:rFonts w:hint="cs" w:ascii="Arial" w:hAnsi="Arial"/>
          <w:noProof w:val="0"/>
          <w:rtl/>
        </w:rPr>
        <w:t>"</w:t>
      </w:r>
      <w:r w:rsidRPr="00CA291E" w:rsidR="00CA291E">
        <w:rPr>
          <w:rFonts w:ascii="Arial" w:hAnsi="Arial"/>
          <w:noProof w:val="0"/>
          <w:rtl/>
        </w:rPr>
        <w:t>פ 8704/09</w:t>
      </w:r>
      <w:r w:rsidR="00CA291E">
        <w:rPr>
          <w:rFonts w:hint="cs" w:ascii="Arial" w:hAnsi="Arial"/>
          <w:noProof w:val="0"/>
          <w:rtl/>
        </w:rPr>
        <w:t xml:space="preserve"> </w:t>
      </w:r>
      <w:r w:rsidRPr="00CA291E" w:rsidR="00CA291E">
        <w:rPr>
          <w:rFonts w:ascii="Arial" w:hAnsi="Arial"/>
          <w:noProof w:val="0"/>
          <w:rtl/>
        </w:rPr>
        <w:t>יחזקאל באשה נ' מדינת ישראל</w:t>
      </w:r>
      <w:r w:rsidR="00CA291E">
        <w:rPr>
          <w:rFonts w:hint="cs" w:ascii="Arial" w:hAnsi="Arial"/>
          <w:noProof w:val="0"/>
          <w:rtl/>
        </w:rPr>
        <w:t xml:space="preserve">; </w:t>
      </w:r>
      <w:r w:rsidR="004C741E">
        <w:rPr>
          <w:rFonts w:hint="cs" w:ascii="Arial" w:hAnsi="Arial"/>
          <w:noProof w:val="0"/>
          <w:rtl/>
        </w:rPr>
        <w:t>11.11.2012</w:t>
      </w:r>
      <w:r w:rsidR="00206616">
        <w:rPr>
          <w:rFonts w:hint="cs" w:ascii="Arial" w:hAnsi="Arial"/>
          <w:noProof w:val="0"/>
          <w:rtl/>
        </w:rPr>
        <w:t>; פסקה 3 ל</w:t>
      </w:r>
      <w:r w:rsidR="00CA291E">
        <w:rPr>
          <w:rFonts w:hint="cs" w:ascii="Arial" w:hAnsi="Arial"/>
          <w:noProof w:val="0"/>
          <w:rtl/>
        </w:rPr>
        <w:t>פס</w:t>
      </w:r>
      <w:r w:rsidR="00206616">
        <w:rPr>
          <w:rFonts w:hint="cs" w:ascii="Arial" w:hAnsi="Arial"/>
          <w:noProof w:val="0"/>
          <w:rtl/>
        </w:rPr>
        <w:t>ק דינו של כב' השופט יצחק עמית</w:t>
      </w:r>
      <w:r w:rsidR="002E40E3">
        <w:rPr>
          <w:rFonts w:hint="cs" w:ascii="Arial" w:hAnsi="Arial"/>
          <w:noProof w:val="0"/>
          <w:rtl/>
        </w:rPr>
        <w:t>). רא</w:t>
      </w:r>
      <w:r w:rsidR="00260B1A">
        <w:rPr>
          <w:rFonts w:hint="cs" w:ascii="Arial" w:hAnsi="Arial"/>
          <w:noProof w:val="0"/>
          <w:rtl/>
        </w:rPr>
        <w:t xml:space="preserve">וי לציין כי הקביעות הנ"ל נעשו </w:t>
      </w:r>
      <w:r w:rsidRPr="00260B1A" w:rsidR="00260B1A">
        <w:rPr>
          <w:rFonts w:ascii="Arial" w:hAnsi="Arial"/>
          <w:noProof w:val="0"/>
          <w:rtl/>
        </w:rPr>
        <w:t>לגבי סעי</w:t>
      </w:r>
      <w:r w:rsidR="00260B1A">
        <w:rPr>
          <w:rFonts w:ascii="Arial" w:hAnsi="Arial"/>
          <w:noProof w:val="0"/>
          <w:rtl/>
        </w:rPr>
        <w:t>ף 9 לפקודת הראיות,</w:t>
      </w:r>
      <w:r w:rsidR="003A205D">
        <w:rPr>
          <w:rFonts w:hint="cs" w:ascii="Arial" w:hAnsi="Arial"/>
          <w:noProof w:val="0"/>
          <w:rtl/>
        </w:rPr>
        <w:t xml:space="preserve"> שצוין לעיל,</w:t>
      </w:r>
      <w:r w:rsidR="00260B1A">
        <w:rPr>
          <w:rFonts w:ascii="Arial" w:hAnsi="Arial"/>
          <w:noProof w:val="0"/>
          <w:rtl/>
        </w:rPr>
        <w:t xml:space="preserve"> אך ניתן ל</w:t>
      </w:r>
      <w:r w:rsidR="00260B1A">
        <w:rPr>
          <w:rFonts w:hint="cs" w:ascii="Arial" w:hAnsi="Arial"/>
          <w:noProof w:val="0"/>
          <w:rtl/>
        </w:rPr>
        <w:t xml:space="preserve">אמצן גם לענייננו. </w:t>
      </w:r>
    </w:p>
    <w:p w:rsidR="00EA5B95" w:rsidP="00502F56" w:rsidRDefault="00502F56">
      <w:pPr>
        <w:pStyle w:val="ad"/>
        <w:spacing w:before="120" w:after="120" w:line="360" w:lineRule="auto"/>
        <w:ind w:left="714"/>
        <w:contextualSpacing w:val="0"/>
        <w:jc w:val="both"/>
        <w:rPr>
          <w:rFonts w:ascii="Arial" w:hAnsi="Arial"/>
          <w:noProof w:val="0"/>
          <w:rtl/>
        </w:rPr>
      </w:pPr>
      <w:r>
        <w:rPr>
          <w:rFonts w:hint="cs" w:ascii="Arial" w:hAnsi="Arial"/>
          <w:noProof w:val="0"/>
          <w:rtl/>
        </w:rPr>
        <w:t xml:space="preserve">בענייננו, סבורני שניתן להסתמך על הכלל הנ"ל, בשים לב לנסיבותיו המיוחדות של העניין הנדון, על מנת להכשיר את העדות מפי השמועה. </w:t>
      </w:r>
    </w:p>
    <w:p w:rsidR="00996ADD" w:rsidP="00EF634B" w:rsidRDefault="00996ADD">
      <w:pPr>
        <w:pStyle w:val="ad"/>
        <w:spacing w:before="120" w:after="120" w:line="360" w:lineRule="auto"/>
        <w:ind w:hanging="6"/>
        <w:contextualSpacing w:val="0"/>
        <w:jc w:val="both"/>
        <w:rPr>
          <w:rFonts w:ascii="Arial" w:hAnsi="Arial"/>
          <w:noProof w:val="0"/>
          <w:rtl/>
        </w:rPr>
      </w:pPr>
      <w:r>
        <w:rPr>
          <w:rFonts w:hint="cs" w:ascii="Arial" w:hAnsi="Arial"/>
          <w:noProof w:val="0"/>
          <w:rtl/>
        </w:rPr>
        <w:t xml:space="preserve">כפי שצוין לעיל, </w:t>
      </w:r>
      <w:r w:rsidR="008B6BE7">
        <w:rPr>
          <w:rFonts w:hint="cs" w:ascii="Arial" w:hAnsi="Arial"/>
          <w:noProof w:val="0"/>
          <w:rtl/>
        </w:rPr>
        <w:t>המבוט</w:t>
      </w:r>
      <w:r w:rsidR="00604BD7">
        <w:rPr>
          <w:rFonts w:hint="cs" w:ascii="Arial" w:hAnsi="Arial"/>
          <w:noProof w:val="0"/>
          <w:rtl/>
        </w:rPr>
        <w:t xml:space="preserve">חת טענה כי פלוני שנכח במקום אירוע התאונה </w:t>
      </w:r>
      <w:r w:rsidRPr="00F37737" w:rsidR="00F37737">
        <w:rPr>
          <w:rFonts w:ascii="Arial" w:hAnsi="Arial"/>
          <w:noProof w:val="0"/>
          <w:rtl/>
        </w:rPr>
        <w:t>הודיע לה שלוחית הרישוי נפלה מ</w:t>
      </w:r>
      <w:r w:rsidR="00EF634B">
        <w:rPr>
          <w:rFonts w:hint="cs" w:ascii="Arial" w:hAnsi="Arial"/>
          <w:noProof w:val="0"/>
          <w:rtl/>
        </w:rPr>
        <w:t>ה</w:t>
      </w:r>
      <w:r w:rsidRPr="00F37737" w:rsidR="00F37737">
        <w:rPr>
          <w:rFonts w:ascii="Arial" w:hAnsi="Arial"/>
          <w:noProof w:val="0"/>
          <w:rtl/>
        </w:rPr>
        <w:t xml:space="preserve">רכב הפוגע ומסרה </w:t>
      </w:r>
      <w:r w:rsidR="00EF634B">
        <w:rPr>
          <w:rFonts w:hint="cs" w:ascii="Arial" w:hAnsi="Arial"/>
          <w:noProof w:val="0"/>
          <w:rtl/>
        </w:rPr>
        <w:t>למבוטחת</w:t>
      </w:r>
      <w:r w:rsidR="00C126B7">
        <w:rPr>
          <w:rFonts w:hint="cs" w:ascii="Arial" w:hAnsi="Arial"/>
          <w:noProof w:val="0"/>
          <w:rtl/>
        </w:rPr>
        <w:t xml:space="preserve">. </w:t>
      </w:r>
    </w:p>
    <w:p w:rsidR="00B71971" w:rsidP="002B1BDE" w:rsidRDefault="003A205D">
      <w:pPr>
        <w:pStyle w:val="ad"/>
        <w:spacing w:before="120" w:after="120" w:line="360" w:lineRule="auto"/>
        <w:ind w:hanging="6"/>
        <w:contextualSpacing w:val="0"/>
        <w:jc w:val="both"/>
        <w:rPr>
          <w:rFonts w:ascii="Arial" w:hAnsi="Arial"/>
          <w:noProof w:val="0"/>
          <w:rtl/>
        </w:rPr>
      </w:pPr>
      <w:r>
        <w:rPr>
          <w:rFonts w:hint="cs" w:ascii="Arial" w:hAnsi="Arial"/>
          <w:noProof w:val="0"/>
          <w:rtl/>
        </w:rPr>
        <w:t xml:space="preserve">סבורני שניתן לסווג את אירוע התאונה </w:t>
      </w:r>
      <w:r w:rsidR="00500EE5">
        <w:rPr>
          <w:rFonts w:hint="cs" w:ascii="Arial" w:hAnsi="Arial"/>
          <w:noProof w:val="0"/>
          <w:rtl/>
        </w:rPr>
        <w:t>כאירו</w:t>
      </w:r>
      <w:r w:rsidR="00C70521">
        <w:rPr>
          <w:rFonts w:hint="cs" w:ascii="Arial" w:hAnsi="Arial"/>
          <w:noProof w:val="0"/>
          <w:rtl/>
        </w:rPr>
        <w:t>ע מרגש</w:t>
      </w:r>
      <w:r w:rsidR="00DE6C5A">
        <w:rPr>
          <w:rFonts w:hint="cs" w:ascii="Arial" w:hAnsi="Arial"/>
          <w:noProof w:val="0"/>
          <w:rtl/>
        </w:rPr>
        <w:t xml:space="preserve"> לגבי אותם אלה שנכחו במקום</w:t>
      </w:r>
      <w:r w:rsidR="00E43B31">
        <w:rPr>
          <w:rFonts w:hint="cs" w:ascii="Arial" w:hAnsi="Arial"/>
          <w:noProof w:val="0"/>
          <w:rtl/>
        </w:rPr>
        <w:t xml:space="preserve"> וצפו בו</w:t>
      </w:r>
      <w:r w:rsidR="00DE6C5A">
        <w:rPr>
          <w:rFonts w:hint="cs" w:ascii="Arial" w:hAnsi="Arial"/>
          <w:noProof w:val="0"/>
          <w:rtl/>
        </w:rPr>
        <w:t>, ב</w:t>
      </w:r>
      <w:r w:rsidR="00C8165D">
        <w:rPr>
          <w:rFonts w:hint="cs" w:ascii="Arial" w:hAnsi="Arial"/>
          <w:noProof w:val="0"/>
          <w:rtl/>
        </w:rPr>
        <w:t xml:space="preserve">היותו אירוע פתאומי, בלתי צפוי, </w:t>
      </w:r>
      <w:r w:rsidR="00E43B31">
        <w:rPr>
          <w:rFonts w:hint="cs" w:ascii="Arial" w:hAnsi="Arial"/>
          <w:noProof w:val="0"/>
          <w:rtl/>
        </w:rPr>
        <w:t>מסקרן ומפח</w:t>
      </w:r>
      <w:r w:rsidR="00AF2672">
        <w:rPr>
          <w:rFonts w:hint="cs" w:ascii="Arial" w:hAnsi="Arial"/>
          <w:noProof w:val="0"/>
          <w:rtl/>
        </w:rPr>
        <w:t>י</w:t>
      </w:r>
      <w:r w:rsidR="00E43B31">
        <w:rPr>
          <w:rFonts w:hint="cs" w:ascii="Arial" w:hAnsi="Arial"/>
          <w:noProof w:val="0"/>
          <w:rtl/>
        </w:rPr>
        <w:t xml:space="preserve">ד כאחד, </w:t>
      </w:r>
      <w:r w:rsidR="00C8165D">
        <w:rPr>
          <w:rFonts w:hint="cs" w:ascii="Arial" w:hAnsi="Arial"/>
          <w:noProof w:val="0"/>
          <w:rtl/>
        </w:rPr>
        <w:t xml:space="preserve">מה גם שלפי התיאור שמסרה המבוטחת </w:t>
      </w:r>
      <w:r w:rsidR="002B1BDE">
        <w:rPr>
          <w:rFonts w:hint="cs" w:ascii="Arial" w:hAnsi="Arial"/>
          <w:noProof w:val="0"/>
          <w:rtl/>
        </w:rPr>
        <w:t xml:space="preserve">כתוצאה מהפגיעה </w:t>
      </w:r>
      <w:r w:rsidR="00DE6C5A">
        <w:rPr>
          <w:rFonts w:hint="cs" w:ascii="Arial" w:hAnsi="Arial"/>
          <w:noProof w:val="0"/>
          <w:rtl/>
        </w:rPr>
        <w:t>רכבה הסתובב וחסם את הנתיב</w:t>
      </w:r>
      <w:r w:rsidR="002B1BDE">
        <w:rPr>
          <w:rFonts w:hint="cs" w:ascii="Arial" w:hAnsi="Arial"/>
          <w:noProof w:val="0"/>
          <w:rtl/>
        </w:rPr>
        <w:t xml:space="preserve">, </w:t>
      </w:r>
      <w:r w:rsidR="00DE6C5A">
        <w:rPr>
          <w:rFonts w:hint="cs" w:ascii="Arial" w:hAnsi="Arial"/>
          <w:noProof w:val="0"/>
          <w:rtl/>
        </w:rPr>
        <w:t xml:space="preserve">ויש בכך כדי להעיד </w:t>
      </w:r>
      <w:r w:rsidR="001B019C">
        <w:rPr>
          <w:rFonts w:hint="cs" w:ascii="Arial" w:hAnsi="Arial"/>
          <w:noProof w:val="0"/>
          <w:rtl/>
        </w:rPr>
        <w:t>לגבי</w:t>
      </w:r>
      <w:r w:rsidR="00DE6C5A">
        <w:rPr>
          <w:rFonts w:hint="cs" w:ascii="Arial" w:hAnsi="Arial"/>
          <w:noProof w:val="0"/>
          <w:rtl/>
        </w:rPr>
        <w:t xml:space="preserve"> </w:t>
      </w:r>
      <w:r w:rsidR="001B019C">
        <w:rPr>
          <w:rFonts w:hint="cs" w:ascii="Arial" w:hAnsi="Arial"/>
          <w:noProof w:val="0"/>
          <w:rtl/>
        </w:rPr>
        <w:t>עוצמתה</w:t>
      </w:r>
      <w:r w:rsidR="000B1DF5">
        <w:rPr>
          <w:rFonts w:hint="cs" w:ascii="Arial" w:hAnsi="Arial"/>
          <w:noProof w:val="0"/>
          <w:rtl/>
        </w:rPr>
        <w:t xml:space="preserve"> של התאונה</w:t>
      </w:r>
      <w:r w:rsidR="00E43B31">
        <w:rPr>
          <w:rFonts w:hint="cs" w:ascii="Arial" w:hAnsi="Arial"/>
          <w:noProof w:val="0"/>
          <w:rtl/>
        </w:rPr>
        <w:t xml:space="preserve">, </w:t>
      </w:r>
      <w:r w:rsidR="000B1DF5">
        <w:rPr>
          <w:rFonts w:hint="cs" w:ascii="Arial" w:hAnsi="Arial"/>
          <w:noProof w:val="0"/>
          <w:rtl/>
        </w:rPr>
        <w:t>ועל מידת העניין, הקשב ותשומת הלב</w:t>
      </w:r>
      <w:r w:rsidR="00B71971">
        <w:rPr>
          <w:rFonts w:hint="cs" w:ascii="Arial" w:hAnsi="Arial"/>
          <w:noProof w:val="0"/>
          <w:rtl/>
        </w:rPr>
        <w:t xml:space="preserve"> שהאירוע עורר אצל הנוכחים במקום.</w:t>
      </w:r>
    </w:p>
    <w:p w:rsidRPr="002B1BDE" w:rsidR="00996ADD" w:rsidP="0067213D" w:rsidRDefault="002B1BDE">
      <w:pPr>
        <w:pStyle w:val="ad"/>
        <w:spacing w:before="120" w:after="120" w:line="360" w:lineRule="auto"/>
        <w:ind w:hanging="6"/>
        <w:contextualSpacing w:val="0"/>
        <w:jc w:val="both"/>
        <w:rPr>
          <w:rFonts w:ascii="Arial" w:hAnsi="Arial"/>
          <w:noProof w:val="0"/>
          <w:rtl/>
        </w:rPr>
      </w:pPr>
      <w:r>
        <w:rPr>
          <w:rFonts w:hint="cs" w:ascii="Arial" w:hAnsi="Arial"/>
          <w:noProof w:val="0"/>
          <w:rtl/>
        </w:rPr>
        <w:t>יש בנסיבותיו של האירוע</w:t>
      </w:r>
      <w:r w:rsidRPr="002B1BDE">
        <w:rPr>
          <w:rFonts w:hint="cs" w:ascii="Arial" w:hAnsi="Arial"/>
          <w:noProof w:val="0"/>
          <w:rtl/>
        </w:rPr>
        <w:t xml:space="preserve">, כמתואר לעיל, </w:t>
      </w:r>
      <w:r w:rsidRPr="002B1BDE" w:rsidR="00B71971">
        <w:rPr>
          <w:rFonts w:hint="cs" w:ascii="Arial" w:hAnsi="Arial"/>
          <w:noProof w:val="0"/>
          <w:rtl/>
        </w:rPr>
        <w:t>כדי להשליך על מידת המהימנות שניתן לייחס לאימרה שנעשתה בסמוך ל</w:t>
      </w:r>
      <w:r w:rsidR="0067213D">
        <w:rPr>
          <w:rFonts w:hint="cs" w:ascii="Arial" w:hAnsi="Arial"/>
          <w:noProof w:val="0"/>
          <w:rtl/>
        </w:rPr>
        <w:t xml:space="preserve">התרחשותו. </w:t>
      </w:r>
      <w:r w:rsidRPr="002B1BDE" w:rsidR="00B71971">
        <w:rPr>
          <w:rFonts w:hint="cs" w:ascii="Arial" w:hAnsi="Arial"/>
          <w:noProof w:val="0"/>
          <w:rtl/>
        </w:rPr>
        <w:t xml:space="preserve"> </w:t>
      </w:r>
      <w:r w:rsidRPr="002B1BDE" w:rsidR="000B1DF5">
        <w:rPr>
          <w:rFonts w:hint="cs" w:ascii="Arial" w:hAnsi="Arial"/>
          <w:noProof w:val="0"/>
          <w:rtl/>
        </w:rPr>
        <w:t xml:space="preserve">  </w:t>
      </w:r>
      <w:r w:rsidRPr="002B1BDE" w:rsidR="00E43B31">
        <w:rPr>
          <w:rFonts w:hint="cs" w:ascii="Arial" w:hAnsi="Arial"/>
          <w:noProof w:val="0"/>
          <w:rtl/>
        </w:rPr>
        <w:t xml:space="preserve"> </w:t>
      </w:r>
    </w:p>
    <w:p w:rsidR="007B021C" w:rsidP="0067213D" w:rsidRDefault="001B019C">
      <w:pPr>
        <w:pStyle w:val="ad"/>
        <w:spacing w:before="120" w:after="120" w:line="360" w:lineRule="auto"/>
        <w:ind w:hanging="6"/>
        <w:contextualSpacing w:val="0"/>
        <w:jc w:val="both"/>
        <w:rPr>
          <w:rFonts w:ascii="Arial" w:hAnsi="Arial"/>
          <w:noProof w:val="0"/>
          <w:rtl/>
        </w:rPr>
      </w:pPr>
      <w:r>
        <w:rPr>
          <w:rFonts w:hint="cs" w:ascii="Arial" w:hAnsi="Arial"/>
          <w:noProof w:val="0"/>
          <w:rtl/>
        </w:rPr>
        <w:t>ה</w:t>
      </w:r>
      <w:r w:rsidR="00996ADD">
        <w:rPr>
          <w:rFonts w:hint="cs" w:ascii="Arial" w:hAnsi="Arial"/>
          <w:noProof w:val="0"/>
          <w:rtl/>
        </w:rPr>
        <w:t xml:space="preserve">מבוטחת טענה </w:t>
      </w:r>
      <w:r w:rsidR="00BA6A0D">
        <w:rPr>
          <w:rFonts w:hint="cs" w:ascii="Arial" w:hAnsi="Arial"/>
          <w:noProof w:val="0"/>
          <w:rtl/>
        </w:rPr>
        <w:t xml:space="preserve">כי </w:t>
      </w:r>
      <w:r w:rsidR="00996ADD">
        <w:rPr>
          <w:rFonts w:hint="cs" w:ascii="Arial" w:hAnsi="Arial"/>
          <w:noProof w:val="0"/>
          <w:rtl/>
        </w:rPr>
        <w:t>אותו פלוני הודיע לה ש</w:t>
      </w:r>
      <w:r w:rsidR="00AF2672">
        <w:rPr>
          <w:rFonts w:hint="cs" w:ascii="Arial" w:hAnsi="Arial"/>
          <w:noProof w:val="0"/>
          <w:rtl/>
        </w:rPr>
        <w:t xml:space="preserve">לוחית הרישוי </w:t>
      </w:r>
      <w:r w:rsidR="00996ADD">
        <w:rPr>
          <w:rFonts w:hint="cs" w:ascii="Arial" w:hAnsi="Arial"/>
          <w:noProof w:val="0"/>
          <w:rtl/>
        </w:rPr>
        <w:t>נפלה מרכב הפוגע</w:t>
      </w:r>
      <w:r w:rsidRPr="00575BE1" w:rsidR="00575BE1">
        <w:rPr>
          <w:rtl/>
        </w:rPr>
        <w:t xml:space="preserve"> </w:t>
      </w:r>
      <w:r w:rsidR="00575BE1">
        <w:rPr>
          <w:rFonts w:hint="cs"/>
          <w:rtl/>
        </w:rPr>
        <w:t>ו</w:t>
      </w:r>
      <w:r w:rsidRPr="00575BE1" w:rsidR="00575BE1">
        <w:rPr>
          <w:rFonts w:ascii="Arial" w:hAnsi="Arial"/>
          <w:noProof w:val="0"/>
          <w:rtl/>
        </w:rPr>
        <w:t>מסר</w:t>
      </w:r>
      <w:r w:rsidR="0067213D">
        <w:rPr>
          <w:rFonts w:hint="cs" w:ascii="Arial" w:hAnsi="Arial"/>
          <w:noProof w:val="0"/>
          <w:rtl/>
        </w:rPr>
        <w:t xml:space="preserve"> אותה למבוטחת</w:t>
      </w:r>
      <w:r w:rsidR="00FB2E19">
        <w:rPr>
          <w:rFonts w:hint="cs" w:ascii="Arial" w:hAnsi="Arial"/>
          <w:noProof w:val="0"/>
          <w:rtl/>
        </w:rPr>
        <w:t xml:space="preserve">, </w:t>
      </w:r>
      <w:r w:rsidR="00996ADD">
        <w:rPr>
          <w:rFonts w:hint="cs" w:ascii="Arial" w:hAnsi="Arial"/>
          <w:noProof w:val="0"/>
          <w:rtl/>
        </w:rPr>
        <w:t>בחלו</w:t>
      </w:r>
      <w:r w:rsidR="004904FC">
        <w:rPr>
          <w:rFonts w:hint="cs" w:ascii="Arial" w:hAnsi="Arial"/>
          <w:noProof w:val="0"/>
          <w:rtl/>
        </w:rPr>
        <w:t>ף זמן קצר לאחר התאונה, דקות ספורות</w:t>
      </w:r>
      <w:r w:rsidR="0067213D">
        <w:rPr>
          <w:rFonts w:hint="cs" w:ascii="Arial" w:hAnsi="Arial"/>
          <w:noProof w:val="0"/>
          <w:rtl/>
        </w:rPr>
        <w:t xml:space="preserve">, כך </w:t>
      </w:r>
      <w:r w:rsidR="004904FC">
        <w:rPr>
          <w:rFonts w:hint="cs" w:ascii="Arial" w:hAnsi="Arial"/>
          <w:noProof w:val="0"/>
          <w:rtl/>
        </w:rPr>
        <w:t>לפי עדותה</w:t>
      </w:r>
      <w:r w:rsidR="003765DE">
        <w:rPr>
          <w:rFonts w:hint="cs" w:ascii="Arial" w:hAnsi="Arial"/>
          <w:noProof w:val="0"/>
          <w:rtl/>
        </w:rPr>
        <w:t xml:space="preserve"> בחקירתה החוזרת</w:t>
      </w:r>
      <w:r w:rsidR="004904FC">
        <w:rPr>
          <w:rFonts w:hint="cs" w:ascii="Arial" w:hAnsi="Arial"/>
          <w:noProof w:val="0"/>
          <w:rtl/>
        </w:rPr>
        <w:t>, "</w:t>
      </w:r>
      <w:r w:rsidRPr="004904FC" w:rsidR="004904FC">
        <w:rPr>
          <w:rFonts w:hint="cs" w:ascii="Arial" w:hAnsi="Arial"/>
          <w:b/>
          <w:bCs/>
          <w:noProof w:val="0"/>
          <w:rtl/>
        </w:rPr>
        <w:t>זה היה שתי דקות, כי התחלף הרמזור ונהג המונית המשיך לנסוע</w:t>
      </w:r>
      <w:r w:rsidR="004904FC">
        <w:rPr>
          <w:rFonts w:hint="cs" w:ascii="Arial" w:hAnsi="Arial"/>
          <w:noProof w:val="0"/>
          <w:rtl/>
        </w:rPr>
        <w:t>" (ע' 4, ש' 18), ובהמשך "</w:t>
      </w:r>
      <w:r w:rsidRPr="004904FC" w:rsidR="004904FC">
        <w:rPr>
          <w:rFonts w:hint="cs" w:ascii="Arial" w:hAnsi="Arial"/>
          <w:b/>
          <w:bCs/>
          <w:noProof w:val="0"/>
          <w:rtl/>
        </w:rPr>
        <w:t>משהו כ-2 דקות</w:t>
      </w:r>
      <w:r w:rsidR="004904FC">
        <w:rPr>
          <w:rFonts w:hint="cs" w:ascii="Arial" w:hAnsi="Arial"/>
          <w:noProof w:val="0"/>
          <w:rtl/>
        </w:rPr>
        <w:t xml:space="preserve">" (ע' 5, ש' 3). </w:t>
      </w:r>
    </w:p>
    <w:p w:rsidRPr="001B7F50" w:rsidR="00590FB9" w:rsidP="00D81DF3" w:rsidRDefault="004904FC">
      <w:pPr>
        <w:pStyle w:val="ad"/>
        <w:spacing w:before="120" w:after="120" w:line="360" w:lineRule="auto"/>
        <w:ind w:hanging="6"/>
        <w:contextualSpacing w:val="0"/>
        <w:jc w:val="both"/>
        <w:rPr>
          <w:rFonts w:ascii="Arial" w:hAnsi="Arial"/>
          <w:noProof w:val="0"/>
          <w:rtl/>
        </w:rPr>
      </w:pPr>
      <w:r>
        <w:rPr>
          <w:rFonts w:hint="cs" w:ascii="Arial" w:hAnsi="Arial"/>
          <w:noProof w:val="0"/>
          <w:rtl/>
        </w:rPr>
        <w:t>ב"כ ה</w:t>
      </w:r>
      <w:r w:rsidR="00BA6A0D">
        <w:rPr>
          <w:rFonts w:hint="cs" w:ascii="Arial" w:hAnsi="Arial"/>
          <w:noProof w:val="0"/>
          <w:rtl/>
        </w:rPr>
        <w:t>נתבע</w:t>
      </w:r>
      <w:r>
        <w:rPr>
          <w:rFonts w:hint="cs" w:ascii="Arial" w:hAnsi="Arial"/>
          <w:noProof w:val="0"/>
          <w:rtl/>
        </w:rPr>
        <w:t xml:space="preserve"> טען בדיון כי </w:t>
      </w:r>
      <w:r w:rsidR="0067672D">
        <w:rPr>
          <w:rFonts w:hint="cs" w:ascii="Arial" w:hAnsi="Arial"/>
          <w:noProof w:val="0"/>
          <w:rtl/>
        </w:rPr>
        <w:t xml:space="preserve">עדותה </w:t>
      </w:r>
      <w:r w:rsidR="007B021C">
        <w:rPr>
          <w:rFonts w:hint="cs" w:ascii="Arial" w:hAnsi="Arial"/>
          <w:noProof w:val="0"/>
          <w:rtl/>
        </w:rPr>
        <w:t xml:space="preserve">הנ"ל של המבוטחת </w:t>
      </w:r>
      <w:r w:rsidR="0067672D">
        <w:rPr>
          <w:rFonts w:hint="cs" w:ascii="Arial" w:hAnsi="Arial"/>
          <w:noProof w:val="0"/>
          <w:rtl/>
        </w:rPr>
        <w:t>הינה בבחינת הרחבת חזית המריב</w:t>
      </w:r>
      <w:r w:rsidR="00BA6A0D">
        <w:rPr>
          <w:rFonts w:hint="cs" w:ascii="Arial" w:hAnsi="Arial"/>
          <w:noProof w:val="0"/>
          <w:rtl/>
        </w:rPr>
        <w:t xml:space="preserve">ה מכיוון שלא נטען </w:t>
      </w:r>
      <w:r w:rsidR="0067672D">
        <w:rPr>
          <w:rFonts w:hint="cs" w:ascii="Arial" w:hAnsi="Arial"/>
          <w:noProof w:val="0"/>
          <w:rtl/>
        </w:rPr>
        <w:t>בתצהירה לגבי פרק הזמן האמור (ע' 4, ש' 21),</w:t>
      </w:r>
      <w:r w:rsidR="00BA6A0D">
        <w:rPr>
          <w:rFonts w:hint="cs" w:ascii="Arial" w:hAnsi="Arial"/>
          <w:noProof w:val="0"/>
          <w:rtl/>
        </w:rPr>
        <w:t xml:space="preserve"> </w:t>
      </w:r>
      <w:r w:rsidR="003765DE">
        <w:rPr>
          <w:rFonts w:hint="cs" w:ascii="Arial" w:hAnsi="Arial"/>
          <w:noProof w:val="0"/>
          <w:rtl/>
        </w:rPr>
        <w:t xml:space="preserve">ובסיכומיו נטען כי הטענה כלל לא עלתה בעדותה של המבוטחת, אלא שאין בידי לקבלן. </w:t>
      </w:r>
      <w:r w:rsidRPr="001B7F50" w:rsidR="003765DE">
        <w:rPr>
          <w:rFonts w:hint="cs" w:ascii="Arial" w:hAnsi="Arial"/>
          <w:noProof w:val="0"/>
          <w:rtl/>
        </w:rPr>
        <w:t xml:space="preserve">כפי שצוין לעיל, המבוטחת העידה בחקירתה החוזרת </w:t>
      </w:r>
      <w:r w:rsidR="008A3D90">
        <w:rPr>
          <w:rFonts w:hint="cs" w:ascii="Arial" w:hAnsi="Arial"/>
          <w:noProof w:val="0"/>
          <w:rtl/>
        </w:rPr>
        <w:t xml:space="preserve">כי אותו פלוני פנה אליה דקות ספורות לאחר קרות התאונה, </w:t>
      </w:r>
      <w:r w:rsidRPr="001B7F50" w:rsidR="00590FB9">
        <w:rPr>
          <w:rFonts w:hint="cs" w:ascii="Arial" w:hAnsi="Arial"/>
          <w:noProof w:val="0"/>
          <w:rtl/>
        </w:rPr>
        <w:t xml:space="preserve">ולכן </w:t>
      </w:r>
      <w:r w:rsidRPr="001B7F50" w:rsidR="00590FB9">
        <w:rPr>
          <w:rFonts w:hint="cs" w:ascii="Arial" w:hAnsi="Arial"/>
          <w:noProof w:val="0"/>
          <w:rtl/>
        </w:rPr>
        <w:lastRenderedPageBreak/>
        <w:t xml:space="preserve">אין מקום לטענה שלא ניתנה גרסה בעניין זה. </w:t>
      </w:r>
      <w:r w:rsidRPr="001B7F50" w:rsidR="00F834B4">
        <w:rPr>
          <w:rFonts w:hint="cs" w:ascii="Arial" w:hAnsi="Arial"/>
          <w:noProof w:val="0"/>
          <w:rtl/>
        </w:rPr>
        <w:t>הטענה לגבי פרק הזמן הנטען, של דקות ספורות, לא נטע</w:t>
      </w:r>
      <w:r w:rsidR="00BA2FF9">
        <w:rPr>
          <w:rFonts w:hint="cs" w:ascii="Arial" w:hAnsi="Arial"/>
          <w:noProof w:val="0"/>
          <w:rtl/>
        </w:rPr>
        <w:t>נה</w:t>
      </w:r>
      <w:r w:rsidRPr="001B7F50" w:rsidR="00F834B4">
        <w:rPr>
          <w:rFonts w:hint="cs" w:ascii="Arial" w:hAnsi="Arial"/>
          <w:noProof w:val="0"/>
          <w:rtl/>
        </w:rPr>
        <w:t xml:space="preserve"> אמנם במפורש בתצהירה של המבוטחת, א</w:t>
      </w:r>
      <w:r w:rsidRPr="001B7F50" w:rsidR="00590FB9">
        <w:rPr>
          <w:rFonts w:hint="cs" w:ascii="Arial" w:hAnsi="Arial"/>
          <w:noProof w:val="0"/>
          <w:rtl/>
        </w:rPr>
        <w:t>ך</w:t>
      </w:r>
      <w:r w:rsidRPr="001B7F50" w:rsidR="00F834B4">
        <w:rPr>
          <w:rFonts w:hint="cs" w:ascii="Arial" w:hAnsi="Arial"/>
          <w:noProof w:val="0"/>
          <w:rtl/>
        </w:rPr>
        <w:t xml:space="preserve"> סבורני שעדותה אינה בבחינת הרחבת חזית המריבה, בשים לב לכך שהצהירה כי לאחר שיצאה מרכבה </w:t>
      </w:r>
      <w:r w:rsidRPr="001B7F50" w:rsidR="00BC1020">
        <w:rPr>
          <w:rFonts w:hint="cs" w:ascii="Arial" w:hAnsi="Arial"/>
          <w:noProof w:val="0"/>
          <w:rtl/>
        </w:rPr>
        <w:t>"</w:t>
      </w:r>
      <w:r w:rsidRPr="001B7F50" w:rsidR="00BC1020">
        <w:rPr>
          <w:rFonts w:hint="cs" w:ascii="Arial" w:hAnsi="Arial"/>
          <w:b/>
          <w:bCs/>
          <w:noProof w:val="0"/>
          <w:rtl/>
        </w:rPr>
        <w:t>עובר אורח שהיה במקום הודיעה לי כי מספר הרישוי של הרכב שפגע ברכבי נפל לכביש</w:t>
      </w:r>
      <w:r w:rsidRPr="001B7F50" w:rsidR="00BC1020">
        <w:rPr>
          <w:rFonts w:hint="cs" w:ascii="Arial" w:hAnsi="Arial"/>
          <w:noProof w:val="0"/>
          <w:rtl/>
        </w:rPr>
        <w:t>", והיא לקחה את לוחית הרישוי ובהמשך מסרה אותה לבוחן התנועה של המשטרה (סעיף 8 לתצהירה</w:t>
      </w:r>
      <w:r w:rsidRPr="001B7F50" w:rsidR="000B61ED">
        <w:rPr>
          <w:rFonts w:hint="cs" w:ascii="Arial" w:hAnsi="Arial"/>
          <w:noProof w:val="0"/>
          <w:rtl/>
        </w:rPr>
        <w:t>; חקירתה במשטרה ע' 2 סיפא</w:t>
      </w:r>
      <w:r w:rsidRPr="001B7F50" w:rsidR="00BC1020">
        <w:rPr>
          <w:rFonts w:hint="cs" w:ascii="Arial" w:hAnsi="Arial"/>
          <w:noProof w:val="0"/>
          <w:rtl/>
        </w:rPr>
        <w:t>)</w:t>
      </w:r>
      <w:r w:rsidR="00D81DF3">
        <w:rPr>
          <w:rFonts w:hint="cs" w:ascii="Arial" w:hAnsi="Arial"/>
          <w:noProof w:val="0"/>
          <w:rtl/>
        </w:rPr>
        <w:t xml:space="preserve">. </w:t>
      </w:r>
      <w:r w:rsidRPr="001B7F50" w:rsidR="00BC1020">
        <w:rPr>
          <w:rFonts w:hint="cs" w:ascii="Arial" w:hAnsi="Arial"/>
          <w:noProof w:val="0"/>
          <w:rtl/>
        </w:rPr>
        <w:t xml:space="preserve">בעדותה, בחקירתה הנגדית, העידה כי אותו פלוני מסר לה את לוחית הרישוי (ע' </w:t>
      </w:r>
      <w:r w:rsidRPr="001B7F50" w:rsidR="000B61ED">
        <w:rPr>
          <w:rFonts w:hint="cs" w:ascii="Arial" w:hAnsi="Arial"/>
          <w:noProof w:val="0"/>
          <w:rtl/>
        </w:rPr>
        <w:t>3, ש'  21)</w:t>
      </w:r>
      <w:r w:rsidR="001B7F50">
        <w:rPr>
          <w:rFonts w:hint="cs" w:ascii="Arial" w:hAnsi="Arial"/>
          <w:noProof w:val="0"/>
          <w:rtl/>
        </w:rPr>
        <w:t xml:space="preserve">, וגרסתה נתמכה בזו </w:t>
      </w:r>
      <w:r w:rsidR="00E8703F">
        <w:rPr>
          <w:rFonts w:hint="cs" w:ascii="Arial" w:hAnsi="Arial"/>
          <w:noProof w:val="0"/>
          <w:rtl/>
        </w:rPr>
        <w:t>שנמסרה על ידי</w:t>
      </w:r>
      <w:r w:rsidR="001B7F50">
        <w:rPr>
          <w:rFonts w:hint="cs" w:ascii="Arial" w:hAnsi="Arial"/>
          <w:noProof w:val="0"/>
          <w:rtl/>
        </w:rPr>
        <w:t xml:space="preserve"> הגב' לנגשטיין. </w:t>
      </w:r>
      <w:r w:rsidRPr="001B7F50" w:rsidR="000B61ED">
        <w:rPr>
          <w:rFonts w:hint="cs" w:ascii="Arial" w:hAnsi="Arial"/>
          <w:noProof w:val="0"/>
          <w:rtl/>
        </w:rPr>
        <w:t>הדעת נותנת, כך לפי ניסיון החיים והשכל הישר, כ</w:t>
      </w:r>
      <w:r w:rsidRPr="001B7F50" w:rsidR="00427761">
        <w:rPr>
          <w:rFonts w:hint="cs" w:ascii="Arial" w:hAnsi="Arial"/>
          <w:noProof w:val="0"/>
          <w:rtl/>
        </w:rPr>
        <w:t>י הפנייה למבוטחת</w:t>
      </w:r>
      <w:r w:rsidR="00BA2FF9">
        <w:rPr>
          <w:rFonts w:hint="cs" w:ascii="Arial" w:hAnsi="Arial"/>
          <w:noProof w:val="0"/>
          <w:rtl/>
        </w:rPr>
        <w:t>,</w:t>
      </w:r>
      <w:r w:rsidRPr="001B7F50" w:rsidR="00427761">
        <w:rPr>
          <w:rFonts w:hint="cs" w:ascii="Arial" w:hAnsi="Arial"/>
          <w:noProof w:val="0"/>
          <w:rtl/>
        </w:rPr>
        <w:t xml:space="preserve"> </w:t>
      </w:r>
      <w:r w:rsidRPr="001B7F50" w:rsidR="00590FB9">
        <w:rPr>
          <w:rFonts w:hint="cs" w:ascii="Arial" w:hAnsi="Arial"/>
          <w:noProof w:val="0"/>
          <w:rtl/>
        </w:rPr>
        <w:t>על ידי אותו פלוני</w:t>
      </w:r>
      <w:r w:rsidR="00BA2FF9">
        <w:rPr>
          <w:rFonts w:hint="cs" w:ascii="Arial" w:hAnsi="Arial"/>
          <w:noProof w:val="0"/>
          <w:rtl/>
        </w:rPr>
        <w:t>,</w:t>
      </w:r>
      <w:r w:rsidRPr="001B7F50" w:rsidR="00590FB9">
        <w:rPr>
          <w:rFonts w:hint="cs" w:ascii="Arial" w:hAnsi="Arial"/>
          <w:noProof w:val="0"/>
          <w:rtl/>
        </w:rPr>
        <w:t xml:space="preserve"> </w:t>
      </w:r>
      <w:r w:rsidRPr="001B7F50" w:rsidR="00427761">
        <w:rPr>
          <w:rFonts w:hint="cs" w:ascii="Arial" w:hAnsi="Arial"/>
          <w:noProof w:val="0"/>
          <w:rtl/>
        </w:rPr>
        <w:t>נעשתה בסמוך ממש לקרות התאונה, מה ג</w:t>
      </w:r>
      <w:r w:rsidRPr="001B7F50" w:rsidR="00590FB9">
        <w:rPr>
          <w:rFonts w:hint="cs" w:ascii="Arial" w:hAnsi="Arial"/>
          <w:noProof w:val="0"/>
          <w:rtl/>
        </w:rPr>
        <w:t>ם ש</w:t>
      </w:r>
      <w:r w:rsidR="008A03C6">
        <w:rPr>
          <w:rFonts w:hint="cs" w:ascii="Arial" w:hAnsi="Arial"/>
          <w:noProof w:val="0"/>
          <w:rtl/>
        </w:rPr>
        <w:t xml:space="preserve">מהימנה עליי עדותה שאותו פלוני עזב את המקום </w:t>
      </w:r>
      <w:r w:rsidRPr="001B7F50" w:rsidR="00590FB9">
        <w:rPr>
          <w:rFonts w:hint="cs" w:ascii="Arial" w:hAnsi="Arial"/>
          <w:noProof w:val="0"/>
          <w:rtl/>
        </w:rPr>
        <w:t xml:space="preserve">ברכבו זמן קצר לאחר </w:t>
      </w:r>
      <w:r w:rsidR="00042765">
        <w:rPr>
          <w:rFonts w:hint="cs" w:ascii="Arial" w:hAnsi="Arial"/>
          <w:noProof w:val="0"/>
          <w:rtl/>
        </w:rPr>
        <w:t>האירוע</w:t>
      </w:r>
      <w:r w:rsidR="00E8703F">
        <w:rPr>
          <w:rFonts w:hint="cs" w:ascii="Arial" w:hAnsi="Arial"/>
          <w:noProof w:val="0"/>
          <w:rtl/>
        </w:rPr>
        <w:t xml:space="preserve"> (ע' </w:t>
      </w:r>
      <w:r w:rsidR="00575BE1">
        <w:rPr>
          <w:rFonts w:hint="cs" w:ascii="Arial" w:hAnsi="Arial"/>
          <w:noProof w:val="0"/>
          <w:rtl/>
        </w:rPr>
        <w:t xml:space="preserve">4, </w:t>
      </w:r>
      <w:r w:rsidR="00E8703F">
        <w:rPr>
          <w:rFonts w:hint="cs" w:ascii="Arial" w:hAnsi="Arial"/>
          <w:noProof w:val="0"/>
          <w:rtl/>
        </w:rPr>
        <w:t>ש'</w:t>
      </w:r>
      <w:r w:rsidR="00575BE1">
        <w:rPr>
          <w:rFonts w:hint="cs" w:ascii="Arial" w:hAnsi="Arial"/>
          <w:noProof w:val="0"/>
          <w:rtl/>
        </w:rPr>
        <w:t xml:space="preserve"> 18</w:t>
      </w:r>
      <w:r w:rsidR="00E8703F">
        <w:rPr>
          <w:rFonts w:hint="cs" w:ascii="Arial" w:hAnsi="Arial"/>
          <w:noProof w:val="0"/>
          <w:rtl/>
        </w:rPr>
        <w:t xml:space="preserve">). </w:t>
      </w:r>
      <w:r w:rsidRPr="001B7F50" w:rsidR="00590FB9">
        <w:rPr>
          <w:rFonts w:hint="cs" w:ascii="Arial" w:hAnsi="Arial"/>
          <w:noProof w:val="0"/>
          <w:rtl/>
        </w:rPr>
        <w:t xml:space="preserve"> </w:t>
      </w:r>
    </w:p>
    <w:p w:rsidR="00F37737" w:rsidP="00F37737" w:rsidRDefault="00590FB9">
      <w:pPr>
        <w:pStyle w:val="ad"/>
        <w:spacing w:before="120" w:after="120" w:line="360" w:lineRule="auto"/>
        <w:ind w:hanging="6"/>
        <w:contextualSpacing w:val="0"/>
        <w:jc w:val="both"/>
        <w:rPr>
          <w:rFonts w:ascii="Arial" w:hAnsi="Arial"/>
          <w:noProof w:val="0"/>
          <w:rtl/>
        </w:rPr>
      </w:pPr>
      <w:r>
        <w:rPr>
          <w:rFonts w:hint="cs" w:ascii="Arial" w:hAnsi="Arial"/>
          <w:noProof w:val="0"/>
          <w:rtl/>
        </w:rPr>
        <w:t xml:space="preserve">התובעת טענה </w:t>
      </w:r>
      <w:r w:rsidR="00E8703F">
        <w:rPr>
          <w:rFonts w:hint="cs" w:ascii="Arial" w:hAnsi="Arial"/>
          <w:noProof w:val="0"/>
          <w:rtl/>
        </w:rPr>
        <w:t xml:space="preserve">בסיכומיה </w:t>
      </w:r>
      <w:r>
        <w:rPr>
          <w:rFonts w:hint="cs" w:ascii="Arial" w:hAnsi="Arial"/>
          <w:noProof w:val="0"/>
          <w:rtl/>
        </w:rPr>
        <w:t xml:space="preserve">כי אותו פלוני סירב </w:t>
      </w:r>
      <w:r w:rsidR="00E8703F">
        <w:rPr>
          <w:rFonts w:hint="cs" w:ascii="Arial" w:hAnsi="Arial"/>
          <w:noProof w:val="0"/>
          <w:rtl/>
        </w:rPr>
        <w:t xml:space="preserve">למסור את פרטיו </w:t>
      </w:r>
      <w:r w:rsidR="00C545B2">
        <w:rPr>
          <w:rFonts w:hint="cs" w:ascii="Arial" w:hAnsi="Arial"/>
          <w:noProof w:val="0"/>
          <w:rtl/>
        </w:rPr>
        <w:t>אלא שאין בידי ל</w:t>
      </w:r>
      <w:r w:rsidR="00AD114B">
        <w:rPr>
          <w:rFonts w:hint="cs" w:ascii="Arial" w:hAnsi="Arial"/>
          <w:noProof w:val="0"/>
          <w:rtl/>
        </w:rPr>
        <w:t>קבל את ה</w:t>
      </w:r>
      <w:r w:rsidR="00C545B2">
        <w:rPr>
          <w:rFonts w:hint="cs" w:ascii="Arial" w:hAnsi="Arial"/>
          <w:noProof w:val="0"/>
          <w:rtl/>
        </w:rPr>
        <w:t xml:space="preserve">טענה, מכיוון שלא נמצאו לה תימוכין בחומר הראיות, והמבוטחת העידה בחקירתה הנגדית שלא </w:t>
      </w:r>
      <w:r w:rsidR="009D4315">
        <w:rPr>
          <w:rFonts w:hint="cs" w:ascii="Arial" w:hAnsi="Arial"/>
          <w:noProof w:val="0"/>
          <w:rtl/>
        </w:rPr>
        <w:t xml:space="preserve">שאלה לפרטיו (ע' 4, ש' 9), </w:t>
      </w:r>
      <w:r w:rsidR="00AD114B">
        <w:rPr>
          <w:rFonts w:hint="cs" w:ascii="Arial" w:hAnsi="Arial"/>
          <w:noProof w:val="0"/>
          <w:rtl/>
        </w:rPr>
        <w:t>ועם זאת אציין ש</w:t>
      </w:r>
      <w:r w:rsidR="009D4315">
        <w:rPr>
          <w:rFonts w:hint="cs" w:ascii="Arial" w:hAnsi="Arial"/>
          <w:noProof w:val="0"/>
          <w:rtl/>
        </w:rPr>
        <w:t>אין בכך כדי לשנות מתוצאת הדברים</w:t>
      </w:r>
      <w:r w:rsidR="00AA3D48">
        <w:rPr>
          <w:rFonts w:hint="cs" w:ascii="Arial" w:hAnsi="Arial"/>
          <w:noProof w:val="0"/>
          <w:rtl/>
        </w:rPr>
        <w:t xml:space="preserve"> באשר לת</w:t>
      </w:r>
      <w:r w:rsidR="00F37737">
        <w:rPr>
          <w:rFonts w:hint="cs" w:ascii="Arial" w:hAnsi="Arial"/>
          <w:noProof w:val="0"/>
          <w:rtl/>
        </w:rPr>
        <w:t xml:space="preserve">חולת החריג לכלל האוסר עדות מפי השמועה. </w:t>
      </w:r>
      <w:r w:rsidR="009D4315">
        <w:rPr>
          <w:rFonts w:hint="cs" w:ascii="Arial" w:hAnsi="Arial"/>
          <w:noProof w:val="0"/>
          <w:rtl/>
        </w:rPr>
        <w:t xml:space="preserve"> </w:t>
      </w:r>
    </w:p>
    <w:p w:rsidR="00F37737" w:rsidP="00107CDD" w:rsidRDefault="00BE69C2">
      <w:pPr>
        <w:pStyle w:val="ad"/>
        <w:numPr>
          <w:ilvl w:val="0"/>
          <w:numId w:val="1"/>
        </w:numPr>
        <w:spacing w:before="120" w:after="120" w:line="360" w:lineRule="auto"/>
        <w:contextualSpacing w:val="0"/>
        <w:jc w:val="both"/>
        <w:rPr>
          <w:rFonts w:ascii="Arial" w:hAnsi="Arial"/>
          <w:noProof w:val="0"/>
          <w:rtl/>
        </w:rPr>
      </w:pPr>
      <w:r>
        <w:rPr>
          <w:rFonts w:hint="cs" w:ascii="Arial" w:hAnsi="Arial"/>
          <w:noProof w:val="0"/>
          <w:rtl/>
        </w:rPr>
        <w:t xml:space="preserve">סבורני שניתן להסתייע </w:t>
      </w:r>
      <w:r w:rsidR="009409FB">
        <w:rPr>
          <w:rFonts w:hint="cs" w:ascii="Arial" w:hAnsi="Arial"/>
          <w:noProof w:val="0"/>
          <w:rtl/>
        </w:rPr>
        <w:t xml:space="preserve">גם </w:t>
      </w:r>
      <w:r>
        <w:rPr>
          <w:rFonts w:hint="cs" w:ascii="Arial" w:hAnsi="Arial"/>
          <w:noProof w:val="0"/>
          <w:rtl/>
        </w:rPr>
        <w:t>ב</w:t>
      </w:r>
      <w:r w:rsidR="00F37737">
        <w:rPr>
          <w:rFonts w:hint="cs" w:ascii="Arial" w:hAnsi="Arial"/>
          <w:noProof w:val="0"/>
          <w:rtl/>
        </w:rPr>
        <w:t>כלל השני לכלל</w:t>
      </w:r>
      <w:r>
        <w:rPr>
          <w:rFonts w:hint="cs" w:ascii="Arial" w:hAnsi="Arial"/>
          <w:noProof w:val="0"/>
          <w:rtl/>
        </w:rPr>
        <w:t>י</w:t>
      </w:r>
      <w:r w:rsidR="00F37737">
        <w:rPr>
          <w:rFonts w:hint="cs" w:ascii="Arial" w:hAnsi="Arial"/>
          <w:noProof w:val="0"/>
          <w:rtl/>
        </w:rPr>
        <w:t xml:space="preserve"> ה"רס גסטה" והכוונה ל</w:t>
      </w:r>
      <w:r w:rsidRPr="00F37737" w:rsidR="00F37737">
        <w:rPr>
          <w:rFonts w:ascii="Arial" w:hAnsi="Arial"/>
          <w:noProof w:val="0"/>
          <w:rtl/>
        </w:rPr>
        <w:t>אימרה הנלווית למעשה ומסבירה את עשייתו</w:t>
      </w:r>
      <w:r w:rsidR="00F37737">
        <w:rPr>
          <w:rFonts w:hint="cs" w:ascii="Arial" w:hAnsi="Arial"/>
          <w:noProof w:val="0"/>
          <w:rtl/>
        </w:rPr>
        <w:t xml:space="preserve">. </w:t>
      </w:r>
    </w:p>
    <w:p w:rsidR="00BC3DE5" w:rsidP="00BC3DE5" w:rsidRDefault="0097075C">
      <w:pPr>
        <w:pStyle w:val="ad"/>
        <w:spacing w:before="120" w:after="120" w:line="360" w:lineRule="auto"/>
        <w:contextualSpacing w:val="0"/>
        <w:jc w:val="both"/>
        <w:rPr>
          <w:rFonts w:ascii="Arial" w:hAnsi="Arial"/>
          <w:noProof w:val="0"/>
          <w:rtl/>
        </w:rPr>
      </w:pPr>
      <w:r>
        <w:rPr>
          <w:rFonts w:hint="cs" w:ascii="Arial" w:hAnsi="Arial"/>
          <w:noProof w:val="0"/>
          <w:rtl/>
        </w:rPr>
        <w:t>"</w:t>
      </w:r>
      <w:r w:rsidRPr="00BC3DE5" w:rsidR="005741E9">
        <w:rPr>
          <w:rFonts w:hint="cs" w:ascii="Arial" w:hAnsi="Arial"/>
          <w:b/>
          <w:bCs/>
          <w:noProof w:val="0"/>
          <w:rtl/>
        </w:rPr>
        <w:t xml:space="preserve">הכלל הוא כי אימרה- בכתב או בעל פה- המלווה מעשה שעושה האומר, </w:t>
      </w:r>
      <w:r w:rsidRPr="00BC3DE5" w:rsidR="009E239B">
        <w:rPr>
          <w:rFonts w:hint="cs" w:ascii="Arial" w:hAnsi="Arial"/>
          <w:b/>
          <w:bCs/>
          <w:noProof w:val="0"/>
          <w:rtl/>
        </w:rPr>
        <w:t>ואשר יש בה כדי להאיר את המעשה ולהסבירו, תתקבל כראיה לאמיתות תוכנ</w:t>
      </w:r>
      <w:r w:rsidRPr="00BC3DE5" w:rsidR="00BC3DE5">
        <w:rPr>
          <w:rFonts w:hint="cs" w:ascii="Arial" w:hAnsi="Arial"/>
          <w:b/>
          <w:bCs/>
          <w:noProof w:val="0"/>
          <w:rtl/>
        </w:rPr>
        <w:t>ה, על אף שהאומר איננו עד ולא ניתן להעידו, לאמור: כחריג לכלל הפוסל עדות מפי השמועה</w:t>
      </w:r>
      <w:r w:rsidR="00BC3DE5">
        <w:rPr>
          <w:rFonts w:hint="cs" w:ascii="Arial" w:hAnsi="Arial"/>
          <w:noProof w:val="0"/>
          <w:rtl/>
        </w:rPr>
        <w:t xml:space="preserve">" (י. קדמי. שם. ע' 594). </w:t>
      </w:r>
    </w:p>
    <w:p w:rsidR="00BC3DE5" w:rsidP="00BE69C2" w:rsidRDefault="00BC3DE5">
      <w:pPr>
        <w:pStyle w:val="ad"/>
        <w:spacing w:before="120" w:after="120" w:line="360" w:lineRule="auto"/>
        <w:contextualSpacing w:val="0"/>
        <w:jc w:val="both"/>
        <w:rPr>
          <w:rFonts w:ascii="Arial" w:hAnsi="Arial"/>
          <w:noProof w:val="0"/>
          <w:rtl/>
        </w:rPr>
      </w:pPr>
      <w:r>
        <w:rPr>
          <w:rFonts w:hint="cs" w:ascii="Arial" w:hAnsi="Arial"/>
          <w:noProof w:val="0"/>
          <w:rtl/>
        </w:rPr>
        <w:t>בענייננו, ההודעה שמסר אותו פלוני למבוטחת בדבר נפילת לוחית הרישוי מ</w:t>
      </w:r>
      <w:r w:rsidR="00BE69C2">
        <w:rPr>
          <w:rFonts w:hint="cs" w:ascii="Arial" w:hAnsi="Arial"/>
          <w:noProof w:val="0"/>
          <w:rtl/>
        </w:rPr>
        <w:t>הרכב הפוגע, שלוותה במ</w:t>
      </w:r>
      <w:r>
        <w:rPr>
          <w:rFonts w:hint="cs" w:ascii="Arial" w:hAnsi="Arial"/>
          <w:noProof w:val="0"/>
          <w:rtl/>
        </w:rPr>
        <w:t xml:space="preserve">סירתה למבוטחת יש בה כדי לחזק את משקלה של אותה אימרה. </w:t>
      </w:r>
    </w:p>
    <w:p w:rsidR="00561250" w:rsidP="005033D3" w:rsidRDefault="00F334C7">
      <w:pPr>
        <w:pStyle w:val="ad"/>
        <w:numPr>
          <w:ilvl w:val="0"/>
          <w:numId w:val="1"/>
        </w:numPr>
        <w:spacing w:before="120" w:after="120" w:line="360" w:lineRule="auto"/>
        <w:contextualSpacing w:val="0"/>
        <w:jc w:val="both"/>
        <w:rPr>
          <w:rFonts w:ascii="Arial" w:hAnsi="Arial"/>
          <w:noProof w:val="0"/>
        </w:rPr>
      </w:pPr>
      <w:r w:rsidRPr="00561250">
        <w:rPr>
          <w:rFonts w:hint="cs" w:ascii="Arial" w:hAnsi="Arial"/>
          <w:noProof w:val="0"/>
          <w:rtl/>
        </w:rPr>
        <w:t>שאלה נוספת שיש להידרש אליה הינה האם ה</w:t>
      </w:r>
      <w:r w:rsidR="004B3ACD">
        <w:rPr>
          <w:rFonts w:hint="cs" w:ascii="Arial" w:hAnsi="Arial"/>
          <w:noProof w:val="0"/>
          <w:rtl/>
        </w:rPr>
        <w:t>נ</w:t>
      </w:r>
      <w:r w:rsidRPr="00561250">
        <w:rPr>
          <w:rFonts w:hint="cs" w:ascii="Arial" w:hAnsi="Arial"/>
          <w:noProof w:val="0"/>
          <w:rtl/>
        </w:rPr>
        <w:t>תבע נושא באחריות לקרות התאונה ולנזקים שנגרמו בעטיה לרכבה של המבוטחת, בשים לב לכך ש</w:t>
      </w:r>
      <w:r w:rsidR="005033D3">
        <w:rPr>
          <w:rFonts w:hint="cs" w:ascii="Arial" w:hAnsi="Arial"/>
          <w:noProof w:val="0"/>
          <w:rtl/>
        </w:rPr>
        <w:t>נהג ל</w:t>
      </w:r>
      <w:r w:rsidRPr="00561250">
        <w:rPr>
          <w:rFonts w:hint="cs" w:ascii="Arial" w:hAnsi="Arial"/>
          <w:noProof w:val="0"/>
          <w:rtl/>
        </w:rPr>
        <w:t xml:space="preserve">השאיר את הרכב כשהוא פתוח, והמפתח ששימש לצורך הנעת </w:t>
      </w:r>
      <w:r w:rsidRPr="00561250" w:rsidR="00B271DD">
        <w:rPr>
          <w:rFonts w:hint="cs" w:ascii="Arial" w:hAnsi="Arial"/>
          <w:noProof w:val="0"/>
          <w:rtl/>
        </w:rPr>
        <w:t>ה</w:t>
      </w:r>
      <w:r w:rsidRPr="00561250">
        <w:rPr>
          <w:rFonts w:hint="cs" w:ascii="Arial" w:hAnsi="Arial"/>
          <w:noProof w:val="0"/>
          <w:rtl/>
        </w:rPr>
        <w:t>מנוע היה ב"תא הכפפות"</w:t>
      </w:r>
      <w:r w:rsidRPr="00561250" w:rsidR="00B271DD">
        <w:rPr>
          <w:rFonts w:hint="cs" w:ascii="Arial" w:hAnsi="Arial"/>
          <w:noProof w:val="0"/>
          <w:rtl/>
        </w:rPr>
        <w:t xml:space="preserve"> של הרכב</w:t>
      </w:r>
      <w:r w:rsidR="004802C0">
        <w:rPr>
          <w:rFonts w:hint="cs" w:ascii="Arial" w:hAnsi="Arial"/>
          <w:noProof w:val="0"/>
          <w:rtl/>
        </w:rPr>
        <w:t xml:space="preserve">. </w:t>
      </w:r>
    </w:p>
    <w:p w:rsidRPr="00A920B7" w:rsidR="00A920B7" w:rsidP="006A75E0" w:rsidRDefault="00ED3E3B">
      <w:pPr>
        <w:pStyle w:val="ad"/>
        <w:spacing w:before="120" w:after="120" w:line="360" w:lineRule="auto"/>
        <w:contextualSpacing w:val="0"/>
        <w:jc w:val="both"/>
        <w:rPr>
          <w:rFonts w:ascii="Arial" w:hAnsi="Arial"/>
          <w:noProof w:val="0"/>
          <w:rtl/>
        </w:rPr>
      </w:pPr>
      <w:r w:rsidRPr="00561250">
        <w:rPr>
          <w:rFonts w:hint="cs" w:ascii="Arial" w:hAnsi="Arial"/>
          <w:noProof w:val="0"/>
          <w:rtl/>
        </w:rPr>
        <w:t>הנתבע העיד בחקירתו הנגדית כי הרכב נמצא ליד ביתו בפזורה</w:t>
      </w:r>
      <w:r w:rsidR="00561250">
        <w:rPr>
          <w:rFonts w:hint="cs" w:ascii="Arial" w:hAnsi="Arial"/>
          <w:noProof w:val="0"/>
          <w:rtl/>
        </w:rPr>
        <w:t xml:space="preserve"> הבדואית</w:t>
      </w:r>
      <w:r w:rsidRPr="00561250">
        <w:rPr>
          <w:rFonts w:hint="cs" w:ascii="Arial" w:hAnsi="Arial"/>
          <w:noProof w:val="0"/>
          <w:rtl/>
        </w:rPr>
        <w:t>, אלא שלא נהג לעשות ב</w:t>
      </w:r>
      <w:r w:rsidR="00561250">
        <w:rPr>
          <w:rFonts w:hint="cs" w:ascii="Arial" w:hAnsi="Arial"/>
          <w:noProof w:val="0"/>
          <w:rtl/>
        </w:rPr>
        <w:t xml:space="preserve">ו שימוש, מכיוון שהיה ברשותו רכב מטעם מעסיקתו. עוד העיד כי </w:t>
      </w:r>
      <w:r w:rsidRPr="00561250">
        <w:rPr>
          <w:rFonts w:hint="cs" w:ascii="Arial" w:hAnsi="Arial"/>
          <w:noProof w:val="0"/>
          <w:rtl/>
        </w:rPr>
        <w:t xml:space="preserve">נהג להשאיר את הרכב פתוח כאשר </w:t>
      </w:r>
      <w:r w:rsidR="00787197">
        <w:rPr>
          <w:rFonts w:hint="cs" w:ascii="Arial" w:hAnsi="Arial"/>
          <w:noProof w:val="0"/>
          <w:rtl/>
        </w:rPr>
        <w:t>ה</w:t>
      </w:r>
      <w:r w:rsidRPr="00561250">
        <w:rPr>
          <w:rFonts w:hint="cs" w:ascii="Arial" w:hAnsi="Arial"/>
          <w:noProof w:val="0"/>
          <w:rtl/>
        </w:rPr>
        <w:t>מפתח היה ב"תא הכפפות"</w:t>
      </w:r>
      <w:r w:rsidR="001E2D1A">
        <w:rPr>
          <w:rFonts w:hint="cs" w:ascii="Arial" w:hAnsi="Arial"/>
          <w:noProof w:val="0"/>
          <w:rtl/>
        </w:rPr>
        <w:t xml:space="preserve"> (ע' 8, ש' 1-12)</w:t>
      </w:r>
      <w:r w:rsidRPr="00561250">
        <w:rPr>
          <w:rFonts w:hint="cs" w:ascii="Arial" w:hAnsi="Arial"/>
          <w:noProof w:val="0"/>
          <w:rtl/>
        </w:rPr>
        <w:t>. כאשר נשאל האם יכול להיות שמאן דהוא יעשה שימוש ברכב מבלי ידיעתו השיב "</w:t>
      </w:r>
      <w:r w:rsidRPr="00561250">
        <w:rPr>
          <w:rFonts w:hint="cs" w:ascii="Arial" w:hAnsi="Arial"/>
          <w:b/>
          <w:bCs/>
          <w:noProof w:val="0"/>
          <w:rtl/>
        </w:rPr>
        <w:t>אני לא יודע מי נוסע באוטו</w:t>
      </w:r>
      <w:r w:rsidRPr="00561250">
        <w:rPr>
          <w:rFonts w:hint="cs" w:ascii="Arial" w:hAnsi="Arial"/>
          <w:noProof w:val="0"/>
          <w:rtl/>
        </w:rPr>
        <w:t>"</w:t>
      </w:r>
      <w:r w:rsidR="00841229">
        <w:rPr>
          <w:rFonts w:hint="cs" w:ascii="Arial" w:hAnsi="Arial"/>
          <w:noProof w:val="0"/>
          <w:rtl/>
        </w:rPr>
        <w:t xml:space="preserve">, </w:t>
      </w:r>
      <w:r w:rsidRPr="00561250">
        <w:rPr>
          <w:rFonts w:hint="cs" w:ascii="Arial" w:hAnsi="Arial"/>
          <w:noProof w:val="0"/>
          <w:rtl/>
        </w:rPr>
        <w:t>ובהמשך "</w:t>
      </w:r>
      <w:r w:rsidRPr="00561250">
        <w:rPr>
          <w:rFonts w:hint="cs" w:ascii="Arial" w:hAnsi="Arial"/>
          <w:b/>
          <w:bCs/>
          <w:noProof w:val="0"/>
          <w:rtl/>
        </w:rPr>
        <w:t>מי שלוקח את האוטו מודיע לי</w:t>
      </w:r>
      <w:r w:rsidRPr="00561250">
        <w:rPr>
          <w:rFonts w:hint="cs" w:ascii="Arial" w:hAnsi="Arial"/>
          <w:noProof w:val="0"/>
          <w:rtl/>
        </w:rPr>
        <w:t>"</w:t>
      </w:r>
      <w:r w:rsidR="00561250">
        <w:rPr>
          <w:rFonts w:hint="cs" w:ascii="Arial" w:hAnsi="Arial"/>
          <w:noProof w:val="0"/>
          <w:rtl/>
        </w:rPr>
        <w:t xml:space="preserve">, ולטענתו אחיו עשה </w:t>
      </w:r>
      <w:r w:rsidR="00841229">
        <w:rPr>
          <w:rFonts w:hint="cs" w:ascii="Arial" w:hAnsi="Arial"/>
          <w:noProof w:val="0"/>
          <w:rtl/>
        </w:rPr>
        <w:t xml:space="preserve">שימוש ברכב מידי פעם ותמיד הודיע </w:t>
      </w:r>
      <w:r w:rsidR="00841229">
        <w:rPr>
          <w:rFonts w:hint="cs" w:ascii="Arial" w:hAnsi="Arial"/>
          <w:noProof w:val="0"/>
          <w:rtl/>
        </w:rPr>
        <w:lastRenderedPageBreak/>
        <w:t>לו</w:t>
      </w:r>
      <w:r w:rsidRPr="00561250">
        <w:rPr>
          <w:rFonts w:hint="cs" w:ascii="Arial" w:hAnsi="Arial"/>
          <w:noProof w:val="0"/>
          <w:rtl/>
        </w:rPr>
        <w:t xml:space="preserve"> (ע' 8, ש' 7-18).</w:t>
      </w:r>
      <w:r w:rsidR="00A920B7">
        <w:rPr>
          <w:rFonts w:hint="cs" w:ascii="Arial" w:hAnsi="Arial"/>
          <w:noProof w:val="0"/>
          <w:rtl/>
        </w:rPr>
        <w:t xml:space="preserve"> הנתבע טען כי הרכב נגנב ממנו וכי נודע לו על כך רק לאחר שהמשטרה הודיע לו שרכבו היה מעורב בתאונת דרכים (</w:t>
      </w:r>
      <w:r w:rsidR="00787197">
        <w:rPr>
          <w:rFonts w:hint="cs" w:ascii="Arial" w:hAnsi="Arial"/>
          <w:noProof w:val="0"/>
          <w:rtl/>
        </w:rPr>
        <w:t>סעיף 4 לתצהירו</w:t>
      </w:r>
      <w:r w:rsidR="00A920B7">
        <w:rPr>
          <w:rFonts w:hint="cs" w:ascii="Arial" w:hAnsi="Arial"/>
          <w:noProof w:val="0"/>
          <w:rtl/>
        </w:rPr>
        <w:t xml:space="preserve">). </w:t>
      </w:r>
    </w:p>
    <w:p w:rsidR="009F3EC4" w:rsidP="009F3EC4" w:rsidRDefault="004802C0">
      <w:pPr>
        <w:pStyle w:val="ad"/>
        <w:spacing w:before="120" w:after="120" w:line="360" w:lineRule="auto"/>
        <w:contextualSpacing w:val="0"/>
        <w:jc w:val="both"/>
        <w:rPr>
          <w:rFonts w:ascii="Arial" w:hAnsi="Arial"/>
          <w:noProof w:val="0"/>
          <w:rtl/>
        </w:rPr>
      </w:pPr>
      <w:r>
        <w:rPr>
          <w:rFonts w:hint="cs" w:ascii="Arial" w:hAnsi="Arial"/>
          <w:noProof w:val="0"/>
          <w:rtl/>
        </w:rPr>
        <w:t xml:space="preserve">התובעת </w:t>
      </w:r>
      <w:r w:rsidR="009B1C33">
        <w:rPr>
          <w:rFonts w:hint="cs" w:ascii="Arial" w:hAnsi="Arial"/>
          <w:noProof w:val="0"/>
          <w:rtl/>
        </w:rPr>
        <w:t>טענה בסיכומיה כי הנתבע פעל בניגוד לתקנות פקודת התעבורה [נוסח חדש] (להלן: "</w:t>
      </w:r>
      <w:r w:rsidRPr="009B1C33" w:rsidR="009B1C33">
        <w:rPr>
          <w:rFonts w:hint="cs" w:ascii="Arial" w:hAnsi="Arial"/>
          <w:b/>
          <w:bCs/>
          <w:noProof w:val="0"/>
          <w:rtl/>
        </w:rPr>
        <w:t>פקודת התעבורה</w:t>
      </w:r>
      <w:r w:rsidR="009B1C33">
        <w:rPr>
          <w:rFonts w:hint="cs" w:ascii="Arial" w:hAnsi="Arial"/>
          <w:noProof w:val="0"/>
          <w:rtl/>
        </w:rPr>
        <w:t xml:space="preserve">"), וציינה את תקנות </w:t>
      </w:r>
      <w:r w:rsidR="000E19AC">
        <w:rPr>
          <w:rFonts w:hint="cs" w:ascii="Arial" w:hAnsi="Arial"/>
          <w:noProof w:val="0"/>
          <w:rtl/>
        </w:rPr>
        <w:t>27ב' ו-74 לפקודת התעבורה.</w:t>
      </w:r>
    </w:p>
    <w:p w:rsidRPr="009F3EC4" w:rsidR="009F3EC4" w:rsidP="009F3EC4" w:rsidRDefault="009F3EC4">
      <w:pPr>
        <w:pStyle w:val="ad"/>
        <w:spacing w:before="120" w:after="120" w:line="360" w:lineRule="auto"/>
        <w:contextualSpacing w:val="0"/>
        <w:jc w:val="both"/>
        <w:rPr>
          <w:rFonts w:ascii="Arial" w:hAnsi="Arial"/>
          <w:noProof w:val="0"/>
          <w:rtl/>
        </w:rPr>
      </w:pPr>
      <w:r>
        <w:rPr>
          <w:rFonts w:hint="cs" w:ascii="Arial" w:hAnsi="Arial"/>
          <w:noProof w:val="0"/>
          <w:rtl/>
        </w:rPr>
        <w:t>ראוי לציין כי הנתבע לא התייחס כלל בסיכומיו לתחולתן של התקנות האמורות</w:t>
      </w:r>
      <w:r w:rsidR="00E90E5A">
        <w:rPr>
          <w:rFonts w:hint="cs" w:ascii="Arial" w:hAnsi="Arial"/>
          <w:noProof w:val="0"/>
          <w:rtl/>
        </w:rPr>
        <w:t xml:space="preserve"> על המקרה הנדון</w:t>
      </w:r>
      <w:r>
        <w:rPr>
          <w:rFonts w:hint="cs" w:ascii="Arial" w:hAnsi="Arial"/>
          <w:noProof w:val="0"/>
          <w:rtl/>
        </w:rPr>
        <w:t xml:space="preserve">, ולטענות שהתובעת העלתה בעניין זה. </w:t>
      </w:r>
    </w:p>
    <w:p w:rsidR="004D51A8" w:rsidP="00A6219A" w:rsidRDefault="00A6219A">
      <w:pPr>
        <w:pStyle w:val="ad"/>
        <w:spacing w:before="120" w:after="120" w:line="360" w:lineRule="auto"/>
        <w:contextualSpacing w:val="0"/>
        <w:jc w:val="both"/>
        <w:rPr>
          <w:rFonts w:ascii="Arial" w:hAnsi="Arial"/>
          <w:noProof w:val="0"/>
          <w:rtl/>
        </w:rPr>
      </w:pPr>
      <w:r>
        <w:rPr>
          <w:rFonts w:hint="cs" w:ascii="Arial" w:hAnsi="Arial"/>
          <w:noProof w:val="0"/>
          <w:rtl/>
        </w:rPr>
        <w:t>ב</w:t>
      </w:r>
      <w:r w:rsidR="00A920B7">
        <w:rPr>
          <w:rFonts w:hint="cs" w:ascii="Arial" w:hAnsi="Arial"/>
          <w:noProof w:val="0"/>
          <w:rtl/>
        </w:rPr>
        <w:t>סעיף 27ב' לפקודת התעבורה [נוסח חדש], שעניינו "</w:t>
      </w:r>
      <w:r w:rsidR="009B1C33">
        <w:rPr>
          <w:rFonts w:hint="cs" w:ascii="Arial" w:hAnsi="Arial"/>
          <w:noProof w:val="0"/>
          <w:rtl/>
        </w:rPr>
        <w:t>אחריות בעל רכב"</w:t>
      </w:r>
      <w:r>
        <w:rPr>
          <w:rFonts w:hint="cs" w:ascii="Arial" w:hAnsi="Arial"/>
          <w:noProof w:val="0"/>
          <w:rtl/>
        </w:rPr>
        <w:t>, נ</w:t>
      </w:r>
      <w:r w:rsidR="004D51A8">
        <w:rPr>
          <w:rFonts w:hint="cs" w:ascii="Arial" w:hAnsi="Arial"/>
          <w:noProof w:val="0"/>
          <w:rtl/>
        </w:rPr>
        <w:t xml:space="preserve">קבע כדלקמן- </w:t>
      </w:r>
    </w:p>
    <w:p w:rsidR="00C8733B" w:rsidP="00D65481" w:rsidRDefault="004D51A8">
      <w:pPr>
        <w:pStyle w:val="ad"/>
        <w:spacing w:before="120" w:after="120" w:line="360" w:lineRule="auto"/>
        <w:contextualSpacing w:val="0"/>
        <w:jc w:val="both"/>
        <w:rPr>
          <w:rFonts w:ascii="Arial" w:hAnsi="Arial"/>
          <w:noProof w:val="0"/>
          <w:rtl/>
        </w:rPr>
      </w:pPr>
      <w:r>
        <w:rPr>
          <w:rFonts w:hint="cs" w:ascii="Arial" w:hAnsi="Arial"/>
          <w:noProof w:val="0"/>
          <w:rtl/>
        </w:rPr>
        <w:t>"</w:t>
      </w:r>
      <w:r>
        <w:rPr>
          <w:rFonts w:ascii="Arial" w:hAnsi="Arial"/>
          <w:noProof w:val="0"/>
          <w:rtl/>
        </w:rPr>
        <w:t>(</w:t>
      </w:r>
      <w:r w:rsidRPr="004D51A8">
        <w:rPr>
          <w:rFonts w:ascii="Arial" w:hAnsi="Arial"/>
          <w:b/>
          <w:bCs/>
          <w:noProof w:val="0"/>
          <w:rtl/>
        </w:rPr>
        <w:t>א)</w:t>
      </w:r>
      <w:r w:rsidRPr="004D51A8">
        <w:rPr>
          <w:rFonts w:hint="cs" w:ascii="Arial" w:hAnsi="Arial"/>
          <w:b/>
          <w:bCs/>
          <w:noProof w:val="0"/>
          <w:rtl/>
        </w:rPr>
        <w:t xml:space="preserve"> </w:t>
      </w:r>
      <w:r w:rsidRPr="004D51A8">
        <w:rPr>
          <w:rFonts w:ascii="Arial" w:hAnsi="Arial"/>
          <w:b/>
          <w:bCs/>
          <w:noProof w:val="0"/>
          <w:rtl/>
        </w:rPr>
        <w:t xml:space="preserve">נעשתה עבירת תעבורה ברכב, רואים את בעל הרכב כאילו הוא נהג ברכב אותה שעה או כאילו העמידו או החנה אותו במקום שהעמדתו או חנייתו אסורה על פי חיקוק, לפי הענין, </w:t>
      </w:r>
      <w:r w:rsidRPr="008F4AE1">
        <w:rPr>
          <w:rFonts w:ascii="Arial" w:hAnsi="Arial"/>
          <w:b/>
          <w:bCs/>
          <w:noProof w:val="0"/>
          <w:rtl/>
        </w:rPr>
        <w:t>זולת</w:t>
      </w:r>
      <w:r w:rsidRPr="004D51A8">
        <w:rPr>
          <w:rFonts w:ascii="Arial" w:hAnsi="Arial"/>
          <w:b/>
          <w:bCs/>
          <w:noProof w:val="0"/>
          <w:rtl/>
        </w:rPr>
        <w:t xml:space="preserve"> אם הוכיח מי נהג ברכב, העמידו או החנהו כאמור או אם הוכיח למי מסר את החזקה ברכב (להלן</w:t>
      </w:r>
      <w:r>
        <w:rPr>
          <w:rFonts w:hint="cs" w:ascii="Arial" w:hAnsi="Arial"/>
          <w:b/>
          <w:bCs/>
          <w:noProof w:val="0"/>
          <w:rtl/>
        </w:rPr>
        <w:t xml:space="preserve">- </w:t>
      </w:r>
      <w:r w:rsidRPr="004D51A8">
        <w:rPr>
          <w:rFonts w:ascii="Arial" w:hAnsi="Arial"/>
          <w:b/>
          <w:bCs/>
          <w:noProof w:val="0"/>
          <w:rtl/>
        </w:rPr>
        <w:t>המחזיק), או הוכח שהרכב נלקח ממנו בלי ידיעתו ובלי הסכמתו. (ב) הוכיח בעל הרכב למי מסר את החזקה ברכב, תחול החזקה האמורה בסעיף קטן (א) על המחזיק. (ג) הוכיח המחזיק כי מסר את החזקה ברכב לאדם אחר, תחול החזקה האמורה בסעיף קטן (א) על אותו אדם</w:t>
      </w:r>
      <w:r>
        <w:rPr>
          <w:rFonts w:hint="cs" w:ascii="Arial" w:hAnsi="Arial"/>
          <w:noProof w:val="0"/>
          <w:rtl/>
        </w:rPr>
        <w:t>"</w:t>
      </w:r>
      <w:r w:rsidRPr="004D51A8">
        <w:rPr>
          <w:rFonts w:ascii="Arial" w:hAnsi="Arial"/>
          <w:noProof w:val="0"/>
          <w:rtl/>
        </w:rPr>
        <w:t>.</w:t>
      </w:r>
    </w:p>
    <w:p w:rsidR="008A3A0A" w:rsidP="00012CB3" w:rsidRDefault="00933A44">
      <w:pPr>
        <w:pStyle w:val="ad"/>
        <w:spacing w:before="120" w:after="120" w:line="360" w:lineRule="auto"/>
        <w:contextualSpacing w:val="0"/>
        <w:jc w:val="both"/>
        <w:rPr>
          <w:rFonts w:ascii="Arial" w:hAnsi="Arial"/>
          <w:noProof w:val="0"/>
          <w:rtl/>
        </w:rPr>
      </w:pPr>
      <w:r>
        <w:rPr>
          <w:rFonts w:hint="cs" w:ascii="Arial" w:hAnsi="Arial"/>
          <w:noProof w:val="0"/>
          <w:rtl/>
        </w:rPr>
        <w:t>דבר החקיקה הנ"</w:t>
      </w:r>
      <w:r w:rsidR="005531F9">
        <w:rPr>
          <w:rFonts w:hint="cs" w:ascii="Arial" w:hAnsi="Arial"/>
          <w:noProof w:val="0"/>
          <w:rtl/>
        </w:rPr>
        <w:t xml:space="preserve">ל יוצר </w:t>
      </w:r>
      <w:r w:rsidR="00A05339">
        <w:rPr>
          <w:rFonts w:hint="cs" w:ascii="Arial" w:hAnsi="Arial"/>
          <w:noProof w:val="0"/>
          <w:rtl/>
        </w:rPr>
        <w:t>את ה</w:t>
      </w:r>
      <w:r w:rsidR="005531F9">
        <w:rPr>
          <w:rFonts w:hint="cs" w:ascii="Arial" w:hAnsi="Arial"/>
          <w:noProof w:val="0"/>
          <w:rtl/>
        </w:rPr>
        <w:t xml:space="preserve">חזקה </w:t>
      </w:r>
      <w:r w:rsidR="00A05339">
        <w:rPr>
          <w:rFonts w:hint="cs" w:ascii="Arial" w:hAnsi="Arial"/>
          <w:noProof w:val="0"/>
          <w:rtl/>
        </w:rPr>
        <w:t>ש</w:t>
      </w:r>
      <w:r>
        <w:rPr>
          <w:rFonts w:hint="cs" w:ascii="Arial" w:hAnsi="Arial"/>
          <w:noProof w:val="0"/>
          <w:rtl/>
        </w:rPr>
        <w:t xml:space="preserve">ככל שזהותו של מי שנהג ברכב במועד האירוע אינה ידועה, יש לראות את בעל הרכב כמי שנהג בו, וככל שברצונו לסתור את החזקה </w:t>
      </w:r>
      <w:r w:rsidR="00012CB3">
        <w:rPr>
          <w:rFonts w:hint="cs" w:ascii="Arial" w:hAnsi="Arial"/>
          <w:noProof w:val="0"/>
          <w:rtl/>
        </w:rPr>
        <w:t xml:space="preserve">האמורה, </w:t>
      </w:r>
      <w:r w:rsidR="001E4500">
        <w:rPr>
          <w:rFonts w:hint="cs" w:ascii="Arial" w:hAnsi="Arial"/>
          <w:noProof w:val="0"/>
          <w:rtl/>
        </w:rPr>
        <w:t>הרי ש</w:t>
      </w:r>
      <w:r w:rsidRPr="001E4500" w:rsidR="001E4500">
        <w:rPr>
          <w:rFonts w:ascii="Arial" w:hAnsi="Arial"/>
          <w:noProof w:val="0"/>
          <w:rtl/>
        </w:rPr>
        <w:t>לא די בכך שיוכיח כי לא נהג ברכב במועד האירוע</w:t>
      </w:r>
      <w:r w:rsidR="001E4500">
        <w:rPr>
          <w:rFonts w:hint="cs" w:ascii="Arial" w:hAnsi="Arial"/>
          <w:noProof w:val="0"/>
          <w:rtl/>
        </w:rPr>
        <w:t>, אלא שעליו</w:t>
      </w:r>
      <w:r w:rsidRPr="001E4500" w:rsidR="001E4500">
        <w:rPr>
          <w:rFonts w:hint="cs" w:ascii="Arial" w:hAnsi="Arial"/>
          <w:noProof w:val="0"/>
          <w:rtl/>
        </w:rPr>
        <w:t xml:space="preserve"> </w:t>
      </w:r>
      <w:r>
        <w:rPr>
          <w:rFonts w:hint="cs" w:ascii="Arial" w:hAnsi="Arial"/>
          <w:noProof w:val="0"/>
          <w:rtl/>
        </w:rPr>
        <w:t xml:space="preserve">להוכיח בראיות </w:t>
      </w:r>
      <w:r w:rsidR="00E047A8">
        <w:rPr>
          <w:rFonts w:hint="cs" w:ascii="Arial" w:hAnsi="Arial"/>
          <w:noProof w:val="0"/>
          <w:rtl/>
        </w:rPr>
        <w:t xml:space="preserve">את זהותו של נהג הרכב במועד האירוע, או </w:t>
      </w:r>
      <w:r w:rsidR="005531F9">
        <w:rPr>
          <w:rFonts w:hint="cs" w:ascii="Arial" w:hAnsi="Arial"/>
          <w:noProof w:val="0"/>
          <w:rtl/>
        </w:rPr>
        <w:t>שהרכב נלקח ממנו בלי ידיעתו ובלי הסכמתו.</w:t>
      </w:r>
    </w:p>
    <w:p w:rsidR="00457C10" w:rsidP="004C0768" w:rsidRDefault="00C16E81">
      <w:pPr>
        <w:pStyle w:val="ad"/>
        <w:spacing w:before="120" w:after="120" w:line="360" w:lineRule="auto"/>
        <w:contextualSpacing w:val="0"/>
        <w:jc w:val="both"/>
        <w:rPr>
          <w:rFonts w:ascii="Arial" w:hAnsi="Arial"/>
          <w:noProof w:val="0"/>
          <w:rtl/>
        </w:rPr>
      </w:pPr>
      <w:r>
        <w:rPr>
          <w:rFonts w:hint="cs" w:ascii="Arial" w:hAnsi="Arial"/>
          <w:noProof w:val="0"/>
          <w:rtl/>
        </w:rPr>
        <w:t>בענייננו, סבורני שיש לקבל את גרסתו של ה</w:t>
      </w:r>
      <w:r w:rsidR="00457C10">
        <w:rPr>
          <w:rFonts w:hint="cs" w:ascii="Arial" w:hAnsi="Arial"/>
          <w:noProof w:val="0"/>
          <w:rtl/>
        </w:rPr>
        <w:t>נתבע</w:t>
      </w:r>
      <w:r>
        <w:rPr>
          <w:rFonts w:hint="cs" w:ascii="Arial" w:hAnsi="Arial"/>
          <w:noProof w:val="0"/>
          <w:rtl/>
        </w:rPr>
        <w:t xml:space="preserve"> </w:t>
      </w:r>
      <w:r w:rsidR="00A05339">
        <w:rPr>
          <w:rFonts w:hint="cs" w:ascii="Arial" w:hAnsi="Arial"/>
          <w:noProof w:val="0"/>
          <w:rtl/>
        </w:rPr>
        <w:t xml:space="preserve">כי לא נהג ברכב במועד האירוע, בשים לב </w:t>
      </w:r>
      <w:r w:rsidR="004C0768">
        <w:rPr>
          <w:rFonts w:hint="cs" w:ascii="Arial" w:hAnsi="Arial"/>
          <w:noProof w:val="0"/>
          <w:rtl/>
        </w:rPr>
        <w:t xml:space="preserve">למסקנתו של </w:t>
      </w:r>
      <w:r w:rsidR="00A05339">
        <w:rPr>
          <w:rFonts w:hint="cs" w:ascii="Arial" w:hAnsi="Arial"/>
          <w:noProof w:val="0"/>
          <w:rtl/>
        </w:rPr>
        <w:t xml:space="preserve">בוחן </w:t>
      </w:r>
      <w:r w:rsidR="004C0768">
        <w:rPr>
          <w:rFonts w:hint="cs" w:ascii="Arial" w:hAnsi="Arial"/>
          <w:noProof w:val="0"/>
          <w:rtl/>
        </w:rPr>
        <w:t xml:space="preserve">התנועה של </w:t>
      </w:r>
      <w:r w:rsidR="00A05339">
        <w:rPr>
          <w:rFonts w:hint="cs" w:ascii="Arial" w:hAnsi="Arial"/>
          <w:noProof w:val="0"/>
          <w:rtl/>
        </w:rPr>
        <w:t>המשטרה</w:t>
      </w:r>
      <w:r w:rsidR="004C0768">
        <w:rPr>
          <w:rFonts w:hint="cs" w:ascii="Arial" w:hAnsi="Arial"/>
          <w:noProof w:val="0"/>
          <w:rtl/>
        </w:rPr>
        <w:t xml:space="preserve"> כי לא ניתן לקשור את הנתבע למקום האירוע לפי ממצאי בדיקת איכון שבוצעה לטלפון שלו (סעיף 14 לדו"ח; נספח ב' לתצהירו הנתבע; ראו גם סעיף </w:t>
      </w:r>
      <w:r w:rsidR="00C854D6">
        <w:rPr>
          <w:rFonts w:hint="cs" w:ascii="Arial" w:hAnsi="Arial"/>
          <w:noProof w:val="0"/>
          <w:rtl/>
        </w:rPr>
        <w:t xml:space="preserve">16 </w:t>
      </w:r>
      <w:r w:rsidR="004C0768">
        <w:rPr>
          <w:rFonts w:hint="cs" w:ascii="Arial" w:hAnsi="Arial"/>
          <w:noProof w:val="0"/>
          <w:rtl/>
        </w:rPr>
        <w:t>ל</w:t>
      </w:r>
      <w:r w:rsidR="00457C10">
        <w:rPr>
          <w:rFonts w:hint="cs" w:ascii="Arial" w:hAnsi="Arial"/>
          <w:noProof w:val="0"/>
          <w:rtl/>
        </w:rPr>
        <w:t>סיכומי</w:t>
      </w:r>
      <w:r w:rsidR="004C0768">
        <w:rPr>
          <w:rFonts w:hint="cs" w:ascii="Arial" w:hAnsi="Arial"/>
          <w:noProof w:val="0"/>
          <w:rtl/>
        </w:rPr>
        <w:t xml:space="preserve"> </w:t>
      </w:r>
      <w:r w:rsidR="00457C10">
        <w:rPr>
          <w:rFonts w:hint="cs" w:ascii="Arial" w:hAnsi="Arial"/>
          <w:noProof w:val="0"/>
          <w:rtl/>
        </w:rPr>
        <w:t>ה</w:t>
      </w:r>
      <w:r w:rsidR="004C0768">
        <w:rPr>
          <w:rFonts w:hint="cs" w:ascii="Arial" w:hAnsi="Arial"/>
          <w:noProof w:val="0"/>
          <w:rtl/>
        </w:rPr>
        <w:t xml:space="preserve">תובעת). </w:t>
      </w:r>
      <w:r w:rsidR="00457C10">
        <w:rPr>
          <w:rFonts w:hint="cs" w:ascii="Arial" w:hAnsi="Arial"/>
          <w:noProof w:val="0"/>
          <w:rtl/>
        </w:rPr>
        <w:t xml:space="preserve"> </w:t>
      </w:r>
    </w:p>
    <w:p w:rsidR="004B3ACD" w:rsidP="0097771B" w:rsidRDefault="00457C10">
      <w:pPr>
        <w:pStyle w:val="ad"/>
        <w:spacing w:before="120" w:after="120" w:line="360" w:lineRule="auto"/>
        <w:contextualSpacing w:val="0"/>
        <w:jc w:val="both"/>
        <w:rPr>
          <w:rFonts w:ascii="Arial" w:hAnsi="Arial"/>
          <w:noProof w:val="0"/>
          <w:rtl/>
        </w:rPr>
      </w:pPr>
      <w:r>
        <w:rPr>
          <w:rFonts w:hint="cs" w:ascii="Arial" w:hAnsi="Arial"/>
          <w:noProof w:val="0"/>
          <w:rtl/>
        </w:rPr>
        <w:t>הנתבע ט</w:t>
      </w:r>
      <w:r w:rsidR="00A05339">
        <w:rPr>
          <w:rFonts w:hint="cs" w:ascii="Arial" w:hAnsi="Arial"/>
          <w:noProof w:val="0"/>
          <w:rtl/>
        </w:rPr>
        <w:t>ען כי הרכב נלקח ללא ידיעתו</w:t>
      </w:r>
      <w:r w:rsidR="00DA3D80">
        <w:rPr>
          <w:rFonts w:hint="cs" w:ascii="Arial" w:hAnsi="Arial"/>
          <w:noProof w:val="0"/>
          <w:rtl/>
        </w:rPr>
        <w:t xml:space="preserve"> והסכמתו</w:t>
      </w:r>
      <w:r w:rsidR="00A05339">
        <w:rPr>
          <w:rFonts w:hint="cs" w:ascii="Arial" w:hAnsi="Arial"/>
          <w:noProof w:val="0"/>
          <w:rtl/>
        </w:rPr>
        <w:t xml:space="preserve">, ונגנב ממנו, אלא שבשים לכך שדלתות הרכב היו פתוחות והמפתח של מתג ההתנעה היה ברכב, </w:t>
      </w:r>
      <w:r>
        <w:rPr>
          <w:rFonts w:hint="cs" w:ascii="Arial" w:hAnsi="Arial"/>
          <w:noProof w:val="0"/>
          <w:rtl/>
        </w:rPr>
        <w:t xml:space="preserve">הרי שלא הייתה כל מניעה </w:t>
      </w:r>
      <w:r w:rsidR="00A05339">
        <w:rPr>
          <w:rFonts w:hint="cs" w:ascii="Arial" w:hAnsi="Arial"/>
          <w:noProof w:val="0"/>
          <w:rtl/>
        </w:rPr>
        <w:t>להיכ</w:t>
      </w:r>
      <w:r>
        <w:rPr>
          <w:rFonts w:hint="cs" w:ascii="Arial" w:hAnsi="Arial"/>
          <w:noProof w:val="0"/>
          <w:rtl/>
        </w:rPr>
        <w:t xml:space="preserve">נס לרכב, להניע את המנוע, ולנסוע בו, בין ברשות ובין </w:t>
      </w:r>
      <w:r w:rsidR="0097771B">
        <w:rPr>
          <w:rFonts w:hint="cs" w:ascii="Arial" w:hAnsi="Arial"/>
          <w:noProof w:val="0"/>
          <w:rtl/>
        </w:rPr>
        <w:t>ש</w:t>
      </w:r>
      <w:r>
        <w:rPr>
          <w:rFonts w:hint="cs" w:ascii="Arial" w:hAnsi="Arial"/>
          <w:noProof w:val="0"/>
          <w:rtl/>
        </w:rPr>
        <w:t>לא רשות, ובנסיבות אלה סבורני ש</w:t>
      </w:r>
      <w:r w:rsidR="00022D4E">
        <w:rPr>
          <w:rFonts w:hint="cs" w:ascii="Arial" w:hAnsi="Arial"/>
          <w:noProof w:val="0"/>
          <w:rtl/>
        </w:rPr>
        <w:t xml:space="preserve">על הנתבע רובץ נטל מוגבר על מנת לסתור את </w:t>
      </w:r>
      <w:r>
        <w:rPr>
          <w:rFonts w:hint="cs" w:ascii="Arial" w:hAnsi="Arial"/>
          <w:noProof w:val="0"/>
          <w:rtl/>
        </w:rPr>
        <w:t>החזק</w:t>
      </w:r>
      <w:r w:rsidR="00022D4E">
        <w:rPr>
          <w:rFonts w:hint="cs" w:ascii="Arial" w:hAnsi="Arial"/>
          <w:noProof w:val="0"/>
          <w:rtl/>
        </w:rPr>
        <w:t>ה</w:t>
      </w:r>
      <w:r w:rsidR="006239EC">
        <w:rPr>
          <w:rFonts w:hint="cs" w:ascii="Arial" w:hAnsi="Arial"/>
          <w:noProof w:val="0"/>
          <w:rtl/>
        </w:rPr>
        <w:t xml:space="preserve"> שנקבעה בתקנה</w:t>
      </w:r>
      <w:r w:rsidR="00022D4E">
        <w:rPr>
          <w:rFonts w:hint="cs" w:ascii="Arial" w:hAnsi="Arial"/>
          <w:noProof w:val="0"/>
          <w:rtl/>
        </w:rPr>
        <w:t xml:space="preserve"> האמורה</w:t>
      </w:r>
      <w:r w:rsidR="004B3ACD">
        <w:rPr>
          <w:rFonts w:hint="cs" w:ascii="Arial" w:hAnsi="Arial"/>
          <w:noProof w:val="0"/>
          <w:rtl/>
        </w:rPr>
        <w:t>.</w:t>
      </w:r>
    </w:p>
    <w:p w:rsidR="0037635E" w:rsidP="004E4CDB" w:rsidRDefault="000C3485">
      <w:pPr>
        <w:pStyle w:val="ad"/>
        <w:spacing w:before="120" w:after="120" w:line="360" w:lineRule="auto"/>
        <w:contextualSpacing w:val="0"/>
        <w:jc w:val="both"/>
        <w:rPr>
          <w:rFonts w:ascii="Arial" w:hAnsi="Arial"/>
          <w:noProof w:val="0"/>
          <w:rtl/>
        </w:rPr>
      </w:pPr>
      <w:r>
        <w:rPr>
          <w:rFonts w:hint="cs" w:ascii="Arial" w:hAnsi="Arial"/>
          <w:noProof w:val="0"/>
          <w:rtl/>
        </w:rPr>
        <w:t>ה</w:t>
      </w:r>
      <w:r w:rsidR="004E4CDB">
        <w:rPr>
          <w:rFonts w:hint="cs" w:ascii="Arial" w:hAnsi="Arial"/>
          <w:noProof w:val="0"/>
          <w:rtl/>
        </w:rPr>
        <w:t>נ</w:t>
      </w:r>
      <w:r>
        <w:rPr>
          <w:rFonts w:hint="cs" w:ascii="Arial" w:hAnsi="Arial"/>
          <w:noProof w:val="0"/>
          <w:rtl/>
        </w:rPr>
        <w:t xml:space="preserve">תבע טען </w:t>
      </w:r>
      <w:r w:rsidR="00DA3D80">
        <w:rPr>
          <w:rFonts w:hint="cs" w:ascii="Arial" w:hAnsi="Arial"/>
          <w:noProof w:val="0"/>
          <w:rtl/>
        </w:rPr>
        <w:t xml:space="preserve">שיום לאחר התאונה התקשרו אליו מתחנת המשטרה </w:t>
      </w:r>
      <w:r w:rsidR="003805D2">
        <w:rPr>
          <w:rFonts w:hint="cs" w:ascii="Arial" w:hAnsi="Arial"/>
          <w:noProof w:val="0"/>
          <w:rtl/>
        </w:rPr>
        <w:t>והוד</w:t>
      </w:r>
      <w:r w:rsidR="00DA3D80">
        <w:rPr>
          <w:rFonts w:hint="cs" w:ascii="Arial" w:hAnsi="Arial"/>
          <w:noProof w:val="0"/>
          <w:rtl/>
        </w:rPr>
        <w:t>יעו לו שרכבו היה מעורב בתאונה, והוא הופתע</w:t>
      </w:r>
      <w:r w:rsidR="00C13419">
        <w:rPr>
          <w:rFonts w:hint="cs" w:ascii="Arial" w:hAnsi="Arial"/>
          <w:noProof w:val="0"/>
          <w:rtl/>
        </w:rPr>
        <w:t xml:space="preserve"> מכך ומצא שהרכב אינו במקומו ואז נ</w:t>
      </w:r>
      <w:r w:rsidR="003805D2">
        <w:rPr>
          <w:rFonts w:hint="cs" w:ascii="Arial" w:hAnsi="Arial"/>
          <w:noProof w:val="0"/>
          <w:rtl/>
        </w:rPr>
        <w:t>י</w:t>
      </w:r>
      <w:r w:rsidR="00C13419">
        <w:rPr>
          <w:rFonts w:hint="cs" w:ascii="Arial" w:hAnsi="Arial"/>
          <w:noProof w:val="0"/>
          <w:rtl/>
        </w:rPr>
        <w:t>גש מיד לתחנת המשטרה בדימונה והודיע שהרכב "</w:t>
      </w:r>
      <w:r w:rsidRPr="00C13419" w:rsidR="00C13419">
        <w:rPr>
          <w:rFonts w:hint="cs" w:ascii="Arial" w:hAnsi="Arial"/>
          <w:b/>
          <w:bCs/>
          <w:noProof w:val="0"/>
          <w:rtl/>
        </w:rPr>
        <w:t>לא נמצא במקום וככל הנראה הוא</w:t>
      </w:r>
      <w:r w:rsidR="00C13419">
        <w:rPr>
          <w:rFonts w:hint="cs" w:ascii="Arial" w:hAnsi="Arial"/>
          <w:noProof w:val="0"/>
          <w:rtl/>
        </w:rPr>
        <w:t xml:space="preserve"> </w:t>
      </w:r>
      <w:r w:rsidRPr="00AC0192" w:rsidR="00C13419">
        <w:rPr>
          <w:rFonts w:hint="cs" w:ascii="Arial" w:hAnsi="Arial"/>
          <w:b/>
          <w:bCs/>
          <w:noProof w:val="0"/>
          <w:rtl/>
        </w:rPr>
        <w:t>נגנב</w:t>
      </w:r>
      <w:r w:rsidR="00C13419">
        <w:rPr>
          <w:rFonts w:hint="cs" w:ascii="Arial" w:hAnsi="Arial"/>
          <w:noProof w:val="0"/>
          <w:rtl/>
        </w:rPr>
        <w:t xml:space="preserve">". בתחנת המשטרה בדימונה </w:t>
      </w:r>
      <w:r w:rsidR="00C13419">
        <w:rPr>
          <w:rFonts w:hint="cs" w:ascii="Arial" w:hAnsi="Arial"/>
          <w:noProof w:val="0"/>
          <w:rtl/>
        </w:rPr>
        <w:lastRenderedPageBreak/>
        <w:t>הפנו את הנתבע לתחנת המשטרה בבאר שבע "</w:t>
      </w:r>
      <w:r w:rsidRPr="003805D2" w:rsidR="00C13419">
        <w:rPr>
          <w:rFonts w:hint="cs" w:ascii="Arial" w:hAnsi="Arial"/>
          <w:b/>
          <w:bCs/>
          <w:noProof w:val="0"/>
          <w:rtl/>
        </w:rPr>
        <w:t>שם הודעתי גם להם שהרכב נגנב</w:t>
      </w:r>
      <w:r w:rsidR="00C13419">
        <w:rPr>
          <w:rFonts w:hint="cs" w:ascii="Arial" w:hAnsi="Arial"/>
          <w:noProof w:val="0"/>
          <w:rtl/>
        </w:rPr>
        <w:t>" (סע' 4-6 לתצהירו).</w:t>
      </w:r>
      <w:r w:rsidR="00AC0192">
        <w:rPr>
          <w:rFonts w:hint="cs" w:ascii="Arial" w:hAnsi="Arial"/>
          <w:noProof w:val="0"/>
          <w:rtl/>
        </w:rPr>
        <w:t xml:space="preserve"> </w:t>
      </w:r>
    </w:p>
    <w:p w:rsidR="0037635E" w:rsidP="00012CB3" w:rsidRDefault="0037635E">
      <w:pPr>
        <w:pStyle w:val="ad"/>
        <w:spacing w:before="120" w:after="120" w:line="360" w:lineRule="auto"/>
        <w:contextualSpacing w:val="0"/>
        <w:jc w:val="both"/>
        <w:rPr>
          <w:rFonts w:ascii="Arial" w:hAnsi="Arial"/>
          <w:noProof w:val="0"/>
          <w:rtl/>
        </w:rPr>
      </w:pPr>
      <w:r>
        <w:rPr>
          <w:rFonts w:hint="cs" w:ascii="Arial" w:hAnsi="Arial"/>
          <w:noProof w:val="0"/>
          <w:rtl/>
        </w:rPr>
        <w:t xml:space="preserve">עם זאת, נראה כי </w:t>
      </w:r>
      <w:r w:rsidR="00AC0192">
        <w:rPr>
          <w:rFonts w:hint="cs" w:ascii="Arial" w:hAnsi="Arial"/>
          <w:noProof w:val="0"/>
          <w:rtl/>
        </w:rPr>
        <w:t>ה</w:t>
      </w:r>
      <w:r w:rsidR="004E4CDB">
        <w:rPr>
          <w:rFonts w:hint="cs" w:ascii="Arial" w:hAnsi="Arial"/>
          <w:noProof w:val="0"/>
          <w:rtl/>
        </w:rPr>
        <w:t>נ</w:t>
      </w:r>
      <w:r w:rsidR="00AC0192">
        <w:rPr>
          <w:rFonts w:hint="cs" w:ascii="Arial" w:hAnsi="Arial"/>
          <w:noProof w:val="0"/>
          <w:rtl/>
        </w:rPr>
        <w:t>תבע הסתפק ב</w:t>
      </w:r>
      <w:r w:rsidR="00012CB3">
        <w:rPr>
          <w:rFonts w:hint="cs" w:ascii="Arial" w:hAnsi="Arial"/>
          <w:noProof w:val="0"/>
          <w:rtl/>
        </w:rPr>
        <w:t xml:space="preserve">מסירת </w:t>
      </w:r>
      <w:r w:rsidR="00AC0192">
        <w:rPr>
          <w:rFonts w:hint="cs" w:ascii="Arial" w:hAnsi="Arial"/>
          <w:noProof w:val="0"/>
          <w:rtl/>
        </w:rPr>
        <w:t xml:space="preserve">הודעה למשטרה שרכבו נגנב, אלא שלא מצא לנכון להגיש תלונה על גניבת הרכב, ולא הציג אישור </w:t>
      </w:r>
      <w:r w:rsidR="003805D2">
        <w:rPr>
          <w:rFonts w:hint="cs" w:ascii="Arial" w:hAnsi="Arial"/>
          <w:noProof w:val="0"/>
          <w:rtl/>
        </w:rPr>
        <w:t xml:space="preserve">מהמשטרה על </w:t>
      </w:r>
      <w:r w:rsidR="00AC0192">
        <w:rPr>
          <w:rFonts w:hint="cs" w:ascii="Arial" w:hAnsi="Arial"/>
          <w:noProof w:val="0"/>
          <w:rtl/>
        </w:rPr>
        <w:t>הגשת תלונה</w:t>
      </w:r>
      <w:r w:rsidR="005A07D6">
        <w:rPr>
          <w:rFonts w:hint="cs" w:ascii="Arial" w:hAnsi="Arial"/>
          <w:noProof w:val="0"/>
          <w:rtl/>
        </w:rPr>
        <w:t xml:space="preserve">. </w:t>
      </w:r>
    </w:p>
    <w:p w:rsidR="006E4BC5" w:rsidP="0097771B" w:rsidRDefault="0037635E">
      <w:pPr>
        <w:pStyle w:val="ad"/>
        <w:spacing w:before="120" w:after="120" w:line="360" w:lineRule="auto"/>
        <w:contextualSpacing w:val="0"/>
        <w:jc w:val="both"/>
        <w:rPr>
          <w:rFonts w:ascii="Arial" w:hAnsi="Arial"/>
          <w:noProof w:val="0"/>
          <w:rtl/>
        </w:rPr>
      </w:pPr>
      <w:r>
        <w:rPr>
          <w:rFonts w:hint="cs" w:ascii="Arial" w:hAnsi="Arial"/>
          <w:noProof w:val="0"/>
          <w:rtl/>
        </w:rPr>
        <w:t xml:space="preserve">אי הגשת תלונה במשטרה לגבי גניבת הרכב מעלה, לכל הפחות, תמיהה של </w:t>
      </w:r>
      <w:r w:rsidR="0097771B">
        <w:rPr>
          <w:rFonts w:hint="cs" w:ascii="Arial" w:hAnsi="Arial"/>
          <w:noProof w:val="0"/>
          <w:rtl/>
        </w:rPr>
        <w:t xml:space="preserve">ממש, מכיוון שהגשת התלונה ורישום הפרטים </w:t>
      </w:r>
      <w:r>
        <w:rPr>
          <w:rFonts w:hint="cs" w:ascii="Arial" w:hAnsi="Arial"/>
          <w:noProof w:val="0"/>
          <w:rtl/>
        </w:rPr>
        <w:t>במאגר המידע המשטרתי</w:t>
      </w:r>
      <w:r w:rsidR="0097771B">
        <w:rPr>
          <w:rFonts w:hint="cs" w:ascii="Arial" w:hAnsi="Arial"/>
          <w:noProof w:val="0"/>
          <w:rtl/>
        </w:rPr>
        <w:t xml:space="preserve"> נדרשים, בדרך כלל, </w:t>
      </w:r>
      <w:r w:rsidR="00A5168C">
        <w:rPr>
          <w:rFonts w:hint="cs" w:ascii="Arial" w:hAnsi="Arial"/>
          <w:noProof w:val="0"/>
          <w:rtl/>
        </w:rPr>
        <w:t xml:space="preserve">לצורך </w:t>
      </w:r>
      <w:r w:rsidR="0097771B">
        <w:rPr>
          <w:rFonts w:hint="cs" w:ascii="Arial" w:hAnsi="Arial"/>
          <w:noProof w:val="0"/>
          <w:rtl/>
        </w:rPr>
        <w:t xml:space="preserve">חקירת מקרה הגניבה על ידי המשטרה, ולא מצאתי שהנתבע סיפק הסבר של ממש מדוע נמנע </w:t>
      </w:r>
      <w:r w:rsidR="00F46E98">
        <w:rPr>
          <w:rFonts w:hint="cs" w:ascii="Arial" w:hAnsi="Arial"/>
          <w:noProof w:val="0"/>
          <w:rtl/>
        </w:rPr>
        <w:t xml:space="preserve">מהגשת </w:t>
      </w:r>
      <w:r w:rsidR="0097771B">
        <w:rPr>
          <w:rFonts w:hint="cs" w:ascii="Arial" w:hAnsi="Arial"/>
          <w:noProof w:val="0"/>
          <w:rtl/>
        </w:rPr>
        <w:t>תלונה</w:t>
      </w:r>
      <w:r w:rsidR="00F46E98">
        <w:rPr>
          <w:rFonts w:hint="cs" w:ascii="Arial" w:hAnsi="Arial"/>
          <w:noProof w:val="0"/>
          <w:rtl/>
        </w:rPr>
        <w:t xml:space="preserve"> על גניבת הרכב</w:t>
      </w:r>
      <w:r w:rsidR="0097771B">
        <w:rPr>
          <w:rFonts w:hint="cs" w:ascii="Arial" w:hAnsi="Arial"/>
          <w:noProof w:val="0"/>
          <w:rtl/>
        </w:rPr>
        <w:t xml:space="preserve"> למרות ש</w:t>
      </w:r>
      <w:r w:rsidR="00F46E98">
        <w:rPr>
          <w:rFonts w:hint="cs" w:ascii="Arial" w:hAnsi="Arial"/>
          <w:noProof w:val="0"/>
          <w:rtl/>
        </w:rPr>
        <w:t xml:space="preserve">ביקר בתחנת המשטרה. </w:t>
      </w:r>
      <w:r w:rsidR="00A5168C">
        <w:rPr>
          <w:rFonts w:hint="cs" w:ascii="Arial" w:hAnsi="Arial"/>
          <w:noProof w:val="0"/>
          <w:rtl/>
        </w:rPr>
        <w:t xml:space="preserve"> </w:t>
      </w:r>
    </w:p>
    <w:p w:rsidR="00A5168C" w:rsidP="004E4CDB" w:rsidRDefault="00A5168C">
      <w:pPr>
        <w:pStyle w:val="ad"/>
        <w:spacing w:before="120" w:after="120" w:line="360" w:lineRule="auto"/>
        <w:contextualSpacing w:val="0"/>
        <w:jc w:val="both"/>
        <w:rPr>
          <w:rFonts w:ascii="Arial" w:hAnsi="Arial"/>
          <w:noProof w:val="0"/>
          <w:rtl/>
        </w:rPr>
      </w:pPr>
      <w:r>
        <w:rPr>
          <w:rFonts w:hint="cs" w:ascii="Arial" w:hAnsi="Arial"/>
          <w:noProof w:val="0"/>
          <w:rtl/>
        </w:rPr>
        <w:t>זאת ועוד. סבורני ש</w:t>
      </w:r>
      <w:r w:rsidR="00C101D7">
        <w:rPr>
          <w:rFonts w:hint="cs" w:ascii="Arial" w:hAnsi="Arial"/>
          <w:noProof w:val="0"/>
          <w:rtl/>
        </w:rPr>
        <w:t>לא עלה בידי ה</w:t>
      </w:r>
      <w:r w:rsidR="004E4CDB">
        <w:rPr>
          <w:rFonts w:hint="cs" w:ascii="Arial" w:hAnsi="Arial"/>
          <w:noProof w:val="0"/>
          <w:rtl/>
        </w:rPr>
        <w:t>נ</w:t>
      </w:r>
      <w:r w:rsidR="00C101D7">
        <w:rPr>
          <w:rFonts w:hint="cs" w:ascii="Arial" w:hAnsi="Arial"/>
          <w:noProof w:val="0"/>
          <w:rtl/>
        </w:rPr>
        <w:t>תבע להוכיח שערך בדיקה ובירור לגבי האפשרות שנעשה ברכב שי</w:t>
      </w:r>
      <w:r w:rsidR="004509D6">
        <w:rPr>
          <w:rFonts w:hint="cs" w:ascii="Arial" w:hAnsi="Arial"/>
          <w:noProof w:val="0"/>
          <w:rtl/>
        </w:rPr>
        <w:t xml:space="preserve">מוש, במועד הרלבנטי לתאונה, על ידי </w:t>
      </w:r>
      <w:r w:rsidR="00C101D7">
        <w:rPr>
          <w:rFonts w:hint="cs" w:ascii="Arial" w:hAnsi="Arial"/>
          <w:noProof w:val="0"/>
          <w:rtl/>
        </w:rPr>
        <w:t>מי מהאנשים המוכרים לו שבע</w:t>
      </w:r>
      <w:r w:rsidR="00F46E98">
        <w:rPr>
          <w:rFonts w:hint="cs" w:ascii="Arial" w:hAnsi="Arial"/>
          <w:noProof w:val="0"/>
          <w:rtl/>
        </w:rPr>
        <w:t xml:space="preserve">בר עשו שימוש ברכבו, ובכלל זה אחיו. </w:t>
      </w:r>
      <w:r w:rsidR="00C101D7">
        <w:rPr>
          <w:rFonts w:hint="cs" w:ascii="Arial" w:hAnsi="Arial"/>
          <w:noProof w:val="0"/>
          <w:rtl/>
        </w:rPr>
        <w:t xml:space="preserve"> </w:t>
      </w:r>
      <w:r>
        <w:rPr>
          <w:rFonts w:hint="cs" w:ascii="Arial" w:hAnsi="Arial"/>
          <w:noProof w:val="0"/>
          <w:rtl/>
        </w:rPr>
        <w:t xml:space="preserve"> </w:t>
      </w:r>
    </w:p>
    <w:p w:rsidR="00E047A8" w:rsidP="00641B13" w:rsidRDefault="003805D2">
      <w:pPr>
        <w:pStyle w:val="ad"/>
        <w:spacing w:before="120" w:after="120" w:line="360" w:lineRule="auto"/>
        <w:contextualSpacing w:val="0"/>
        <w:jc w:val="both"/>
        <w:rPr>
          <w:rFonts w:ascii="Arial" w:hAnsi="Arial"/>
          <w:noProof w:val="0"/>
          <w:rtl/>
        </w:rPr>
      </w:pPr>
      <w:r>
        <w:rPr>
          <w:rFonts w:hint="cs" w:ascii="Arial" w:hAnsi="Arial"/>
          <w:noProof w:val="0"/>
          <w:rtl/>
        </w:rPr>
        <w:t>ה</w:t>
      </w:r>
      <w:r w:rsidR="004E4CDB">
        <w:rPr>
          <w:rFonts w:hint="cs" w:ascii="Arial" w:hAnsi="Arial"/>
          <w:noProof w:val="0"/>
          <w:rtl/>
        </w:rPr>
        <w:t>נ</w:t>
      </w:r>
      <w:r>
        <w:rPr>
          <w:rFonts w:hint="cs" w:ascii="Arial" w:hAnsi="Arial"/>
          <w:noProof w:val="0"/>
          <w:rtl/>
        </w:rPr>
        <w:t>תבע לא העלה בתצהירו</w:t>
      </w:r>
      <w:r w:rsidR="005A07D6">
        <w:rPr>
          <w:rFonts w:hint="cs" w:ascii="Arial" w:hAnsi="Arial"/>
          <w:noProof w:val="0"/>
          <w:rtl/>
        </w:rPr>
        <w:t>, או בעדותו בחקירתו הנגדית,</w:t>
      </w:r>
      <w:r>
        <w:rPr>
          <w:rFonts w:hint="cs" w:ascii="Arial" w:hAnsi="Arial"/>
          <w:noProof w:val="0"/>
          <w:rtl/>
        </w:rPr>
        <w:t xml:space="preserve"> טענה מפורשת </w:t>
      </w:r>
      <w:r w:rsidR="00F46E98">
        <w:rPr>
          <w:rFonts w:hint="cs" w:ascii="Arial" w:hAnsi="Arial"/>
          <w:noProof w:val="0"/>
          <w:rtl/>
        </w:rPr>
        <w:t>ש</w:t>
      </w:r>
      <w:r>
        <w:rPr>
          <w:rFonts w:hint="cs" w:ascii="Arial" w:hAnsi="Arial"/>
          <w:noProof w:val="0"/>
          <w:rtl/>
        </w:rPr>
        <w:t xml:space="preserve">לפיה ערך </w:t>
      </w:r>
      <w:r w:rsidR="006E4BC5">
        <w:rPr>
          <w:rFonts w:hint="cs" w:ascii="Arial" w:hAnsi="Arial"/>
          <w:noProof w:val="0"/>
          <w:rtl/>
        </w:rPr>
        <w:t xml:space="preserve">בירור </w:t>
      </w:r>
      <w:r>
        <w:rPr>
          <w:rFonts w:hint="cs" w:ascii="Arial" w:hAnsi="Arial"/>
          <w:noProof w:val="0"/>
          <w:rtl/>
        </w:rPr>
        <w:t xml:space="preserve">אצל אחיו, שכניו בפזורה, ואצל כל אלה שלעיתים עשו שימוש </w:t>
      </w:r>
      <w:r w:rsidR="001437CB">
        <w:rPr>
          <w:rFonts w:hint="cs" w:ascii="Arial" w:hAnsi="Arial"/>
          <w:noProof w:val="0"/>
          <w:rtl/>
        </w:rPr>
        <w:t xml:space="preserve">ברכבו, </w:t>
      </w:r>
      <w:r w:rsidR="006E4BC5">
        <w:rPr>
          <w:rFonts w:hint="cs" w:ascii="Arial" w:hAnsi="Arial"/>
          <w:noProof w:val="0"/>
          <w:rtl/>
        </w:rPr>
        <w:t xml:space="preserve">כך </w:t>
      </w:r>
      <w:r w:rsidR="00897654">
        <w:rPr>
          <w:rFonts w:hint="cs" w:ascii="Arial" w:hAnsi="Arial"/>
          <w:noProof w:val="0"/>
          <w:rtl/>
        </w:rPr>
        <w:t>כעולה מ</w:t>
      </w:r>
      <w:r w:rsidR="006E4BC5">
        <w:rPr>
          <w:rFonts w:hint="cs" w:ascii="Arial" w:hAnsi="Arial"/>
          <w:noProof w:val="0"/>
          <w:rtl/>
        </w:rPr>
        <w:t xml:space="preserve">עדותו, על מנת לנסות ולבדוק </w:t>
      </w:r>
      <w:r w:rsidR="00641B13">
        <w:rPr>
          <w:rFonts w:hint="cs" w:ascii="Arial" w:hAnsi="Arial"/>
          <w:noProof w:val="0"/>
          <w:rtl/>
        </w:rPr>
        <w:t>האם עשו שימוש ב</w:t>
      </w:r>
      <w:r w:rsidR="00007754">
        <w:rPr>
          <w:rFonts w:hint="cs" w:ascii="Arial" w:hAnsi="Arial"/>
          <w:noProof w:val="0"/>
          <w:rtl/>
        </w:rPr>
        <w:t xml:space="preserve">רכב במועד התאונה, </w:t>
      </w:r>
      <w:r w:rsidR="006E4BC5">
        <w:rPr>
          <w:rFonts w:hint="cs" w:ascii="Arial" w:hAnsi="Arial"/>
          <w:noProof w:val="0"/>
          <w:rtl/>
        </w:rPr>
        <w:t>למרות ש</w:t>
      </w:r>
      <w:r w:rsidR="007B598F">
        <w:rPr>
          <w:rFonts w:hint="cs" w:ascii="Arial" w:hAnsi="Arial"/>
          <w:noProof w:val="0"/>
          <w:rtl/>
        </w:rPr>
        <w:t>הבירור בעניין זה התבקש, וניתן לומר שאף התחייב</w:t>
      </w:r>
      <w:r w:rsidR="005A07D6">
        <w:rPr>
          <w:rFonts w:hint="cs" w:ascii="Arial" w:hAnsi="Arial"/>
          <w:noProof w:val="0"/>
          <w:rtl/>
        </w:rPr>
        <w:t>,</w:t>
      </w:r>
      <w:r w:rsidR="007B598F">
        <w:rPr>
          <w:rFonts w:hint="cs" w:ascii="Arial" w:hAnsi="Arial"/>
          <w:noProof w:val="0"/>
          <w:rtl/>
        </w:rPr>
        <w:t xml:space="preserve"> מכורח הנסיבות, בשים לב לכך שהכניסה לרכב והנסיעה בו הייתה זמינה לכל מי שחפץ בכך,</w:t>
      </w:r>
      <w:r w:rsidR="00007754">
        <w:rPr>
          <w:rFonts w:hint="cs" w:ascii="Arial" w:hAnsi="Arial"/>
          <w:noProof w:val="0"/>
          <w:rtl/>
        </w:rPr>
        <w:t xml:space="preserve"> ו</w:t>
      </w:r>
      <w:r w:rsidR="00641B13">
        <w:rPr>
          <w:rFonts w:hint="cs" w:ascii="Arial" w:hAnsi="Arial"/>
          <w:noProof w:val="0"/>
          <w:rtl/>
        </w:rPr>
        <w:t xml:space="preserve">ניתן להבין מעדותו </w:t>
      </w:r>
      <w:r w:rsidR="00007754">
        <w:rPr>
          <w:rFonts w:hint="cs" w:ascii="Arial" w:hAnsi="Arial"/>
          <w:noProof w:val="0"/>
          <w:rtl/>
        </w:rPr>
        <w:t>כי אנשים שונים, ובכלל זה אחיו, עשו מידי פעם שימוש ברכב, מה גם שלא נהג לבדוק באופן תדיר האם הרכב חונה במקומו</w:t>
      </w:r>
      <w:r w:rsidR="00F46E98">
        <w:rPr>
          <w:rFonts w:hint="cs" w:ascii="Arial" w:hAnsi="Arial"/>
          <w:noProof w:val="0"/>
          <w:rtl/>
        </w:rPr>
        <w:t xml:space="preserve">. </w:t>
      </w:r>
      <w:r w:rsidR="005A07D6">
        <w:rPr>
          <w:rFonts w:hint="cs" w:ascii="Arial" w:hAnsi="Arial"/>
          <w:noProof w:val="0"/>
          <w:rtl/>
        </w:rPr>
        <w:t xml:space="preserve"> </w:t>
      </w:r>
      <w:r w:rsidR="007B598F">
        <w:rPr>
          <w:rFonts w:hint="cs" w:ascii="Arial" w:hAnsi="Arial"/>
          <w:noProof w:val="0"/>
          <w:rtl/>
        </w:rPr>
        <w:t xml:space="preserve"> </w:t>
      </w:r>
    </w:p>
    <w:p w:rsidR="00D65481" w:rsidP="00C026DD" w:rsidRDefault="00F46E98">
      <w:pPr>
        <w:pStyle w:val="ad"/>
        <w:spacing w:before="120" w:after="120" w:line="360" w:lineRule="auto"/>
        <w:contextualSpacing w:val="0"/>
        <w:jc w:val="both"/>
        <w:rPr>
          <w:rFonts w:ascii="Arial" w:hAnsi="Arial"/>
          <w:noProof w:val="0"/>
          <w:rtl/>
        </w:rPr>
      </w:pPr>
      <w:r>
        <w:rPr>
          <w:rFonts w:hint="cs" w:ascii="Arial" w:hAnsi="Arial"/>
          <w:noProof w:val="0"/>
          <w:rtl/>
        </w:rPr>
        <w:t xml:space="preserve">מהמקובץ לעיל סבורני שיש </w:t>
      </w:r>
      <w:r w:rsidR="00716C8A">
        <w:rPr>
          <w:rFonts w:hint="cs" w:ascii="Arial" w:hAnsi="Arial"/>
          <w:noProof w:val="0"/>
          <w:rtl/>
        </w:rPr>
        <w:t xml:space="preserve">מקום לקביעה כי הנתבע לא סתר את החזקה האמורה ויש לייחס לו את האחריות לגרם התאונה כאילו הוא עצמו נהג ברכב.  </w:t>
      </w:r>
    </w:p>
    <w:p w:rsidR="00933A44" w:rsidP="00C026DD" w:rsidRDefault="00C026DD">
      <w:pPr>
        <w:pStyle w:val="ad"/>
        <w:numPr>
          <w:ilvl w:val="0"/>
          <w:numId w:val="1"/>
        </w:numPr>
        <w:spacing w:before="120" w:after="120" w:line="360" w:lineRule="auto"/>
        <w:contextualSpacing w:val="0"/>
        <w:jc w:val="both"/>
        <w:rPr>
          <w:rFonts w:ascii="Arial" w:hAnsi="Arial"/>
          <w:noProof w:val="0"/>
        </w:rPr>
      </w:pPr>
      <w:r>
        <w:rPr>
          <w:rFonts w:hint="cs" w:ascii="Arial" w:hAnsi="Arial"/>
          <w:noProof w:val="0"/>
          <w:rtl/>
        </w:rPr>
        <w:t>ב</w:t>
      </w:r>
      <w:r w:rsidR="00716C8A">
        <w:rPr>
          <w:rFonts w:hint="cs" w:ascii="Arial" w:hAnsi="Arial"/>
          <w:noProof w:val="0"/>
          <w:rtl/>
        </w:rPr>
        <w:t xml:space="preserve">תקנה 74 </w:t>
      </w:r>
      <w:r w:rsidR="00386292">
        <w:rPr>
          <w:rFonts w:hint="cs" w:ascii="Arial" w:hAnsi="Arial"/>
          <w:noProof w:val="0"/>
          <w:rtl/>
        </w:rPr>
        <w:t>ל</w:t>
      </w:r>
      <w:r w:rsidRPr="00A41485" w:rsidR="00A41485">
        <w:rPr>
          <w:rFonts w:ascii="Arial" w:hAnsi="Arial"/>
          <w:noProof w:val="0"/>
          <w:rtl/>
        </w:rPr>
        <w:t>תקנות התעבורה, תשכ"א-1961</w:t>
      </w:r>
      <w:r w:rsidR="00A41485">
        <w:rPr>
          <w:rFonts w:hint="cs" w:ascii="Arial" w:hAnsi="Arial"/>
          <w:noProof w:val="0"/>
          <w:rtl/>
        </w:rPr>
        <w:t>,</w:t>
      </w:r>
      <w:r>
        <w:rPr>
          <w:rFonts w:hint="cs" w:ascii="Arial" w:hAnsi="Arial"/>
          <w:noProof w:val="0"/>
          <w:rtl/>
        </w:rPr>
        <w:t xml:space="preserve"> שעניינה "רכב שנשאר בלי השגחה", נקבע- </w:t>
      </w:r>
    </w:p>
    <w:p w:rsidR="00FF47E9" w:rsidP="00C026DD" w:rsidRDefault="00386292">
      <w:pPr>
        <w:pStyle w:val="ad"/>
        <w:spacing w:before="120" w:after="120" w:line="360" w:lineRule="auto"/>
        <w:contextualSpacing w:val="0"/>
        <w:jc w:val="both"/>
        <w:rPr>
          <w:rFonts w:ascii="Arial" w:hAnsi="Arial"/>
          <w:b/>
          <w:bCs/>
          <w:noProof w:val="0"/>
          <w:rtl/>
        </w:rPr>
      </w:pPr>
      <w:r w:rsidRPr="00386292">
        <w:rPr>
          <w:rFonts w:hint="cs" w:ascii="Arial" w:hAnsi="Arial"/>
          <w:b/>
          <w:bCs/>
          <w:noProof w:val="0"/>
          <w:rtl/>
        </w:rPr>
        <w:t>"</w:t>
      </w:r>
      <w:r w:rsidRPr="00386292">
        <w:rPr>
          <w:rFonts w:ascii="Arial" w:hAnsi="Arial"/>
          <w:b/>
          <w:bCs/>
          <w:noProof w:val="0"/>
          <w:rtl/>
        </w:rPr>
        <w:t>(א)</w:t>
      </w:r>
      <w:r w:rsidRPr="00386292">
        <w:rPr>
          <w:rFonts w:hint="cs" w:ascii="Arial" w:hAnsi="Arial"/>
          <w:b/>
          <w:bCs/>
          <w:noProof w:val="0"/>
          <w:rtl/>
        </w:rPr>
        <w:t xml:space="preserve"> </w:t>
      </w:r>
      <w:r w:rsidRPr="00386292">
        <w:rPr>
          <w:rFonts w:ascii="Arial" w:hAnsi="Arial"/>
          <w:b/>
          <w:bCs/>
          <w:noProof w:val="0"/>
          <w:rtl/>
        </w:rPr>
        <w:t>לא יחנה ולא יעמיד אדם רכב אלא לאחר שנקט באמצעי הזהירות הדרושים כדי להבטיח שהרכב לא יזוז ולא ינוע בהעדר נהג.</w:t>
      </w:r>
      <w:r w:rsidRPr="00386292">
        <w:rPr>
          <w:rFonts w:hint="cs" w:ascii="Arial" w:hAnsi="Arial"/>
          <w:b/>
          <w:bCs/>
          <w:noProof w:val="0"/>
          <w:rtl/>
        </w:rPr>
        <w:t xml:space="preserve"> </w:t>
      </w:r>
    </w:p>
    <w:p w:rsidR="00386292" w:rsidP="00C026DD" w:rsidRDefault="00386292">
      <w:pPr>
        <w:pStyle w:val="ad"/>
        <w:spacing w:before="120" w:after="120" w:line="360" w:lineRule="auto"/>
        <w:contextualSpacing w:val="0"/>
        <w:jc w:val="both"/>
        <w:rPr>
          <w:rFonts w:ascii="Arial" w:hAnsi="Arial"/>
          <w:noProof w:val="0"/>
          <w:rtl/>
        </w:rPr>
      </w:pPr>
      <w:r w:rsidRPr="00386292">
        <w:rPr>
          <w:rFonts w:ascii="Arial" w:hAnsi="Arial"/>
          <w:b/>
          <w:bCs/>
          <w:noProof w:val="0"/>
          <w:rtl/>
        </w:rPr>
        <w:t>(ב)</w:t>
      </w:r>
      <w:r w:rsidRPr="00386292">
        <w:rPr>
          <w:rFonts w:hint="cs" w:ascii="Arial" w:hAnsi="Arial"/>
          <w:b/>
          <w:bCs/>
          <w:noProof w:val="0"/>
          <w:rtl/>
        </w:rPr>
        <w:t xml:space="preserve"> </w:t>
      </w:r>
      <w:r w:rsidRPr="00386292">
        <w:rPr>
          <w:rFonts w:ascii="Arial" w:hAnsi="Arial"/>
          <w:b/>
          <w:bCs/>
          <w:noProof w:val="0"/>
          <w:rtl/>
        </w:rPr>
        <w:t>לא יחנה ולא יעמיד אדם רכב בלי השגחה אלא לאחר שהופסקה פעולת המנוע ומנגנון ההדלקה, הוצא מפתח ההצתה והופעלו הבלמים המיועדים לבלימת קבע</w:t>
      </w:r>
      <w:r>
        <w:rPr>
          <w:rFonts w:hint="cs" w:ascii="Arial" w:hAnsi="Arial"/>
          <w:noProof w:val="0"/>
          <w:rtl/>
        </w:rPr>
        <w:t>"</w:t>
      </w:r>
      <w:r w:rsidRPr="00C026DD">
        <w:rPr>
          <w:rFonts w:ascii="Arial" w:hAnsi="Arial"/>
          <w:noProof w:val="0"/>
          <w:rtl/>
        </w:rPr>
        <w:t>.</w:t>
      </w:r>
    </w:p>
    <w:p w:rsidRPr="00B15384" w:rsidR="00361257" w:rsidP="005055D2" w:rsidRDefault="00C026DD">
      <w:pPr>
        <w:pStyle w:val="ad"/>
        <w:spacing w:before="120" w:after="120" w:line="360" w:lineRule="auto"/>
        <w:contextualSpacing w:val="0"/>
        <w:jc w:val="both"/>
        <w:rPr>
          <w:rFonts w:ascii="Arial" w:hAnsi="Arial"/>
          <w:noProof w:val="0"/>
          <w:rtl/>
        </w:rPr>
      </w:pPr>
      <w:r>
        <w:rPr>
          <w:rFonts w:hint="cs" w:ascii="Arial" w:hAnsi="Arial"/>
          <w:noProof w:val="0"/>
          <w:rtl/>
        </w:rPr>
        <w:t>ב</w:t>
      </w:r>
      <w:r w:rsidR="007D542F">
        <w:rPr>
          <w:rFonts w:hint="cs"/>
          <w:rtl/>
        </w:rPr>
        <w:t>-</w:t>
      </w:r>
      <w:r w:rsidRPr="007D542F" w:rsidR="007D542F">
        <w:rPr>
          <w:rFonts w:ascii="Arial" w:hAnsi="Arial"/>
          <w:noProof w:val="0"/>
          <w:rtl/>
        </w:rPr>
        <w:t>ע</w:t>
      </w:r>
      <w:r w:rsidR="007D542F">
        <w:rPr>
          <w:rFonts w:hint="cs" w:ascii="Arial" w:hAnsi="Arial"/>
          <w:noProof w:val="0"/>
          <w:rtl/>
        </w:rPr>
        <w:t>"</w:t>
      </w:r>
      <w:r w:rsidRPr="007D542F" w:rsidR="007D542F">
        <w:rPr>
          <w:rFonts w:ascii="Arial" w:hAnsi="Arial"/>
          <w:noProof w:val="0"/>
          <w:rtl/>
        </w:rPr>
        <w:t>א 704/7</w:t>
      </w:r>
      <w:r w:rsidR="007D542F">
        <w:rPr>
          <w:rFonts w:ascii="Arial" w:hAnsi="Arial"/>
          <w:noProof w:val="0"/>
          <w:rtl/>
        </w:rPr>
        <w:t>1‏ זכאריה אגבריה נ' דוד המאיר</w:t>
      </w:r>
      <w:r w:rsidR="007D542F">
        <w:rPr>
          <w:rFonts w:hint="cs" w:ascii="Arial" w:hAnsi="Arial"/>
          <w:noProof w:val="0"/>
          <w:rtl/>
        </w:rPr>
        <w:t>י (17.5.1972), נדון מקרה שבו נהג טרקטור שביצע עבודות עזב את הטרקטור וה</w:t>
      </w:r>
      <w:r w:rsidR="00B4315C">
        <w:rPr>
          <w:rFonts w:hint="cs" w:ascii="Arial" w:hAnsi="Arial"/>
          <w:noProof w:val="0"/>
          <w:rtl/>
        </w:rPr>
        <w:t xml:space="preserve">שאיר </w:t>
      </w:r>
      <w:r w:rsidR="007D542F">
        <w:rPr>
          <w:rFonts w:hint="cs" w:ascii="Arial" w:hAnsi="Arial"/>
          <w:noProof w:val="0"/>
          <w:rtl/>
        </w:rPr>
        <w:t>את מפתח ההתנעה</w:t>
      </w:r>
      <w:r w:rsidR="00B15384">
        <w:rPr>
          <w:rFonts w:hint="cs" w:ascii="Arial" w:hAnsi="Arial"/>
          <w:noProof w:val="0"/>
          <w:rtl/>
        </w:rPr>
        <w:t xml:space="preserve"> במקומו. </w:t>
      </w:r>
      <w:r w:rsidR="007D542F">
        <w:rPr>
          <w:rFonts w:hint="cs" w:ascii="Arial" w:hAnsi="Arial"/>
          <w:noProof w:val="0"/>
          <w:rtl/>
        </w:rPr>
        <w:t xml:space="preserve">נהג משאית שהיה במקום הפעיל את הטרקטור וגרם לפגיעה </w:t>
      </w:r>
      <w:r w:rsidR="00B4315C">
        <w:rPr>
          <w:rFonts w:hint="cs" w:ascii="Arial" w:hAnsi="Arial"/>
          <w:noProof w:val="0"/>
          <w:rtl/>
        </w:rPr>
        <w:t>בצד ג'. נקבע, על יסוד תקנה 82(ב) לתקנות התעבורה</w:t>
      </w:r>
      <w:r w:rsidR="002C64D3">
        <w:rPr>
          <w:rFonts w:hint="cs" w:ascii="Arial" w:hAnsi="Arial"/>
          <w:noProof w:val="0"/>
          <w:rtl/>
        </w:rPr>
        <w:t xml:space="preserve"> </w:t>
      </w:r>
      <w:r w:rsidR="00FF47E9">
        <w:rPr>
          <w:rFonts w:hint="cs" w:ascii="Arial" w:hAnsi="Arial"/>
          <w:noProof w:val="0"/>
          <w:rtl/>
        </w:rPr>
        <w:t xml:space="preserve">(שחליפתה לימים הינה תקנה 74(ב) הנ"ל), </w:t>
      </w:r>
      <w:r w:rsidR="00B4315C">
        <w:rPr>
          <w:rFonts w:hint="cs" w:ascii="Arial" w:hAnsi="Arial"/>
          <w:noProof w:val="0"/>
          <w:rtl/>
        </w:rPr>
        <w:t xml:space="preserve">כי האחריות לנזקים שנגרמו </w:t>
      </w:r>
      <w:r w:rsidR="00D936D8">
        <w:rPr>
          <w:rFonts w:hint="cs" w:ascii="Arial" w:hAnsi="Arial"/>
          <w:noProof w:val="0"/>
          <w:rtl/>
        </w:rPr>
        <w:t xml:space="preserve">לניזוק </w:t>
      </w:r>
      <w:r w:rsidR="00B4315C">
        <w:rPr>
          <w:rFonts w:hint="cs" w:ascii="Arial" w:hAnsi="Arial"/>
          <w:noProof w:val="0"/>
          <w:rtl/>
        </w:rPr>
        <w:t xml:space="preserve">רובצת, בין היתר, גם על נהג הטרקטור. </w:t>
      </w:r>
    </w:p>
    <w:p w:rsidR="00B4315C" w:rsidP="00B15384" w:rsidRDefault="00B4315C">
      <w:pPr>
        <w:pStyle w:val="ad"/>
        <w:spacing w:before="120" w:after="120" w:line="360" w:lineRule="auto"/>
        <w:ind w:left="1701" w:right="1134"/>
        <w:contextualSpacing w:val="0"/>
        <w:jc w:val="both"/>
        <w:rPr>
          <w:rFonts w:ascii="Arial" w:hAnsi="Arial"/>
          <w:noProof w:val="0"/>
          <w:rtl/>
        </w:rPr>
      </w:pPr>
      <w:r>
        <w:rPr>
          <w:rFonts w:hint="cs" w:ascii="Arial" w:hAnsi="Arial"/>
          <w:noProof w:val="0"/>
          <w:rtl/>
        </w:rPr>
        <w:lastRenderedPageBreak/>
        <w:t>"</w:t>
      </w:r>
      <w:r w:rsidRPr="00B15384" w:rsidR="00361257">
        <w:rPr>
          <w:rFonts w:ascii="Arial" w:hAnsi="Arial"/>
          <w:b/>
          <w:bCs/>
          <w:noProof w:val="0"/>
          <w:rtl/>
        </w:rPr>
        <w:t>הוראת התקנה 82 שעל-פיה נוהג רוב בנינו ורוב מנינו של ציבור הנהגים מראה מהי רמת ההתנהגות הנדרשת מאדם זהיר, ומשהתנהגותו נופלת מהמקובל על רוב הציבור, הוא אשם ברשלנות</w:t>
      </w:r>
      <w:r w:rsidR="00361257">
        <w:rPr>
          <w:rFonts w:hint="cs" w:ascii="Arial" w:hAnsi="Arial"/>
          <w:noProof w:val="0"/>
          <w:rtl/>
        </w:rPr>
        <w:t>"</w:t>
      </w:r>
      <w:r w:rsidR="00B15384">
        <w:rPr>
          <w:rFonts w:hint="cs" w:ascii="Arial" w:hAnsi="Arial"/>
          <w:noProof w:val="0"/>
          <w:rtl/>
        </w:rPr>
        <w:t xml:space="preserve"> (פסקה 7)</w:t>
      </w:r>
      <w:r w:rsidRPr="00361257" w:rsidR="00361257">
        <w:rPr>
          <w:rFonts w:ascii="Arial" w:hAnsi="Arial"/>
          <w:noProof w:val="0"/>
          <w:rtl/>
        </w:rPr>
        <w:t>.</w:t>
      </w:r>
    </w:p>
    <w:p w:rsidRPr="00361257" w:rsidR="00B15384" w:rsidP="00FF3A50" w:rsidRDefault="00B15384">
      <w:pPr>
        <w:pStyle w:val="ad"/>
        <w:spacing w:before="120" w:after="120" w:line="360" w:lineRule="auto"/>
        <w:ind w:left="1701" w:right="1134"/>
        <w:contextualSpacing w:val="0"/>
        <w:jc w:val="both"/>
        <w:rPr>
          <w:rFonts w:ascii="Arial" w:hAnsi="Arial"/>
          <w:noProof w:val="0"/>
          <w:rtl/>
        </w:rPr>
      </w:pPr>
      <w:r>
        <w:rPr>
          <w:rFonts w:hint="cs" w:ascii="Arial" w:hAnsi="Arial"/>
          <w:noProof w:val="0"/>
          <w:rtl/>
        </w:rPr>
        <w:t>"</w:t>
      </w:r>
      <w:r w:rsidRPr="00B15384">
        <w:rPr>
          <w:rFonts w:ascii="Arial" w:hAnsi="Arial"/>
          <w:b/>
          <w:bCs/>
          <w:noProof w:val="0"/>
          <w:rtl/>
        </w:rPr>
        <w:t xml:space="preserve">מהלך העבודה הצריך הפעלת הטרקטור כל כמה רגעים, והמאירי ידע שבקרבת מקום מצויים נהגי משאיות. בעבר גם עסקו אלה, על-פי רשות שנטלו ממנו, בהפעלת הטרקטור. אם התרחק המאירי מרכבו, בהשאירו את מפתח ההצתה במקומו, אין זה חורג מגדר הצפיות של ארם סביר שאחד מנהגי המשאיות, בראותו את המפתח בטרקטור, ינצל את הדבר כדי להסיעו בעצמו לצורך משימתם המשותפת, סילוק האבנים; אם מפני שראה בכך - הרשאה מכללא, ואם מפני שלא חפץ יאבד זמן עד לשובו של הטרקטוריסט. סבור אני שהשארת המפתח היה בה משום פיתוי, דוקא מפני שהיו בקרבת מקום בעלי מקצוע הנהגות, העלולים לסמוך בטעות של כשרם להפעיל את הטרקטור ואינם חפצים לאבד זמן עד שהטרקטוריסט יחזור אל מושבו. והרי כך קרתה התאונה: לנתנאל אצה השעה והיה צורך להזיז את הטרקטור, אמנם לא מפני שחסם למשאית את הדרך, אלא מפני שהפועלים בטלו מעבודתם, והוא לא אבה להמתין לשובו של הנהג. </w:t>
      </w:r>
      <w:r w:rsidRPr="00EC35F7">
        <w:rPr>
          <w:rFonts w:ascii="Arial" w:hAnsi="Arial"/>
          <w:b/>
          <w:bCs/>
          <w:noProof w:val="0"/>
          <w:u w:val="single"/>
          <w:rtl/>
        </w:rPr>
        <w:t>אין דרכו של נהג העוזב את רכבו אפילו לרגע קט להשאיר את המפתח ברכב. שימוש לרעה של מציאה כזאת, מפתח בכלי רכב כשנהגו אינו לידו, ואילו נהגים אחרים בסביבה, לא חרג מגדר הצפיות</w:t>
      </w:r>
      <w:r>
        <w:rPr>
          <w:rFonts w:hint="cs" w:ascii="Arial" w:hAnsi="Arial"/>
          <w:noProof w:val="0"/>
          <w:rtl/>
        </w:rPr>
        <w:t>" (פסקה 3</w:t>
      </w:r>
      <w:r w:rsidR="00EC35F7">
        <w:rPr>
          <w:rFonts w:hint="cs" w:ascii="Arial" w:hAnsi="Arial"/>
          <w:noProof w:val="0"/>
          <w:rtl/>
        </w:rPr>
        <w:t>; הדגש</w:t>
      </w:r>
      <w:r w:rsidR="00FF3A50">
        <w:rPr>
          <w:rFonts w:hint="cs" w:ascii="Arial" w:hAnsi="Arial"/>
          <w:noProof w:val="0"/>
          <w:rtl/>
        </w:rPr>
        <w:t>ות לא במקור- מ.ה.)</w:t>
      </w:r>
      <w:r w:rsidRPr="00B15384">
        <w:rPr>
          <w:rFonts w:ascii="Arial" w:hAnsi="Arial"/>
          <w:noProof w:val="0"/>
          <w:rtl/>
        </w:rPr>
        <w:t>.</w:t>
      </w:r>
    </w:p>
    <w:p w:rsidR="000A389B" w:rsidP="000A389B" w:rsidRDefault="003D717D">
      <w:pPr>
        <w:pStyle w:val="ad"/>
        <w:spacing w:before="120" w:after="120" w:line="360" w:lineRule="auto"/>
        <w:contextualSpacing w:val="0"/>
        <w:jc w:val="both"/>
        <w:rPr>
          <w:rFonts w:ascii="Arial" w:hAnsi="Arial"/>
          <w:noProof w:val="0"/>
          <w:rtl/>
        </w:rPr>
      </w:pPr>
      <w:r>
        <w:rPr>
          <w:rFonts w:hint="cs" w:ascii="Arial" w:hAnsi="Arial"/>
          <w:noProof w:val="0"/>
          <w:rtl/>
        </w:rPr>
        <w:t xml:space="preserve">סבורני שניתן לאמץ את ההלכה הנ"ל , בשינויים המחויבים, גם לענייננו. </w:t>
      </w:r>
    </w:p>
    <w:p w:rsidR="00765909" w:rsidP="00765909" w:rsidRDefault="003D717D">
      <w:pPr>
        <w:pStyle w:val="ad"/>
        <w:spacing w:before="120" w:after="120" w:line="360" w:lineRule="auto"/>
        <w:contextualSpacing w:val="0"/>
        <w:jc w:val="both"/>
        <w:rPr>
          <w:rFonts w:ascii="Arial" w:hAnsi="Arial"/>
          <w:noProof w:val="0"/>
          <w:rtl/>
        </w:rPr>
      </w:pPr>
      <w:r>
        <w:rPr>
          <w:rFonts w:hint="cs" w:ascii="Arial" w:hAnsi="Arial"/>
          <w:noProof w:val="0"/>
          <w:rtl/>
        </w:rPr>
        <w:t>הנתבע נ</w:t>
      </w:r>
      <w:r w:rsidR="0061423D">
        <w:rPr>
          <w:rFonts w:hint="cs" w:ascii="Arial" w:hAnsi="Arial"/>
          <w:noProof w:val="0"/>
          <w:rtl/>
        </w:rPr>
        <w:t xml:space="preserve">הג להשאיר את הרכב פתוח ואת </w:t>
      </w:r>
      <w:r>
        <w:rPr>
          <w:rFonts w:hint="cs" w:ascii="Arial" w:hAnsi="Arial"/>
          <w:noProof w:val="0"/>
          <w:rtl/>
        </w:rPr>
        <w:t>מפתח</w:t>
      </w:r>
      <w:r w:rsidR="0061423D">
        <w:rPr>
          <w:rFonts w:hint="cs" w:ascii="Arial" w:hAnsi="Arial"/>
          <w:noProof w:val="0"/>
          <w:rtl/>
        </w:rPr>
        <w:t xml:space="preserve"> מתג הה</w:t>
      </w:r>
      <w:r w:rsidR="00B21E6A">
        <w:rPr>
          <w:rFonts w:hint="cs" w:ascii="Arial" w:hAnsi="Arial"/>
          <w:noProof w:val="0"/>
          <w:rtl/>
        </w:rPr>
        <w:t>ת</w:t>
      </w:r>
      <w:r w:rsidR="0061423D">
        <w:rPr>
          <w:rFonts w:hint="cs" w:ascii="Arial" w:hAnsi="Arial"/>
          <w:noProof w:val="0"/>
          <w:rtl/>
        </w:rPr>
        <w:t xml:space="preserve">נעה </w:t>
      </w:r>
      <w:r>
        <w:rPr>
          <w:rFonts w:hint="cs" w:ascii="Arial" w:hAnsi="Arial"/>
          <w:noProof w:val="0"/>
          <w:rtl/>
        </w:rPr>
        <w:t xml:space="preserve"> ב"תא הכפפות"</w:t>
      </w:r>
      <w:r w:rsidR="00765909">
        <w:rPr>
          <w:rFonts w:hint="cs" w:ascii="Arial" w:hAnsi="Arial"/>
          <w:noProof w:val="0"/>
          <w:rtl/>
        </w:rPr>
        <w:t xml:space="preserve">, </w:t>
      </w:r>
      <w:r>
        <w:rPr>
          <w:rFonts w:hint="cs" w:ascii="Arial" w:hAnsi="Arial"/>
          <w:noProof w:val="0"/>
          <w:rtl/>
        </w:rPr>
        <w:t>לא</w:t>
      </w:r>
      <w:r w:rsidR="00765909">
        <w:rPr>
          <w:rFonts w:hint="cs" w:ascii="Arial" w:hAnsi="Arial"/>
          <w:noProof w:val="0"/>
          <w:rtl/>
        </w:rPr>
        <w:t xml:space="preserve"> </w:t>
      </w:r>
      <w:r>
        <w:rPr>
          <w:rFonts w:hint="cs" w:ascii="Arial" w:hAnsi="Arial"/>
          <w:noProof w:val="0"/>
          <w:rtl/>
        </w:rPr>
        <w:t>פ</w:t>
      </w:r>
      <w:r w:rsidR="00765909">
        <w:rPr>
          <w:rFonts w:hint="cs" w:ascii="Arial" w:hAnsi="Arial"/>
          <w:noProof w:val="0"/>
          <w:rtl/>
        </w:rPr>
        <w:t>י</w:t>
      </w:r>
      <w:r>
        <w:rPr>
          <w:rFonts w:hint="cs" w:ascii="Arial" w:hAnsi="Arial"/>
          <w:noProof w:val="0"/>
          <w:rtl/>
        </w:rPr>
        <w:t>קח</w:t>
      </w:r>
      <w:r w:rsidR="0063691C">
        <w:rPr>
          <w:rFonts w:hint="cs" w:ascii="Arial" w:hAnsi="Arial"/>
          <w:noProof w:val="0"/>
          <w:rtl/>
        </w:rPr>
        <w:t xml:space="preserve"> </w:t>
      </w:r>
      <w:r w:rsidR="00765909">
        <w:rPr>
          <w:rFonts w:hint="cs" w:ascii="Arial" w:hAnsi="Arial"/>
          <w:noProof w:val="0"/>
          <w:rtl/>
        </w:rPr>
        <w:t xml:space="preserve">עליו </w:t>
      </w:r>
      <w:r w:rsidR="0063691C">
        <w:rPr>
          <w:rFonts w:hint="cs" w:ascii="Arial" w:hAnsi="Arial"/>
          <w:noProof w:val="0"/>
          <w:rtl/>
        </w:rPr>
        <w:t>באופן תדיר</w:t>
      </w:r>
      <w:r w:rsidR="00765909">
        <w:rPr>
          <w:rFonts w:hint="cs" w:ascii="Arial" w:hAnsi="Arial"/>
          <w:noProof w:val="0"/>
          <w:rtl/>
        </w:rPr>
        <w:t xml:space="preserve">, ולא נקט באמצעי זהירות בסיסיים על מנת למנוע, או לפחות להקשות, על השימוש ברכב ללא נטילת רשות, או על גניבתו, </w:t>
      </w:r>
      <w:r w:rsidR="0063691C">
        <w:rPr>
          <w:rFonts w:hint="cs" w:ascii="Arial" w:hAnsi="Arial"/>
          <w:noProof w:val="0"/>
          <w:rtl/>
        </w:rPr>
        <w:t xml:space="preserve">ובכך הפקיע </w:t>
      </w:r>
      <w:r w:rsidRPr="0063691C" w:rsidR="0063691C">
        <w:rPr>
          <w:rFonts w:ascii="Arial" w:hAnsi="Arial"/>
          <w:noProof w:val="0"/>
          <w:rtl/>
        </w:rPr>
        <w:t>מידו- ביודעין- את השליטה והפיקוח על השימוש שיכול ויעשה ברכב</w:t>
      </w:r>
      <w:r w:rsidR="00765909">
        <w:rPr>
          <w:rFonts w:hint="cs" w:ascii="Arial" w:hAnsi="Arial"/>
          <w:noProof w:val="0"/>
          <w:rtl/>
        </w:rPr>
        <w:t>.</w:t>
      </w:r>
    </w:p>
    <w:p w:rsidR="0063691C" w:rsidP="00A76D93" w:rsidRDefault="00765909">
      <w:pPr>
        <w:pStyle w:val="ad"/>
        <w:spacing w:before="120" w:after="120" w:line="360" w:lineRule="auto"/>
        <w:contextualSpacing w:val="0"/>
        <w:jc w:val="both"/>
        <w:rPr>
          <w:rFonts w:ascii="Arial" w:hAnsi="Arial"/>
          <w:noProof w:val="0"/>
          <w:rtl/>
        </w:rPr>
      </w:pPr>
      <w:r>
        <w:rPr>
          <w:rFonts w:hint="cs" w:ascii="Arial" w:hAnsi="Arial"/>
          <w:noProof w:val="0"/>
          <w:rtl/>
        </w:rPr>
        <w:t>התנהגותו של הנתבע אינה מתיישבת עם חובת הזהירות המוטלת על בעליו של רכב לנקוט ב</w:t>
      </w:r>
      <w:r w:rsidR="006B2DBD">
        <w:rPr>
          <w:rFonts w:hint="cs" w:ascii="Arial" w:hAnsi="Arial"/>
          <w:noProof w:val="0"/>
          <w:rtl/>
        </w:rPr>
        <w:t xml:space="preserve">אמצעי זהירות סבירים, ולכל הפחות לנעול את דלתות הרכב ולשמור על מפתח מתג ההתנעה </w:t>
      </w:r>
      <w:r w:rsidR="006B2DBD">
        <w:rPr>
          <w:rFonts w:hint="cs" w:ascii="Arial" w:hAnsi="Arial"/>
          <w:noProof w:val="0"/>
          <w:rtl/>
        </w:rPr>
        <w:lastRenderedPageBreak/>
        <w:t>מחוץ לרכב, על מנת למנו</w:t>
      </w:r>
      <w:r w:rsidR="00A76D93">
        <w:rPr>
          <w:rFonts w:hint="cs" w:ascii="Arial" w:hAnsi="Arial"/>
          <w:noProof w:val="0"/>
          <w:rtl/>
        </w:rPr>
        <w:t xml:space="preserve">ע- ככל שהדבר בכוחו- </w:t>
      </w:r>
      <w:r w:rsidR="006B2DBD">
        <w:rPr>
          <w:rFonts w:hint="cs" w:ascii="Arial" w:hAnsi="Arial"/>
          <w:noProof w:val="0"/>
          <w:rtl/>
        </w:rPr>
        <w:t xml:space="preserve">שימוש לא מבוקר ברכב, ובכלל זה על ידי אלה  שכישורי הנהיגה שלהם אינם ידועים לו. </w:t>
      </w:r>
      <w:r>
        <w:rPr>
          <w:rFonts w:hint="cs" w:ascii="Arial" w:hAnsi="Arial"/>
          <w:noProof w:val="0"/>
          <w:rtl/>
        </w:rPr>
        <w:t xml:space="preserve">  </w:t>
      </w:r>
    </w:p>
    <w:p w:rsidR="00C8733B" w:rsidP="004F5638" w:rsidRDefault="003558B0">
      <w:pPr>
        <w:pStyle w:val="ad"/>
        <w:spacing w:before="120" w:after="120" w:line="360" w:lineRule="auto"/>
        <w:contextualSpacing w:val="0"/>
        <w:jc w:val="both"/>
        <w:rPr>
          <w:rFonts w:ascii="Arial" w:hAnsi="Arial"/>
          <w:noProof w:val="0"/>
          <w:rtl/>
        </w:rPr>
      </w:pPr>
      <w:r>
        <w:rPr>
          <w:rFonts w:hint="cs" w:ascii="Arial" w:hAnsi="Arial"/>
          <w:noProof w:val="0"/>
          <w:rtl/>
        </w:rPr>
        <w:t xml:space="preserve">הנתבע חרג </w:t>
      </w:r>
      <w:r w:rsidR="006B2DBD">
        <w:rPr>
          <w:rFonts w:hint="cs" w:ascii="Arial" w:hAnsi="Arial"/>
          <w:noProof w:val="0"/>
          <w:rtl/>
        </w:rPr>
        <w:t xml:space="preserve">אפוא </w:t>
      </w:r>
      <w:r>
        <w:rPr>
          <w:rFonts w:hint="cs" w:ascii="Arial" w:hAnsi="Arial"/>
          <w:noProof w:val="0"/>
          <w:rtl/>
        </w:rPr>
        <w:t>ממידת הזהירות הראויה</w:t>
      </w:r>
      <w:r w:rsidR="006B2DBD">
        <w:rPr>
          <w:rFonts w:hint="cs" w:ascii="Arial" w:hAnsi="Arial"/>
          <w:noProof w:val="0"/>
          <w:rtl/>
        </w:rPr>
        <w:t xml:space="preserve"> שנקבעה ב</w:t>
      </w:r>
      <w:r w:rsidR="004F5638">
        <w:rPr>
          <w:rFonts w:hint="cs" w:ascii="Arial" w:hAnsi="Arial"/>
          <w:noProof w:val="0"/>
          <w:rtl/>
        </w:rPr>
        <w:t>גדרה של תקנה 74(ב) לתקנות התעבורה, ו</w:t>
      </w:r>
      <w:r w:rsidR="00C40562">
        <w:rPr>
          <w:rFonts w:hint="cs" w:ascii="Arial" w:hAnsi="Arial"/>
          <w:noProof w:val="0"/>
          <w:rtl/>
        </w:rPr>
        <w:t xml:space="preserve">גם מטעם זה </w:t>
      </w:r>
      <w:r w:rsidR="004F5638">
        <w:rPr>
          <w:rFonts w:hint="cs" w:ascii="Arial" w:hAnsi="Arial"/>
          <w:noProof w:val="0"/>
          <w:rtl/>
        </w:rPr>
        <w:t xml:space="preserve">ניתן להטיל עליו את האחריות לגבי התרחשות התאונה והנזקים שנגרמו בעטיה לרכב המבוטחת. </w:t>
      </w:r>
    </w:p>
    <w:p w:rsidR="00E27967" w:rsidP="00B943C9" w:rsidRDefault="004F5638">
      <w:pPr>
        <w:pStyle w:val="ad"/>
        <w:numPr>
          <w:ilvl w:val="0"/>
          <w:numId w:val="1"/>
        </w:numPr>
        <w:spacing w:before="120" w:after="120" w:line="360" w:lineRule="auto"/>
        <w:contextualSpacing w:val="0"/>
        <w:jc w:val="both"/>
        <w:rPr>
          <w:rFonts w:ascii="Arial" w:hAnsi="Arial"/>
          <w:noProof w:val="0"/>
        </w:rPr>
      </w:pPr>
      <w:r>
        <w:rPr>
          <w:rFonts w:hint="cs" w:ascii="Arial" w:hAnsi="Arial"/>
          <w:noProof w:val="0"/>
          <w:rtl/>
        </w:rPr>
        <w:t xml:space="preserve">הנתבע העלה השגות בסיכומיו לגבי </w:t>
      </w:r>
      <w:r w:rsidR="00FD4803">
        <w:rPr>
          <w:rFonts w:hint="cs" w:ascii="Arial" w:hAnsi="Arial"/>
          <w:noProof w:val="0"/>
          <w:rtl/>
        </w:rPr>
        <w:t>מידת האחריות שיש לייחס לנהג הרכב הפ</w:t>
      </w:r>
      <w:r w:rsidR="00E27967">
        <w:rPr>
          <w:rFonts w:hint="cs" w:ascii="Arial" w:hAnsi="Arial"/>
          <w:noProof w:val="0"/>
          <w:rtl/>
        </w:rPr>
        <w:t>וגע, בשים לב לכך ש</w:t>
      </w:r>
      <w:r w:rsidR="00FD4803">
        <w:rPr>
          <w:rFonts w:hint="cs" w:ascii="Arial" w:hAnsi="Arial"/>
          <w:noProof w:val="0"/>
          <w:rtl/>
        </w:rPr>
        <w:t xml:space="preserve">בוחן המשטרה לא קבע ממצא ברור לגבי השאלה מי מהרכבים נכנס לצומת במופע של רמזור ירוק, </w:t>
      </w:r>
      <w:r w:rsidR="00E27967">
        <w:rPr>
          <w:rFonts w:hint="cs" w:ascii="Arial" w:hAnsi="Arial"/>
          <w:noProof w:val="0"/>
          <w:rtl/>
        </w:rPr>
        <w:t xml:space="preserve">וכן טען כי המבוטחת נהגה בחוסר זהירות בעת כניסתה לצומת. </w:t>
      </w:r>
    </w:p>
    <w:p w:rsidR="000779FF" w:rsidP="00B943C9" w:rsidRDefault="00E27967">
      <w:pPr>
        <w:pStyle w:val="ad"/>
        <w:spacing w:before="120" w:after="120" w:line="360" w:lineRule="auto"/>
        <w:contextualSpacing w:val="0"/>
        <w:jc w:val="both"/>
        <w:rPr>
          <w:rFonts w:ascii="Arial" w:hAnsi="Arial"/>
          <w:noProof w:val="0"/>
          <w:rtl/>
        </w:rPr>
      </w:pPr>
      <w:r>
        <w:rPr>
          <w:rFonts w:hint="cs" w:ascii="Arial" w:hAnsi="Arial"/>
          <w:noProof w:val="0"/>
          <w:rtl/>
        </w:rPr>
        <w:t xml:space="preserve">כפי </w:t>
      </w:r>
      <w:r w:rsidR="000779FF">
        <w:rPr>
          <w:rFonts w:hint="cs" w:ascii="Arial" w:hAnsi="Arial"/>
          <w:noProof w:val="0"/>
          <w:rtl/>
        </w:rPr>
        <w:t>שצוין לעיל, מצאתי לנכון לתת אימון בגרסת המבוטחת שלפיה נכנסה עם רכבה לצומת במופע של רמזור ירוק.</w:t>
      </w:r>
    </w:p>
    <w:p w:rsidRPr="00EE5CF9" w:rsidR="00B5219F" w:rsidP="00EE5CF9" w:rsidRDefault="000779FF">
      <w:pPr>
        <w:pStyle w:val="ad"/>
        <w:spacing w:before="120" w:after="120" w:line="360" w:lineRule="auto"/>
        <w:contextualSpacing w:val="0"/>
        <w:jc w:val="both"/>
        <w:rPr>
          <w:rFonts w:ascii="Arial" w:hAnsi="Arial"/>
          <w:noProof w:val="0"/>
          <w:rtl/>
        </w:rPr>
      </w:pPr>
      <w:r>
        <w:rPr>
          <w:rFonts w:hint="cs" w:ascii="Arial" w:hAnsi="Arial"/>
          <w:noProof w:val="0"/>
          <w:rtl/>
        </w:rPr>
        <w:t xml:space="preserve">עם זאת, סבורני שיש ממש בטענת הנתבע כי המבוטחת לא נקטה בזהירות ראויה עם כניסתה לצומת. המבוטחת טענה כי </w:t>
      </w:r>
      <w:r w:rsidR="00C6158B">
        <w:rPr>
          <w:rFonts w:hint="cs" w:ascii="Arial" w:hAnsi="Arial"/>
          <w:noProof w:val="0"/>
          <w:rtl/>
        </w:rPr>
        <w:t xml:space="preserve">לאחר שהמופע ברמזור התחלף מאדום לירוק הביטה היטב לכל הנתיבים האחרים והבחינה שכלי הרכב עומדים ואז נהגה את רכבה לצומת, אלא </w:t>
      </w:r>
      <w:r w:rsidR="007A621C">
        <w:rPr>
          <w:rFonts w:hint="cs" w:ascii="Arial" w:hAnsi="Arial"/>
          <w:noProof w:val="0"/>
          <w:rtl/>
        </w:rPr>
        <w:t>שבסמוך ל</w:t>
      </w:r>
      <w:r w:rsidR="00C6158B">
        <w:rPr>
          <w:rFonts w:hint="cs" w:ascii="Arial" w:hAnsi="Arial"/>
          <w:noProof w:val="0"/>
          <w:rtl/>
        </w:rPr>
        <w:t>כניסתה לצומת הגיח הרכב הפוגע מצד ימין ופגע בחזיתו בדופן ימין של רכבה (סע' 5-6 לתצהירה).</w:t>
      </w:r>
      <w:r w:rsidR="007A621C">
        <w:rPr>
          <w:rFonts w:hint="cs" w:ascii="Arial" w:hAnsi="Arial"/>
          <w:noProof w:val="0"/>
          <w:rtl/>
        </w:rPr>
        <w:t xml:space="preserve"> בחקירתה הנגדית</w:t>
      </w:r>
      <w:r w:rsidR="00C6158B">
        <w:rPr>
          <w:rFonts w:hint="cs" w:ascii="Arial" w:hAnsi="Arial"/>
          <w:noProof w:val="0"/>
          <w:rtl/>
        </w:rPr>
        <w:t xml:space="preserve"> העידה כי</w:t>
      </w:r>
      <w:r w:rsidR="00E33852">
        <w:rPr>
          <w:rFonts w:hint="cs" w:ascii="Arial" w:hAnsi="Arial"/>
          <w:noProof w:val="0"/>
          <w:rtl/>
        </w:rPr>
        <w:t xml:space="preserve"> לראשונה הבחינה ברכב הפוגע לאחר שזה פגע ברכבה, </w:t>
      </w:r>
      <w:r w:rsidRPr="0016772D" w:rsidR="00E33852">
        <w:rPr>
          <w:rFonts w:hint="cs" w:ascii="Arial" w:hAnsi="Arial"/>
          <w:b/>
          <w:bCs/>
          <w:noProof w:val="0"/>
          <w:rtl/>
        </w:rPr>
        <w:t>"... אני לא ראיתי אותו ... ראיתי אותו רק כ</w:t>
      </w:r>
      <w:r w:rsidRPr="0016772D" w:rsidR="0016772D">
        <w:rPr>
          <w:rFonts w:hint="cs" w:ascii="Arial" w:hAnsi="Arial"/>
          <w:b/>
          <w:bCs/>
          <w:noProof w:val="0"/>
          <w:rtl/>
        </w:rPr>
        <w:t>שנכנס בי</w:t>
      </w:r>
      <w:r w:rsidR="0016772D">
        <w:rPr>
          <w:rFonts w:hint="cs" w:ascii="Arial" w:hAnsi="Arial"/>
          <w:noProof w:val="0"/>
          <w:rtl/>
        </w:rPr>
        <w:t>" (ע' 2, ש' 29-30)</w:t>
      </w:r>
      <w:r w:rsidR="00406301">
        <w:rPr>
          <w:rFonts w:hint="cs" w:ascii="Arial" w:hAnsi="Arial"/>
          <w:noProof w:val="0"/>
          <w:rtl/>
        </w:rPr>
        <w:t xml:space="preserve">, ועדותה אינה מתיישבת, לטעמי, עם </w:t>
      </w:r>
      <w:r w:rsidR="00EE5CF9">
        <w:rPr>
          <w:rFonts w:hint="cs" w:ascii="Arial" w:hAnsi="Arial"/>
          <w:noProof w:val="0"/>
          <w:rtl/>
        </w:rPr>
        <w:t>הגרס</w:t>
      </w:r>
      <w:r w:rsidR="00406301">
        <w:rPr>
          <w:rFonts w:hint="cs" w:ascii="Arial" w:hAnsi="Arial"/>
          <w:noProof w:val="0"/>
          <w:rtl/>
        </w:rPr>
        <w:t>ה</w:t>
      </w:r>
      <w:r w:rsidR="00EE5CF9">
        <w:rPr>
          <w:rFonts w:hint="cs" w:ascii="Arial" w:hAnsi="Arial"/>
          <w:noProof w:val="0"/>
          <w:rtl/>
        </w:rPr>
        <w:t xml:space="preserve"> שהעלתה בתצהירה. </w:t>
      </w:r>
      <w:r w:rsidR="00B5219F">
        <w:rPr>
          <w:rFonts w:hint="cs" w:ascii="Arial" w:hAnsi="Arial"/>
          <w:noProof w:val="0"/>
          <w:rtl/>
        </w:rPr>
        <w:t>הדעת נותנת שהמבוטחת נכנסה עם רכבה לצומת מבלי שבדקה כיאות שהצומת פנויה וסבורני שיש לייחס לה אשם תורם בשי</w:t>
      </w:r>
      <w:r w:rsidR="00EE5CF9">
        <w:rPr>
          <w:rFonts w:hint="cs" w:ascii="Arial" w:hAnsi="Arial"/>
          <w:noProof w:val="0"/>
          <w:rtl/>
        </w:rPr>
        <w:t xml:space="preserve">עור של 20% </w:t>
      </w:r>
      <w:r w:rsidRPr="00EE5CF9" w:rsidR="00EE5CF9">
        <w:rPr>
          <w:rFonts w:ascii="Arial" w:hAnsi="Arial"/>
          <w:noProof w:val="0"/>
          <w:rtl/>
        </w:rPr>
        <w:t>לגרם התאונה</w:t>
      </w:r>
      <w:r w:rsidR="00EE5CF9">
        <w:rPr>
          <w:rFonts w:hint="cs" w:ascii="Arial" w:hAnsi="Arial"/>
          <w:noProof w:val="0"/>
          <w:rtl/>
        </w:rPr>
        <w:t>.</w:t>
      </w:r>
    </w:p>
    <w:p w:rsidR="004F5638" w:rsidP="00E21C33" w:rsidRDefault="00B5219F">
      <w:pPr>
        <w:pStyle w:val="ad"/>
        <w:numPr>
          <w:ilvl w:val="0"/>
          <w:numId w:val="1"/>
        </w:numPr>
        <w:spacing w:before="120" w:after="120" w:line="360" w:lineRule="auto"/>
        <w:contextualSpacing w:val="0"/>
        <w:jc w:val="both"/>
        <w:rPr>
          <w:rFonts w:ascii="Arial" w:hAnsi="Arial"/>
          <w:noProof w:val="0"/>
        </w:rPr>
      </w:pPr>
      <w:r>
        <w:rPr>
          <w:rFonts w:hint="cs" w:ascii="Arial" w:hAnsi="Arial"/>
          <w:noProof w:val="0"/>
          <w:rtl/>
        </w:rPr>
        <w:t>ה</w:t>
      </w:r>
      <w:r w:rsidR="004F5638">
        <w:rPr>
          <w:rFonts w:hint="cs" w:ascii="Arial" w:hAnsi="Arial"/>
          <w:noProof w:val="0"/>
          <w:rtl/>
        </w:rPr>
        <w:t xml:space="preserve">תובעת טענה </w:t>
      </w:r>
      <w:r>
        <w:rPr>
          <w:rFonts w:hint="cs" w:ascii="Arial" w:hAnsi="Arial"/>
          <w:noProof w:val="0"/>
          <w:rtl/>
        </w:rPr>
        <w:t xml:space="preserve">כי </w:t>
      </w:r>
      <w:r w:rsidR="00AB27FE">
        <w:rPr>
          <w:rFonts w:hint="cs" w:ascii="Arial" w:hAnsi="Arial"/>
          <w:noProof w:val="0"/>
          <w:rtl/>
        </w:rPr>
        <w:t xml:space="preserve">שילמה למבוטחת </w:t>
      </w:r>
      <w:r w:rsidR="00CC271F">
        <w:rPr>
          <w:rFonts w:hint="cs" w:ascii="Arial" w:hAnsi="Arial"/>
          <w:noProof w:val="0"/>
          <w:rtl/>
        </w:rPr>
        <w:t>תגמולי ביטוח בסך של 85,170 ₪ (ס</w:t>
      </w:r>
      <w:r w:rsidR="00E21C33">
        <w:rPr>
          <w:rFonts w:hint="cs" w:ascii="Arial" w:hAnsi="Arial"/>
          <w:noProof w:val="0"/>
          <w:rtl/>
        </w:rPr>
        <w:t>עיף</w:t>
      </w:r>
      <w:r w:rsidR="00CC271F">
        <w:rPr>
          <w:rFonts w:hint="cs" w:ascii="Arial" w:hAnsi="Arial"/>
          <w:noProof w:val="0"/>
          <w:rtl/>
        </w:rPr>
        <w:t xml:space="preserve"> 9 לתצהיר המבוטחת), נשאה בשכר טרחת השמאי בסך של 407 ₪, וסכומים אלה בתוספת הפרשי הצמדה וריבית כדין נכון למועד הגשת התביעה עומדים על 85,577 ₪. </w:t>
      </w:r>
    </w:p>
    <w:p w:rsidR="00E21C33" w:rsidP="00E21C33" w:rsidRDefault="00E21C33">
      <w:pPr>
        <w:pStyle w:val="ad"/>
        <w:spacing w:before="120" w:after="120" w:line="360" w:lineRule="auto"/>
        <w:contextualSpacing w:val="0"/>
        <w:jc w:val="both"/>
        <w:rPr>
          <w:rFonts w:ascii="Arial" w:hAnsi="Arial"/>
          <w:noProof w:val="0"/>
        </w:rPr>
      </w:pPr>
      <w:r>
        <w:rPr>
          <w:rFonts w:hint="cs" w:ascii="Arial" w:hAnsi="Arial"/>
          <w:noProof w:val="0"/>
          <w:rtl/>
        </w:rPr>
        <w:t xml:space="preserve">התובעת נסמכה על חוות דעת השמאי אריק דהן שנחקר (בקיצור רב) על ידי ב"כ הנתבע, ולא מצאתי שנסתר על הממצאים שפורטו בחוות דעתו. </w:t>
      </w:r>
    </w:p>
    <w:p w:rsidR="00CC271F" w:rsidP="00CC271F" w:rsidRDefault="00E16121">
      <w:pPr>
        <w:pStyle w:val="ad"/>
        <w:spacing w:before="120" w:after="120" w:line="360" w:lineRule="auto"/>
        <w:contextualSpacing w:val="0"/>
        <w:jc w:val="both"/>
        <w:rPr>
          <w:rFonts w:ascii="Arial" w:hAnsi="Arial"/>
          <w:noProof w:val="0"/>
          <w:rtl/>
        </w:rPr>
      </w:pPr>
      <w:r>
        <w:rPr>
          <w:rFonts w:hint="cs" w:ascii="Arial" w:hAnsi="Arial"/>
          <w:noProof w:val="0"/>
          <w:rtl/>
        </w:rPr>
        <w:t xml:space="preserve">הנתבע לא העלה בסיכומיו טענות מפורשות לגבי שיעור תגמולי הביטוח ששולמו למבוטחת, או לגבי רכיבי סכום התביעה. </w:t>
      </w:r>
    </w:p>
    <w:p w:rsidR="00CC271F" w:rsidP="00925274" w:rsidRDefault="00E21C33">
      <w:pPr>
        <w:pStyle w:val="ad"/>
        <w:spacing w:before="120" w:after="120" w:line="360" w:lineRule="auto"/>
        <w:contextualSpacing w:val="0"/>
        <w:jc w:val="both"/>
        <w:rPr>
          <w:rFonts w:ascii="Arial" w:hAnsi="Arial"/>
          <w:noProof w:val="0"/>
          <w:rtl/>
        </w:rPr>
      </w:pPr>
      <w:r>
        <w:rPr>
          <w:rFonts w:hint="cs" w:ascii="Arial" w:hAnsi="Arial"/>
          <w:noProof w:val="0"/>
          <w:rtl/>
        </w:rPr>
        <w:t xml:space="preserve">מכיוון שראיתי לנכון לייחס למבוטחת </w:t>
      </w:r>
      <w:r w:rsidR="00CC271F">
        <w:rPr>
          <w:rFonts w:hint="cs" w:ascii="Arial" w:hAnsi="Arial"/>
          <w:noProof w:val="0"/>
          <w:rtl/>
        </w:rPr>
        <w:t>אשם תורם בשיעור של 20%</w:t>
      </w:r>
      <w:r>
        <w:rPr>
          <w:rFonts w:hint="cs" w:ascii="Arial" w:hAnsi="Arial"/>
          <w:noProof w:val="0"/>
          <w:rtl/>
        </w:rPr>
        <w:t xml:space="preserve">, </w:t>
      </w:r>
      <w:r w:rsidR="00CC271F">
        <w:rPr>
          <w:rFonts w:hint="cs" w:ascii="Arial" w:hAnsi="Arial"/>
          <w:noProof w:val="0"/>
          <w:rtl/>
        </w:rPr>
        <w:t xml:space="preserve">יש מקום להעמיד את הסכום לחיובו של הנתבע על סך של </w:t>
      </w:r>
      <w:r w:rsidR="00E22F3A">
        <w:rPr>
          <w:rFonts w:hint="cs" w:ascii="Arial" w:hAnsi="Arial"/>
          <w:noProof w:val="0"/>
          <w:rtl/>
        </w:rPr>
        <w:t>68,</w:t>
      </w:r>
      <w:r w:rsidR="00925274">
        <w:rPr>
          <w:rFonts w:hint="cs" w:ascii="Arial" w:hAnsi="Arial"/>
          <w:noProof w:val="0"/>
          <w:rtl/>
        </w:rPr>
        <w:t>869</w:t>
      </w:r>
      <w:bookmarkStart w:name="_GoBack" w:id="1"/>
      <w:bookmarkEnd w:id="1"/>
      <w:r w:rsidR="00E22F3A">
        <w:rPr>
          <w:rFonts w:hint="cs" w:ascii="Arial" w:hAnsi="Arial"/>
          <w:noProof w:val="0"/>
          <w:rtl/>
        </w:rPr>
        <w:t xml:space="preserve"> </w:t>
      </w:r>
      <w:r w:rsidR="00CC271F">
        <w:rPr>
          <w:rFonts w:hint="cs" w:ascii="Arial" w:hAnsi="Arial"/>
          <w:noProof w:val="0"/>
          <w:rtl/>
        </w:rPr>
        <w:t xml:space="preserve">₪, נכון למועד הגשת התביעה. </w:t>
      </w:r>
    </w:p>
    <w:p w:rsidRPr="00AC305A" w:rsidR="004F5638" w:rsidP="00E92FB2" w:rsidRDefault="00CC271F">
      <w:pPr>
        <w:pStyle w:val="ad"/>
        <w:spacing w:before="120" w:after="120" w:line="360" w:lineRule="auto"/>
        <w:contextualSpacing w:val="0"/>
        <w:jc w:val="both"/>
        <w:rPr>
          <w:rFonts w:ascii="Arial" w:hAnsi="Arial"/>
          <w:noProof w:val="0"/>
        </w:rPr>
      </w:pPr>
      <w:r>
        <w:rPr>
          <w:rFonts w:hint="cs" w:ascii="Arial" w:hAnsi="Arial"/>
          <w:noProof w:val="0"/>
          <w:rtl/>
        </w:rPr>
        <w:t>85,</w:t>
      </w:r>
      <w:r w:rsidR="00E92FB2">
        <w:rPr>
          <w:rFonts w:hint="cs" w:ascii="Arial" w:hAnsi="Arial"/>
          <w:noProof w:val="0"/>
          <w:rtl/>
        </w:rPr>
        <w:t>577</w:t>
      </w:r>
      <w:r>
        <w:rPr>
          <w:rFonts w:hint="cs" w:ascii="Arial" w:hAnsi="Arial"/>
          <w:noProof w:val="0"/>
          <w:rtl/>
        </w:rPr>
        <w:t xml:space="preserve"> ₪ </w:t>
      </w:r>
      <w:r>
        <w:rPr>
          <w:rFonts w:hint="cs" w:ascii="Arial" w:hAnsi="Arial"/>
          <w:noProof w:val="0"/>
        </w:rPr>
        <w:t>X</w:t>
      </w:r>
      <w:r>
        <w:rPr>
          <w:rFonts w:hint="cs" w:ascii="Arial" w:hAnsi="Arial"/>
          <w:noProof w:val="0"/>
          <w:rtl/>
        </w:rPr>
        <w:t xml:space="preserve"> </w:t>
      </w:r>
      <w:r w:rsidR="00C077BD">
        <w:rPr>
          <w:rFonts w:hint="cs" w:ascii="Arial" w:hAnsi="Arial"/>
          <w:noProof w:val="0"/>
          <w:rtl/>
        </w:rPr>
        <w:t>80</w:t>
      </w:r>
      <w:r>
        <w:rPr>
          <w:rFonts w:hint="cs" w:ascii="Arial" w:hAnsi="Arial"/>
          <w:noProof w:val="0"/>
          <w:rtl/>
        </w:rPr>
        <w:t xml:space="preserve">% = </w:t>
      </w:r>
      <w:r w:rsidR="00C077BD">
        <w:rPr>
          <w:rFonts w:hint="cs" w:ascii="Arial" w:hAnsi="Arial"/>
          <w:noProof w:val="0"/>
          <w:rtl/>
        </w:rPr>
        <w:t>68,</w:t>
      </w:r>
      <w:r w:rsidR="00E92FB2">
        <w:rPr>
          <w:rFonts w:hint="cs" w:ascii="Arial" w:hAnsi="Arial"/>
          <w:noProof w:val="0"/>
          <w:rtl/>
        </w:rPr>
        <w:t>462</w:t>
      </w:r>
      <w:r w:rsidR="00C077BD">
        <w:rPr>
          <w:rFonts w:hint="cs" w:ascii="Arial" w:hAnsi="Arial"/>
          <w:noProof w:val="0"/>
          <w:rtl/>
        </w:rPr>
        <w:t xml:space="preserve"> + 407 ₪ (שכ"ט שמאי)</w:t>
      </w:r>
      <w:r w:rsidR="001F7772">
        <w:rPr>
          <w:rFonts w:hint="cs" w:ascii="Arial" w:hAnsi="Arial"/>
          <w:noProof w:val="0"/>
          <w:rtl/>
        </w:rPr>
        <w:t>= 68,</w:t>
      </w:r>
      <w:r w:rsidR="00E92FB2">
        <w:rPr>
          <w:rFonts w:hint="cs" w:ascii="Arial" w:hAnsi="Arial"/>
          <w:noProof w:val="0"/>
          <w:rtl/>
        </w:rPr>
        <w:t>869</w:t>
      </w:r>
      <w:r w:rsidR="001F7772">
        <w:rPr>
          <w:rFonts w:hint="cs" w:ascii="Arial" w:hAnsi="Arial"/>
          <w:noProof w:val="0"/>
          <w:rtl/>
        </w:rPr>
        <w:t xml:space="preserve"> </w:t>
      </w:r>
      <w:r w:rsidR="007204A0">
        <w:rPr>
          <w:rFonts w:hint="cs" w:ascii="Arial" w:hAnsi="Arial"/>
          <w:noProof w:val="0"/>
          <w:rtl/>
        </w:rPr>
        <w:t xml:space="preserve">₪. </w:t>
      </w:r>
      <w:r w:rsidR="00474589">
        <w:rPr>
          <w:rFonts w:hint="cs" w:ascii="Arial" w:hAnsi="Arial"/>
          <w:noProof w:val="0"/>
          <w:rtl/>
        </w:rPr>
        <w:t xml:space="preserve">  </w:t>
      </w:r>
      <w:r w:rsidR="00C077BD">
        <w:rPr>
          <w:rFonts w:hint="cs" w:ascii="Arial" w:hAnsi="Arial"/>
          <w:noProof w:val="0"/>
          <w:rtl/>
        </w:rPr>
        <w:t xml:space="preserve">  </w:t>
      </w:r>
      <w:r>
        <w:rPr>
          <w:rFonts w:hint="cs" w:ascii="Arial" w:hAnsi="Arial"/>
          <w:noProof w:val="0"/>
          <w:rtl/>
        </w:rPr>
        <w:t xml:space="preserve"> </w:t>
      </w:r>
    </w:p>
    <w:p w:rsidRPr="004F5638" w:rsidR="004F5638" w:rsidP="00B943C9" w:rsidRDefault="004F5638">
      <w:pPr>
        <w:pStyle w:val="ad"/>
        <w:spacing w:before="120" w:after="120" w:line="360" w:lineRule="auto"/>
        <w:contextualSpacing w:val="0"/>
        <w:jc w:val="both"/>
        <w:rPr>
          <w:rFonts w:ascii="Arial" w:hAnsi="Arial"/>
          <w:b/>
          <w:bCs/>
          <w:noProof w:val="0"/>
          <w:u w:val="single"/>
        </w:rPr>
      </w:pPr>
      <w:r w:rsidRPr="004F5638">
        <w:rPr>
          <w:rFonts w:hint="cs" w:ascii="Arial" w:hAnsi="Arial"/>
          <w:b/>
          <w:bCs/>
          <w:noProof w:val="0"/>
          <w:u w:val="single"/>
          <w:rtl/>
        </w:rPr>
        <w:lastRenderedPageBreak/>
        <w:t>התוצאה</w:t>
      </w:r>
    </w:p>
    <w:p w:rsidR="004F5638" w:rsidP="00B943C9" w:rsidRDefault="00E27967">
      <w:pPr>
        <w:pStyle w:val="ad"/>
        <w:numPr>
          <w:ilvl w:val="0"/>
          <w:numId w:val="1"/>
        </w:numPr>
        <w:spacing w:before="120" w:after="120" w:line="360" w:lineRule="auto"/>
        <w:contextualSpacing w:val="0"/>
        <w:jc w:val="both"/>
        <w:rPr>
          <w:rFonts w:ascii="Arial" w:hAnsi="Arial"/>
          <w:noProof w:val="0"/>
        </w:rPr>
      </w:pPr>
      <w:r>
        <w:rPr>
          <w:rFonts w:hint="cs" w:ascii="Arial" w:hAnsi="Arial"/>
          <w:noProof w:val="0"/>
          <w:rtl/>
        </w:rPr>
        <w:t xml:space="preserve">התוצאה הינה שהתביעה מתקבלת בחלקה והנתבע ישלם לתובעת את החיובים הכספיים כדלקמן- </w:t>
      </w:r>
    </w:p>
    <w:p w:rsidR="00AB1CE7" w:rsidP="00E92FB2" w:rsidRDefault="00CD4059">
      <w:pPr>
        <w:pStyle w:val="ad"/>
        <w:numPr>
          <w:ilvl w:val="0"/>
          <w:numId w:val="3"/>
        </w:numPr>
        <w:spacing w:before="120" w:after="120" w:line="360" w:lineRule="auto"/>
        <w:contextualSpacing w:val="0"/>
        <w:jc w:val="both"/>
        <w:rPr>
          <w:rFonts w:ascii="Arial" w:hAnsi="Arial"/>
          <w:noProof w:val="0"/>
        </w:rPr>
      </w:pPr>
      <w:r>
        <w:rPr>
          <w:rFonts w:hint="cs" w:ascii="Arial" w:hAnsi="Arial"/>
          <w:noProof w:val="0"/>
          <w:rtl/>
        </w:rPr>
        <w:t xml:space="preserve">סך של </w:t>
      </w:r>
      <w:r w:rsidR="005B6794">
        <w:rPr>
          <w:rFonts w:hint="cs" w:ascii="Arial" w:hAnsi="Arial"/>
          <w:noProof w:val="0"/>
          <w:rtl/>
        </w:rPr>
        <w:t>68,</w:t>
      </w:r>
      <w:r w:rsidR="00E92FB2">
        <w:rPr>
          <w:rFonts w:hint="cs" w:ascii="Arial" w:hAnsi="Arial"/>
          <w:noProof w:val="0"/>
          <w:rtl/>
        </w:rPr>
        <w:t>869</w:t>
      </w:r>
      <w:r w:rsidR="005B6794">
        <w:rPr>
          <w:rFonts w:hint="cs" w:ascii="Arial" w:hAnsi="Arial"/>
          <w:noProof w:val="0"/>
          <w:rtl/>
        </w:rPr>
        <w:t xml:space="preserve"> </w:t>
      </w:r>
      <w:r>
        <w:rPr>
          <w:rFonts w:hint="cs" w:ascii="Arial" w:hAnsi="Arial"/>
          <w:noProof w:val="0"/>
          <w:rtl/>
        </w:rPr>
        <w:t xml:space="preserve">₪ בתוספת הפרשי הצמדה וריבית כדין ממועד הגשת התביעה ביום </w:t>
      </w:r>
      <w:r w:rsidR="005B6794">
        <w:rPr>
          <w:rFonts w:hint="cs" w:ascii="Arial" w:hAnsi="Arial"/>
          <w:noProof w:val="0"/>
          <w:rtl/>
        </w:rPr>
        <w:t xml:space="preserve">20.4.2016 </w:t>
      </w:r>
      <w:r>
        <w:rPr>
          <w:rFonts w:hint="cs" w:ascii="Arial" w:hAnsi="Arial"/>
          <w:noProof w:val="0"/>
          <w:rtl/>
        </w:rPr>
        <w:t xml:space="preserve">ועד לתשלום בפועל. </w:t>
      </w:r>
    </w:p>
    <w:p w:rsidR="00B943C9" w:rsidP="00B943C9" w:rsidRDefault="00CD4059">
      <w:pPr>
        <w:pStyle w:val="ad"/>
        <w:numPr>
          <w:ilvl w:val="0"/>
          <w:numId w:val="3"/>
        </w:numPr>
        <w:spacing w:before="120" w:after="120" w:line="360" w:lineRule="auto"/>
        <w:contextualSpacing w:val="0"/>
        <w:jc w:val="both"/>
        <w:rPr>
          <w:rFonts w:ascii="Arial" w:hAnsi="Arial"/>
          <w:noProof w:val="0"/>
        </w:rPr>
      </w:pPr>
      <w:r>
        <w:rPr>
          <w:rFonts w:hint="cs" w:ascii="Arial" w:hAnsi="Arial"/>
          <w:noProof w:val="0"/>
          <w:rtl/>
        </w:rPr>
        <w:t xml:space="preserve">החזר אגרות בית המשפט בתוספת הפרשי הצמדה וריבית כדין ממועד ההוצאה ועד לתשלום בפועל. </w:t>
      </w:r>
    </w:p>
    <w:p w:rsidR="00B943C9" w:rsidP="00A808F0" w:rsidRDefault="00CD4059">
      <w:pPr>
        <w:pStyle w:val="ad"/>
        <w:numPr>
          <w:ilvl w:val="0"/>
          <w:numId w:val="3"/>
        </w:numPr>
        <w:spacing w:before="120" w:after="120" w:line="360" w:lineRule="auto"/>
        <w:contextualSpacing w:val="0"/>
        <w:jc w:val="both"/>
        <w:rPr>
          <w:rFonts w:ascii="Arial" w:hAnsi="Arial"/>
          <w:noProof w:val="0"/>
        </w:rPr>
      </w:pPr>
      <w:r>
        <w:rPr>
          <w:rFonts w:hint="cs" w:ascii="Arial" w:hAnsi="Arial"/>
          <w:noProof w:val="0"/>
          <w:rtl/>
        </w:rPr>
        <w:t>שכר עדותו של השמאי מטעם התובעת, אריק דהן, בסך של 700 ₪</w:t>
      </w:r>
      <w:r w:rsidR="00A808F0">
        <w:rPr>
          <w:rFonts w:hint="cs" w:ascii="Arial" w:hAnsi="Arial"/>
          <w:noProof w:val="0"/>
          <w:rtl/>
        </w:rPr>
        <w:t xml:space="preserve">, ושכר עדותה של הגב' מריה סובוטין בסך של 350 ₪, </w:t>
      </w:r>
      <w:r>
        <w:rPr>
          <w:rFonts w:hint="cs" w:ascii="Arial" w:hAnsi="Arial"/>
          <w:noProof w:val="0"/>
          <w:rtl/>
        </w:rPr>
        <w:t xml:space="preserve">בתוספת הפרשי הצמדה וריבית כדין ממועד ההוצאה ועד לתשלום בפועל. </w:t>
      </w:r>
    </w:p>
    <w:p w:rsidR="00CD4059" w:rsidP="005B6794" w:rsidRDefault="00CD4059">
      <w:pPr>
        <w:pStyle w:val="ad"/>
        <w:numPr>
          <w:ilvl w:val="0"/>
          <w:numId w:val="3"/>
        </w:numPr>
        <w:spacing w:before="120" w:after="120" w:line="360" w:lineRule="auto"/>
        <w:contextualSpacing w:val="0"/>
        <w:jc w:val="both"/>
        <w:rPr>
          <w:rFonts w:ascii="Arial" w:hAnsi="Arial"/>
          <w:noProof w:val="0"/>
        </w:rPr>
      </w:pPr>
      <w:r>
        <w:rPr>
          <w:rFonts w:hint="cs" w:ascii="Arial" w:hAnsi="Arial"/>
          <w:noProof w:val="0"/>
          <w:rtl/>
        </w:rPr>
        <w:t>שכר טרחתו של ב"כ התובעת בסכום כולל של</w:t>
      </w:r>
      <w:r w:rsidR="005B6794">
        <w:rPr>
          <w:rFonts w:hint="cs" w:ascii="Arial" w:hAnsi="Arial"/>
          <w:noProof w:val="0"/>
          <w:rtl/>
        </w:rPr>
        <w:t xml:space="preserve"> 8,000 </w:t>
      </w:r>
      <w:r>
        <w:rPr>
          <w:rFonts w:hint="cs" w:ascii="Arial" w:hAnsi="Arial"/>
          <w:noProof w:val="0"/>
          <w:rtl/>
        </w:rPr>
        <w:t xml:space="preserve">₪ בתוספת הפרשי הצמדה וריבית כדין ממועד מתן פסק הדין ועד לתשלום בפועל. </w:t>
      </w:r>
    </w:p>
    <w:p w:rsidR="00E27967" w:rsidP="00B943C9" w:rsidRDefault="00E27967">
      <w:pPr>
        <w:pStyle w:val="ad"/>
        <w:numPr>
          <w:ilvl w:val="0"/>
          <w:numId w:val="1"/>
        </w:numPr>
        <w:spacing w:before="120" w:after="120" w:line="360" w:lineRule="auto"/>
        <w:contextualSpacing w:val="0"/>
        <w:jc w:val="both"/>
        <w:rPr>
          <w:rFonts w:ascii="Arial" w:hAnsi="Arial"/>
          <w:noProof w:val="0"/>
        </w:rPr>
      </w:pPr>
      <w:r w:rsidRPr="00AB1CE7">
        <w:rPr>
          <w:rFonts w:hint="cs" w:ascii="Arial" w:hAnsi="Arial"/>
          <w:b/>
          <w:bCs/>
          <w:noProof w:val="0"/>
          <w:rtl/>
        </w:rPr>
        <w:t>ערעור בזכות ניתן להגיש לבית המשפט המחוזי בבאר שבע בתוך 45 ימים</w:t>
      </w:r>
      <w:r>
        <w:rPr>
          <w:rFonts w:hint="cs" w:ascii="Arial" w:hAnsi="Arial"/>
          <w:noProof w:val="0"/>
          <w:rtl/>
        </w:rPr>
        <w:t xml:space="preserve">. </w:t>
      </w:r>
    </w:p>
    <w:p w:rsidR="00E27967" w:rsidP="00B943C9" w:rsidRDefault="00E27967">
      <w:pPr>
        <w:pStyle w:val="ad"/>
        <w:numPr>
          <w:ilvl w:val="0"/>
          <w:numId w:val="1"/>
        </w:numPr>
        <w:spacing w:before="120" w:after="120" w:line="360" w:lineRule="auto"/>
        <w:contextualSpacing w:val="0"/>
        <w:jc w:val="both"/>
        <w:rPr>
          <w:rFonts w:ascii="Arial" w:hAnsi="Arial"/>
          <w:noProof w:val="0"/>
        </w:rPr>
      </w:pPr>
      <w:r>
        <w:rPr>
          <w:rFonts w:hint="cs" w:ascii="Arial" w:hAnsi="Arial"/>
          <w:noProof w:val="0"/>
          <w:rtl/>
        </w:rPr>
        <w:t xml:space="preserve">המזכירות תודיע לצדדים ותסגור את התיק. </w:t>
      </w:r>
    </w:p>
    <w:p w:rsidR="00E27967" w:rsidP="00D566B9" w:rsidRDefault="00E27967">
      <w:pPr>
        <w:pStyle w:val="ad"/>
        <w:spacing w:before="120" w:after="120" w:line="360" w:lineRule="auto"/>
        <w:contextualSpacing w:val="0"/>
        <w:jc w:val="both"/>
        <w:rPr>
          <w:rFonts w:ascii="Arial" w:hAnsi="Arial"/>
          <w:noProof w:val="0"/>
          <w:rtl/>
        </w:rPr>
      </w:pPr>
    </w:p>
    <w:p w:rsidRPr="00D566B9" w:rsidR="00694556" w:rsidP="00D566B9" w:rsidRDefault="0043502B">
      <w:pPr>
        <w:pStyle w:val="ad"/>
        <w:spacing w:before="120" w:after="120" w:line="360" w:lineRule="auto"/>
        <w:contextualSpacing w:val="0"/>
        <w:jc w:val="both"/>
        <w:rPr>
          <w:rFonts w:ascii="Arial" w:hAnsi="Arial"/>
          <w:noProof w:val="0"/>
          <w:rtl/>
        </w:rPr>
      </w:pPr>
      <w:r w:rsidRPr="00D566B9">
        <w:rPr>
          <w:rFonts w:ascii="Arial" w:hAnsi="Arial"/>
          <w:noProof w:val="0"/>
          <w:rtl/>
        </w:rPr>
        <w:t>נית</w:t>
      </w:r>
      <w:r w:rsidRPr="00D566B9">
        <w:rPr>
          <w:rFonts w:hint="cs" w:ascii="Arial" w:hAnsi="Arial"/>
          <w:noProof w:val="0"/>
          <w:rtl/>
        </w:rPr>
        <w:t>נה</w:t>
      </w:r>
      <w:r w:rsidRPr="00D566B9" w:rsidR="00005C8B">
        <w:rPr>
          <w:rFonts w:ascii="Arial" w:hAnsi="Arial"/>
          <w:noProof w:val="0"/>
          <w:rtl/>
        </w:rPr>
        <w:t xml:space="preserve"> היום, </w:t>
      </w:r>
      <w:sdt>
        <w:sdtPr>
          <w:rPr>
            <w:rFonts w:ascii="Arial" w:hAnsi="Arial"/>
            <w:noProof w:val="0"/>
            <w:rtl/>
          </w:rPr>
          <w:alias w:val="1455"/>
          <w:tag w:val="1455"/>
          <w:id w:val="1666048407"/>
          <w:text w:multiLine="1"/>
        </w:sdtPr>
        <w:sdtEndPr/>
        <w:sdtContent>
          <w:r>
            <w:rPr>
              <w:rFonts w:ascii="Arial" w:hAnsi="Arial"/>
              <w:noProof w:val="0"/>
              <w:rtl/>
            </w:rPr>
            <w:t>כ"ג ניסן תשע"ח</w:t>
          </w:r>
        </w:sdtContent>
      </w:sdt>
      <w:r w:rsidRPr="00D566B9" w:rsidR="00005C8B">
        <w:rPr>
          <w:rFonts w:ascii="Arial" w:hAnsi="Arial"/>
          <w:noProof w:val="0"/>
          <w:rtl/>
        </w:rPr>
        <w:t xml:space="preserve">, </w:t>
      </w:r>
      <w:sdt>
        <w:sdtPr>
          <w:rPr>
            <w:rFonts w:ascii="Arial" w:hAnsi="Arial"/>
            <w:noProof w:val="0"/>
            <w:rtl/>
          </w:rPr>
          <w:alias w:val="1456"/>
          <w:tag w:val="1456"/>
          <w:id w:val="-1186288958"/>
          <w:text w:multiLine="1"/>
        </w:sdtPr>
        <w:sdtEndPr/>
        <w:sdtContent>
          <w:r>
            <w:rPr>
              <w:rFonts w:ascii="Arial" w:hAnsi="Arial"/>
              <w:noProof w:val="0"/>
              <w:rtl/>
            </w:rPr>
            <w:t>08 אפריל 2018</w:t>
          </w:r>
        </w:sdtContent>
      </w:sdt>
      <w:r w:rsidRPr="00D566B9" w:rsidR="00005C8B">
        <w:rPr>
          <w:rFonts w:ascii="Arial" w:hAnsi="Arial"/>
          <w:noProof w:val="0"/>
          <w:rtl/>
        </w:rPr>
        <w:t>, בהעדר הצדדים.</w:t>
      </w:r>
    </w:p>
    <w:p w:rsidR="00C43648" w:rsidP="00D566B9" w:rsidRDefault="007E6F2E">
      <w:pPr>
        <w:tabs>
          <w:tab w:val="left" w:pos="2553"/>
        </w:tabs>
        <w:spacing w:before="120" w:after="120" w:line="360" w:lineRule="auto"/>
        <w:ind w:left="5040" w:firstLine="270"/>
        <w:rPr>
          <w:rtl/>
        </w:rPr>
      </w:pPr>
      <w:sdt>
        <w:sdtPr>
          <w:rPr>
            <w:rFonts w:hint="cs"/>
            <w:rtl/>
          </w:rPr>
          <w:alias w:val="2045"/>
          <w:tag w:val="2045"/>
          <w:id w:val="740689340"/>
          <w:placeholder>
            <w:docPart w:val="E460D38E05664FF79D4EFF282EF8EC99"/>
          </w:placeholder>
          <w:showingPlcHdr/>
          <w:text w:multiLine="1"/>
        </w:sdtPr>
        <w:sdtEndPr/>
        <w:sdtContent>
          <w:r w:rsidR="00D566B9">
            <w:rPr>
              <w:rFonts w:hint="cs"/>
              <w:rtl/>
            </w:rPr>
            <w:t xml:space="preserve">     </w:t>
          </w:r>
        </w:sdtContent>
      </w:sdt>
    </w:p>
    <w:p w:rsidR="00694556" w:rsidP="00B271DD" w:rsidRDefault="007E6F2E">
      <w:pPr>
        <w:pStyle w:val="ad"/>
        <w:tabs>
          <w:tab w:val="left" w:pos="2553"/>
        </w:tabs>
        <w:spacing w:before="120" w:after="120" w:line="360" w:lineRule="auto"/>
        <w:ind w:left="5760"/>
        <w:contextualSpacing w:val="0"/>
        <w:rPr>
          <w:rFonts w:ascii="Arial" w:hAnsi="Arial"/>
          <w:noProof w:val="0"/>
          <w:rtl/>
        </w:rPr>
      </w:pPr>
      <w:sdt>
        <w:sdtPr>
          <w:alias w:val="MergeField"/>
          <w:tag w:val="1237"/>
        </w:sdtPr>
        <w:sdtContent>
          <w:p>
            <w:r>
              <w:drawing>
                <wp:inline distT="0" distB="0" distL="0" distR="0" wp14:editId="50D07946">
                  <wp:extent cx="1162050" cy="1390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f08d5bb072f94005" cstate="print">
                            <a:extLst>
                              <a:ext uri="{28A0092B-C50C-407E-A947-70E740481C1C}"/>
                            </a:extLst>
                          </a:blip>
                          <a:stretch>
                            <a:fillRect/>
                          </a:stretch>
                        </pic:blipFill>
                        <pic:spPr>
                          <a:xfrm>
                            <a:off x="0" y="0"/>
                            <a:ext cx="1162050" cy="1390650"/>
                          </a:xfrm>
                          <a:prstGeom prst="rect">
                            <a:avLst/>
                          </a:prstGeom>
                        </pic:spPr>
                      </pic:pic>
                    </a:graphicData>
                  </a:graphic>
                </wp:inline>
              </w:drawing>
            </w:r>
          </w:p>
        </w:sdtContent>
      </w:sdt>
    </w:p>
    <w:p w:rsidR="00B271DD" w:rsidP="00B271DD" w:rsidRDefault="00B271DD">
      <w:pPr>
        <w:pStyle w:val="ad"/>
        <w:tabs>
          <w:tab w:val="left" w:pos="2553"/>
        </w:tabs>
        <w:spacing w:before="120" w:after="120" w:line="360" w:lineRule="auto"/>
        <w:ind w:left="5760"/>
        <w:contextualSpacing w:val="0"/>
        <w:rPr>
          <w:rFonts w:ascii="Arial" w:hAnsi="Arial"/>
          <w:noProof w:val="0"/>
          <w:rtl/>
        </w:rPr>
      </w:pPr>
    </w:p>
    <w:p w:rsidR="00B271DD" w:rsidP="00B271DD" w:rsidRDefault="00B271DD">
      <w:pPr>
        <w:pStyle w:val="ad"/>
        <w:tabs>
          <w:tab w:val="left" w:pos="2553"/>
        </w:tabs>
        <w:spacing w:before="120" w:after="120" w:line="360" w:lineRule="auto"/>
        <w:ind w:left="5760"/>
        <w:contextualSpacing w:val="0"/>
        <w:rPr>
          <w:rFonts w:ascii="Arial" w:hAnsi="Arial"/>
          <w:noProof w:val="0"/>
          <w:rtl/>
        </w:rPr>
      </w:pPr>
    </w:p>
    <w:p w:rsidR="00B271DD" w:rsidP="00B271DD" w:rsidRDefault="00B271DD">
      <w:pPr>
        <w:pStyle w:val="ad"/>
        <w:tabs>
          <w:tab w:val="left" w:pos="2553"/>
        </w:tabs>
        <w:spacing w:before="120" w:after="120" w:line="360" w:lineRule="auto"/>
        <w:ind w:left="5760"/>
        <w:contextualSpacing w:val="0"/>
        <w:rPr>
          <w:rFonts w:ascii="Arial" w:hAnsi="Arial"/>
          <w:noProof w:val="0"/>
          <w:rtl/>
        </w:rPr>
      </w:pPr>
    </w:p>
    <w:p w:rsidRPr="00B271DD" w:rsidR="00B271DD" w:rsidP="00B271DD" w:rsidRDefault="00B271DD">
      <w:pPr>
        <w:pStyle w:val="ad"/>
        <w:tabs>
          <w:tab w:val="left" w:pos="2553"/>
        </w:tabs>
        <w:spacing w:before="120" w:after="120" w:line="360" w:lineRule="auto"/>
        <w:ind w:left="5760"/>
        <w:contextualSpacing w:val="0"/>
        <w:rPr>
          <w:rFonts w:ascii="Arial" w:hAnsi="Arial"/>
          <w:noProof w:val="0"/>
          <w:rtl/>
        </w:rPr>
      </w:pPr>
    </w:p>
    <w:sectPr w:rsidRPr="00B271DD" w:rsidR="00B271DD" w:rsidSect="006C30C5">
      <w:headerReference w:type="default" r:id="rId10"/>
      <w:footerReference w:type="default" r:id="rId11"/>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7E6F2E">
      <w:rPr>
        <w:rStyle w:val="ab"/>
        <w:rFonts w:cs="Times New Roman"/>
        <w:rtl/>
      </w:rPr>
      <w:t>11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7E6F2E">
      <w:rPr>
        <w:rStyle w:val="ab"/>
        <w:rtl/>
      </w:rPr>
      <w:t>12</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7E6F2E">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598DF42D" wp14:editId="35DD579D">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tc>
        <w:tcPr>
          <w:tcW w:w="8721" w:type="dxa"/>
          <w:gridSpan w:val="2"/>
        </w:tcPr>
        <w:p w:rsidRPr="00F038D8" w:rsidR="00694556" w:rsidP="00520573" w:rsidRDefault="005A378F">
          <w:pPr>
            <w:pStyle w:val="a3"/>
            <w:jc w:val="center"/>
            <w:rPr>
              <w:rFonts w:ascii="Tahoma" w:hAnsi="Tahoma"/>
              <w:noProof w:val="0"/>
              <w:color w:val="000080"/>
              <w:sz w:val="32"/>
              <w:szCs w:val="32"/>
              <w:rtl/>
            </w:rPr>
          </w:pPr>
          <w:r>
            <w:rPr>
              <w:rFonts w:hint="cs" w:ascii="Tahoma" w:hAnsi="Tahoma"/>
              <w:color w:val="000080"/>
              <w:sz w:val="32"/>
              <w:szCs w:val="32"/>
              <w:rtl/>
            </w:rPr>
            <w:t xml:space="preserve">בית </w:t>
          </w:r>
          <w:r w:rsidR="00432C25">
            <w:rPr>
              <w:rFonts w:hint="cs" w:ascii="Tahoma" w:hAnsi="Tahoma"/>
              <w:color w:val="000080"/>
              <w:sz w:val="32"/>
              <w:szCs w:val="32"/>
              <w:rtl/>
            </w:rPr>
            <w:t>משפט</w:t>
          </w:r>
          <w:r>
            <w:rPr>
              <w:rFonts w:hint="cs" w:ascii="Tahoma" w:hAnsi="Tahoma"/>
              <w:color w:val="000080"/>
              <w:sz w:val="32"/>
              <w:szCs w:val="32"/>
              <w:rtl/>
            </w:rPr>
            <w:t xml:space="preserve"> השלום בקריית גת</w:t>
          </w:r>
          <w:r w:rsidR="00520573">
            <w:rPr>
              <w:rFonts w:hint="cs" w:ascii="Tahoma" w:hAnsi="Tahoma"/>
              <w:color w:val="000080"/>
              <w:sz w:val="32"/>
              <w:szCs w:val="32"/>
              <w:rtl/>
            </w:rPr>
            <w:t>-</w:t>
          </w:r>
          <w:r>
            <w:rPr>
              <w:rFonts w:hint="cs" w:ascii="Tahoma" w:hAnsi="Tahoma"/>
              <w:color w:val="000080"/>
              <w:sz w:val="32"/>
              <w:szCs w:val="32"/>
              <w:rtl/>
            </w:rPr>
            <w:t xml:space="preserve"> בשבתו בבי</w:t>
          </w:r>
          <w:r w:rsidR="00520573">
            <w:rPr>
              <w:rFonts w:hint="cs" w:ascii="Tahoma" w:hAnsi="Tahoma"/>
              <w:color w:val="000080"/>
              <w:sz w:val="32"/>
              <w:szCs w:val="32"/>
              <w:rtl/>
            </w:rPr>
            <w:t>ת משפט השלום ב</w:t>
          </w:r>
          <w:r w:rsidR="005E5CF9">
            <w:rPr>
              <w:rFonts w:hint="cs" w:ascii="Tahoma" w:hAnsi="Tahoma"/>
              <w:color w:val="000080"/>
              <w:sz w:val="32"/>
              <w:szCs w:val="32"/>
              <w:rtl/>
            </w:rPr>
            <w:t>באר שבע</w:t>
          </w:r>
        </w:p>
      </w:tc>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7F32CA">
          <w:pPr>
            <w:rPr>
              <w:b/>
              <w:bCs/>
              <w:noProof w:val="0"/>
              <w:sz w:val="26"/>
              <w:szCs w:val="26"/>
              <w:rtl/>
            </w:rPr>
          </w:pPr>
          <w:r>
            <w:rPr>
              <w:b/>
              <w:bCs/>
              <w:noProof w:val="0"/>
              <w:sz w:val="26"/>
              <w:szCs w:val="26"/>
              <w:rtl/>
            </w:rPr>
            <w:t>ת"א</w:t>
          </w:r>
          <w:r w:rsidR="00005C8B">
            <w:rPr>
              <w:b/>
              <w:bCs/>
              <w:noProof w:val="0"/>
              <w:sz w:val="26"/>
              <w:szCs w:val="26"/>
              <w:rtl/>
            </w:rPr>
            <w:t xml:space="preserve"> </w:t>
          </w:r>
          <w:r>
            <w:rPr>
              <w:b/>
              <w:bCs/>
              <w:noProof w:val="0"/>
              <w:sz w:val="26"/>
              <w:szCs w:val="26"/>
              <w:rtl/>
            </w:rPr>
            <w:t>40564-04-16</w:t>
          </w:r>
          <w:r w:rsidR="00005C8B">
            <w:rPr>
              <w:b/>
              <w:bCs/>
              <w:noProof w:val="0"/>
              <w:sz w:val="26"/>
              <w:szCs w:val="26"/>
              <w:rtl/>
            </w:rPr>
            <w:t xml:space="preserve"> </w:t>
          </w:r>
          <w:r>
            <w:rPr>
              <w:b/>
              <w:bCs/>
              <w:noProof w:val="0"/>
              <w:sz w:val="26"/>
              <w:szCs w:val="26"/>
              <w:rtl/>
            </w:rPr>
            <w:t>הפניקס חברה לביטוח בע"מ נ' אבו עסא</w:t>
          </w:r>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p>
      </w:tc>
    </w:tr>
  </w:tbl>
  <w:p w:rsidR="00694556" w:rsidRDefault="00005C8B">
    <w:pPr>
      <w:pStyle w:val="a3"/>
      <w:rPr>
        <w:noProof w:val="0"/>
        <w:rtl/>
      </w:rPr>
    </w:pPr>
    <w:r>
      <w:rPr>
        <w:noProof w:val="0"/>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7D4D88"/>
    <w:multiLevelType w:val="hybridMultilevel"/>
    <w:tmpl w:val="496E98D8"/>
    <w:lvl w:ilvl="0" w:tplc="04090013">
      <w:start w:val="1"/>
      <w:numFmt w:val="hebrew1"/>
      <w:lvlText w:val="%1."/>
      <w:lvlJc w:val="center"/>
      <w:pPr>
        <w:ind w:left="1210" w:hanging="360"/>
      </w:p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1" w15:restartNumberingAfterBreak="0">
    <w:nsid w:val="411168F5"/>
    <w:multiLevelType w:val="hybridMultilevel"/>
    <w:tmpl w:val="763C50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495CC0"/>
    <w:multiLevelType w:val="hybridMultilevel"/>
    <w:tmpl w:val="0922C9DC"/>
    <w:lvl w:ilvl="0" w:tplc="04090013">
      <w:start w:val="1"/>
      <w:numFmt w:val="hebrew1"/>
      <w:lvlText w:val="%1."/>
      <w:lvlJc w:val="center"/>
      <w:pPr>
        <w:ind w:left="1210" w:hanging="360"/>
      </w:p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93538"/>
    <o:shapelayout v:ext="edit">
      <o:idmap v:ext="edit" data="189"/>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3CE0"/>
    <w:rsid w:val="00005C8B"/>
    <w:rsid w:val="00006697"/>
    <w:rsid w:val="00007754"/>
    <w:rsid w:val="00012CB3"/>
    <w:rsid w:val="00022D4E"/>
    <w:rsid w:val="00031558"/>
    <w:rsid w:val="00031606"/>
    <w:rsid w:val="00042765"/>
    <w:rsid w:val="000529D2"/>
    <w:rsid w:val="000564AB"/>
    <w:rsid w:val="00064FBD"/>
    <w:rsid w:val="000779FF"/>
    <w:rsid w:val="00082AB2"/>
    <w:rsid w:val="000839E3"/>
    <w:rsid w:val="00083D79"/>
    <w:rsid w:val="000906FE"/>
    <w:rsid w:val="00096AF7"/>
    <w:rsid w:val="000A389B"/>
    <w:rsid w:val="000B0811"/>
    <w:rsid w:val="000B1DF5"/>
    <w:rsid w:val="000B2B12"/>
    <w:rsid w:val="000B3288"/>
    <w:rsid w:val="000B344B"/>
    <w:rsid w:val="000B61ED"/>
    <w:rsid w:val="000C3485"/>
    <w:rsid w:val="000C3B0F"/>
    <w:rsid w:val="000C3B60"/>
    <w:rsid w:val="000C49B0"/>
    <w:rsid w:val="000E0DD2"/>
    <w:rsid w:val="000E19AC"/>
    <w:rsid w:val="000E3AF1"/>
    <w:rsid w:val="000F0BC8"/>
    <w:rsid w:val="000F0DD6"/>
    <w:rsid w:val="00107C87"/>
    <w:rsid w:val="00107CDD"/>
    <w:rsid w:val="00107E6D"/>
    <w:rsid w:val="0011194C"/>
    <w:rsid w:val="0011424C"/>
    <w:rsid w:val="001144C0"/>
    <w:rsid w:val="00115E7A"/>
    <w:rsid w:val="001173C6"/>
    <w:rsid w:val="001367BC"/>
    <w:rsid w:val="00141DC5"/>
    <w:rsid w:val="001437CB"/>
    <w:rsid w:val="00144D2A"/>
    <w:rsid w:val="0014653E"/>
    <w:rsid w:val="00154BDA"/>
    <w:rsid w:val="0016772D"/>
    <w:rsid w:val="00171FCE"/>
    <w:rsid w:val="00180519"/>
    <w:rsid w:val="00191C82"/>
    <w:rsid w:val="001A26E6"/>
    <w:rsid w:val="001A5AF4"/>
    <w:rsid w:val="001A5EB8"/>
    <w:rsid w:val="001B019C"/>
    <w:rsid w:val="001B2F9A"/>
    <w:rsid w:val="001B7F50"/>
    <w:rsid w:val="001C34AE"/>
    <w:rsid w:val="001C4003"/>
    <w:rsid w:val="001C6137"/>
    <w:rsid w:val="001D493C"/>
    <w:rsid w:val="001D4DBF"/>
    <w:rsid w:val="001E2D1A"/>
    <w:rsid w:val="001E4500"/>
    <w:rsid w:val="001E75CA"/>
    <w:rsid w:val="001F2A7C"/>
    <w:rsid w:val="001F7772"/>
    <w:rsid w:val="00205137"/>
    <w:rsid w:val="00206616"/>
    <w:rsid w:val="0021311A"/>
    <w:rsid w:val="002136BD"/>
    <w:rsid w:val="002265FF"/>
    <w:rsid w:val="00244F95"/>
    <w:rsid w:val="00251E70"/>
    <w:rsid w:val="0025766D"/>
    <w:rsid w:val="002608DF"/>
    <w:rsid w:val="00260B1A"/>
    <w:rsid w:val="00271B56"/>
    <w:rsid w:val="00285326"/>
    <w:rsid w:val="00285559"/>
    <w:rsid w:val="00290BF5"/>
    <w:rsid w:val="002965FE"/>
    <w:rsid w:val="002B1BDE"/>
    <w:rsid w:val="002C0EC6"/>
    <w:rsid w:val="002C344E"/>
    <w:rsid w:val="002C64D3"/>
    <w:rsid w:val="002D0AEA"/>
    <w:rsid w:val="002D435E"/>
    <w:rsid w:val="002D5C2F"/>
    <w:rsid w:val="002E40E3"/>
    <w:rsid w:val="002E6FEC"/>
    <w:rsid w:val="002E75E9"/>
    <w:rsid w:val="002F3B46"/>
    <w:rsid w:val="00307A6A"/>
    <w:rsid w:val="00307C40"/>
    <w:rsid w:val="0032027A"/>
    <w:rsid w:val="00320433"/>
    <w:rsid w:val="003230C7"/>
    <w:rsid w:val="003248FD"/>
    <w:rsid w:val="00327E50"/>
    <w:rsid w:val="00331F45"/>
    <w:rsid w:val="0033597A"/>
    <w:rsid w:val="00342600"/>
    <w:rsid w:val="00343D89"/>
    <w:rsid w:val="003558B0"/>
    <w:rsid w:val="003566AB"/>
    <w:rsid w:val="003578E7"/>
    <w:rsid w:val="00361257"/>
    <w:rsid w:val="00361A47"/>
    <w:rsid w:val="00362612"/>
    <w:rsid w:val="00364F32"/>
    <w:rsid w:val="0036743F"/>
    <w:rsid w:val="003715DD"/>
    <w:rsid w:val="003724F4"/>
    <w:rsid w:val="0037635E"/>
    <w:rsid w:val="003765DE"/>
    <w:rsid w:val="003805D2"/>
    <w:rsid w:val="003823E0"/>
    <w:rsid w:val="00386292"/>
    <w:rsid w:val="003A205D"/>
    <w:rsid w:val="003A4521"/>
    <w:rsid w:val="003D1C8C"/>
    <w:rsid w:val="003D717D"/>
    <w:rsid w:val="0040096C"/>
    <w:rsid w:val="00406301"/>
    <w:rsid w:val="00414F1F"/>
    <w:rsid w:val="00422E51"/>
    <w:rsid w:val="00426025"/>
    <w:rsid w:val="00427761"/>
    <w:rsid w:val="0043125D"/>
    <w:rsid w:val="00432C25"/>
    <w:rsid w:val="0043502B"/>
    <w:rsid w:val="004443AC"/>
    <w:rsid w:val="00444B02"/>
    <w:rsid w:val="004509D6"/>
    <w:rsid w:val="00451E28"/>
    <w:rsid w:val="00457C10"/>
    <w:rsid w:val="00462C62"/>
    <w:rsid w:val="00463838"/>
    <w:rsid w:val="00465D36"/>
    <w:rsid w:val="004704FC"/>
    <w:rsid w:val="00474589"/>
    <w:rsid w:val="0047784A"/>
    <w:rsid w:val="004802C0"/>
    <w:rsid w:val="004904FC"/>
    <w:rsid w:val="004B3ACD"/>
    <w:rsid w:val="004C0768"/>
    <w:rsid w:val="004C17EE"/>
    <w:rsid w:val="004C4BDF"/>
    <w:rsid w:val="004C6BE5"/>
    <w:rsid w:val="004C741E"/>
    <w:rsid w:val="004D1187"/>
    <w:rsid w:val="004D3AA0"/>
    <w:rsid w:val="004D51A8"/>
    <w:rsid w:val="004D5ABF"/>
    <w:rsid w:val="004E0AD9"/>
    <w:rsid w:val="004E1987"/>
    <w:rsid w:val="004E2E15"/>
    <w:rsid w:val="004E4CDB"/>
    <w:rsid w:val="004E5BED"/>
    <w:rsid w:val="004E6E3C"/>
    <w:rsid w:val="004E7EF8"/>
    <w:rsid w:val="004F55AE"/>
    <w:rsid w:val="004F5638"/>
    <w:rsid w:val="00500189"/>
    <w:rsid w:val="00500EE5"/>
    <w:rsid w:val="0050112A"/>
    <w:rsid w:val="00502F56"/>
    <w:rsid w:val="005033D3"/>
    <w:rsid w:val="005055D2"/>
    <w:rsid w:val="00507B72"/>
    <w:rsid w:val="00512A01"/>
    <w:rsid w:val="00520573"/>
    <w:rsid w:val="00520898"/>
    <w:rsid w:val="0052235F"/>
    <w:rsid w:val="00523621"/>
    <w:rsid w:val="005241D0"/>
    <w:rsid w:val="00524986"/>
    <w:rsid w:val="00524E74"/>
    <w:rsid w:val="005268F6"/>
    <w:rsid w:val="00532FBC"/>
    <w:rsid w:val="00534284"/>
    <w:rsid w:val="00540F31"/>
    <w:rsid w:val="00545071"/>
    <w:rsid w:val="00547DB7"/>
    <w:rsid w:val="005531F9"/>
    <w:rsid w:val="00561250"/>
    <w:rsid w:val="005741E9"/>
    <w:rsid w:val="00575BE1"/>
    <w:rsid w:val="00584EAD"/>
    <w:rsid w:val="00590FB9"/>
    <w:rsid w:val="00594F71"/>
    <w:rsid w:val="005A07D6"/>
    <w:rsid w:val="005A378F"/>
    <w:rsid w:val="005B6794"/>
    <w:rsid w:val="005C1934"/>
    <w:rsid w:val="005C2BA5"/>
    <w:rsid w:val="005C3136"/>
    <w:rsid w:val="005C7965"/>
    <w:rsid w:val="005E38A2"/>
    <w:rsid w:val="005E5CF9"/>
    <w:rsid w:val="005E78A8"/>
    <w:rsid w:val="005E7F8D"/>
    <w:rsid w:val="005F4F09"/>
    <w:rsid w:val="00604BD7"/>
    <w:rsid w:val="00610E63"/>
    <w:rsid w:val="00611199"/>
    <w:rsid w:val="0061423D"/>
    <w:rsid w:val="0061431B"/>
    <w:rsid w:val="00622BAA"/>
    <w:rsid w:val="006239EC"/>
    <w:rsid w:val="006306CF"/>
    <w:rsid w:val="0063691C"/>
    <w:rsid w:val="00637330"/>
    <w:rsid w:val="00641B13"/>
    <w:rsid w:val="00644E9A"/>
    <w:rsid w:val="00653830"/>
    <w:rsid w:val="00656243"/>
    <w:rsid w:val="00671BD5"/>
    <w:rsid w:val="0067213D"/>
    <w:rsid w:val="00675217"/>
    <w:rsid w:val="0067672D"/>
    <w:rsid w:val="006805C1"/>
    <w:rsid w:val="00681399"/>
    <w:rsid w:val="006821CA"/>
    <w:rsid w:val="00684189"/>
    <w:rsid w:val="00686C21"/>
    <w:rsid w:val="006931C1"/>
    <w:rsid w:val="00694556"/>
    <w:rsid w:val="006A2F0A"/>
    <w:rsid w:val="006A5296"/>
    <w:rsid w:val="006A75E0"/>
    <w:rsid w:val="006B2DBD"/>
    <w:rsid w:val="006C30C5"/>
    <w:rsid w:val="006D07CD"/>
    <w:rsid w:val="006D3B31"/>
    <w:rsid w:val="006D6479"/>
    <w:rsid w:val="006E0D96"/>
    <w:rsid w:val="006E1A53"/>
    <w:rsid w:val="006E4BC5"/>
    <w:rsid w:val="006F558E"/>
    <w:rsid w:val="006F56E6"/>
    <w:rsid w:val="00704EDA"/>
    <w:rsid w:val="00710364"/>
    <w:rsid w:val="00712E7C"/>
    <w:rsid w:val="00716C8A"/>
    <w:rsid w:val="007204A0"/>
    <w:rsid w:val="00721122"/>
    <w:rsid w:val="00721BB8"/>
    <w:rsid w:val="00730730"/>
    <w:rsid w:val="00753019"/>
    <w:rsid w:val="00754801"/>
    <w:rsid w:val="00755A18"/>
    <w:rsid w:val="00756E4D"/>
    <w:rsid w:val="00761441"/>
    <w:rsid w:val="00765909"/>
    <w:rsid w:val="00777862"/>
    <w:rsid w:val="00782F9F"/>
    <w:rsid w:val="00784991"/>
    <w:rsid w:val="00787197"/>
    <w:rsid w:val="007871BF"/>
    <w:rsid w:val="00794759"/>
    <w:rsid w:val="00795365"/>
    <w:rsid w:val="007A351D"/>
    <w:rsid w:val="007A3BAE"/>
    <w:rsid w:val="007A621C"/>
    <w:rsid w:val="007B021C"/>
    <w:rsid w:val="007B598F"/>
    <w:rsid w:val="007B75C6"/>
    <w:rsid w:val="007B7765"/>
    <w:rsid w:val="007C5BDD"/>
    <w:rsid w:val="007D45E3"/>
    <w:rsid w:val="007D4CA5"/>
    <w:rsid w:val="007D542F"/>
    <w:rsid w:val="007E6115"/>
    <w:rsid w:val="007E6F2E"/>
    <w:rsid w:val="007E78ED"/>
    <w:rsid w:val="007F32CA"/>
    <w:rsid w:val="007F4609"/>
    <w:rsid w:val="00803C18"/>
    <w:rsid w:val="00803C32"/>
    <w:rsid w:val="00814078"/>
    <w:rsid w:val="008141F8"/>
    <w:rsid w:val="00814468"/>
    <w:rsid w:val="008176A1"/>
    <w:rsid w:val="00820005"/>
    <w:rsid w:val="00841229"/>
    <w:rsid w:val="00844318"/>
    <w:rsid w:val="00863F5D"/>
    <w:rsid w:val="00870890"/>
    <w:rsid w:val="00873602"/>
    <w:rsid w:val="00875D12"/>
    <w:rsid w:val="0088479D"/>
    <w:rsid w:val="00896889"/>
    <w:rsid w:val="00897654"/>
    <w:rsid w:val="008A03C6"/>
    <w:rsid w:val="008A0C67"/>
    <w:rsid w:val="008A3A0A"/>
    <w:rsid w:val="008A3D90"/>
    <w:rsid w:val="008B6BE7"/>
    <w:rsid w:val="008C0410"/>
    <w:rsid w:val="008C101D"/>
    <w:rsid w:val="008C1132"/>
    <w:rsid w:val="008C5714"/>
    <w:rsid w:val="008D10B2"/>
    <w:rsid w:val="008D13BB"/>
    <w:rsid w:val="008F4AE1"/>
    <w:rsid w:val="00902E87"/>
    <w:rsid w:val="00903896"/>
    <w:rsid w:val="00906F3D"/>
    <w:rsid w:val="00912913"/>
    <w:rsid w:val="00916FC5"/>
    <w:rsid w:val="00921041"/>
    <w:rsid w:val="00925274"/>
    <w:rsid w:val="00932529"/>
    <w:rsid w:val="00933A44"/>
    <w:rsid w:val="00935586"/>
    <w:rsid w:val="009409FB"/>
    <w:rsid w:val="0094424E"/>
    <w:rsid w:val="009470ED"/>
    <w:rsid w:val="00955642"/>
    <w:rsid w:val="00961B4B"/>
    <w:rsid w:val="009622DF"/>
    <w:rsid w:val="00964392"/>
    <w:rsid w:val="0096493F"/>
    <w:rsid w:val="00967DFF"/>
    <w:rsid w:val="0097075C"/>
    <w:rsid w:val="0097771B"/>
    <w:rsid w:val="00994341"/>
    <w:rsid w:val="00994A0C"/>
    <w:rsid w:val="00996ADD"/>
    <w:rsid w:val="009A7BC2"/>
    <w:rsid w:val="009B180A"/>
    <w:rsid w:val="009B1C33"/>
    <w:rsid w:val="009B3E48"/>
    <w:rsid w:val="009D1A48"/>
    <w:rsid w:val="009D4315"/>
    <w:rsid w:val="009E1CE7"/>
    <w:rsid w:val="009E239B"/>
    <w:rsid w:val="009E4EA5"/>
    <w:rsid w:val="009F164B"/>
    <w:rsid w:val="009F323C"/>
    <w:rsid w:val="009F3EC4"/>
    <w:rsid w:val="009F46AC"/>
    <w:rsid w:val="009F70E0"/>
    <w:rsid w:val="00A05339"/>
    <w:rsid w:val="00A1323F"/>
    <w:rsid w:val="00A225C7"/>
    <w:rsid w:val="00A3392B"/>
    <w:rsid w:val="00A36C0B"/>
    <w:rsid w:val="00A41485"/>
    <w:rsid w:val="00A41FCB"/>
    <w:rsid w:val="00A435A6"/>
    <w:rsid w:val="00A5168C"/>
    <w:rsid w:val="00A60D4C"/>
    <w:rsid w:val="00A6219A"/>
    <w:rsid w:val="00A74DE7"/>
    <w:rsid w:val="00A76D93"/>
    <w:rsid w:val="00A808F0"/>
    <w:rsid w:val="00A85E34"/>
    <w:rsid w:val="00A90E84"/>
    <w:rsid w:val="00A920B7"/>
    <w:rsid w:val="00A94B64"/>
    <w:rsid w:val="00AA3229"/>
    <w:rsid w:val="00AA3D48"/>
    <w:rsid w:val="00AA7596"/>
    <w:rsid w:val="00AB1CE7"/>
    <w:rsid w:val="00AB27FE"/>
    <w:rsid w:val="00AB5E52"/>
    <w:rsid w:val="00AC0192"/>
    <w:rsid w:val="00AC305A"/>
    <w:rsid w:val="00AC3B02"/>
    <w:rsid w:val="00AC3B7B"/>
    <w:rsid w:val="00AC5209"/>
    <w:rsid w:val="00AD04B2"/>
    <w:rsid w:val="00AD114B"/>
    <w:rsid w:val="00AD41A3"/>
    <w:rsid w:val="00AE0E34"/>
    <w:rsid w:val="00AE3B35"/>
    <w:rsid w:val="00AE6425"/>
    <w:rsid w:val="00AE729E"/>
    <w:rsid w:val="00AE7752"/>
    <w:rsid w:val="00AF06A2"/>
    <w:rsid w:val="00AF2672"/>
    <w:rsid w:val="00AF38FC"/>
    <w:rsid w:val="00AF7FDA"/>
    <w:rsid w:val="00B103BB"/>
    <w:rsid w:val="00B15384"/>
    <w:rsid w:val="00B21B28"/>
    <w:rsid w:val="00B21E6A"/>
    <w:rsid w:val="00B23355"/>
    <w:rsid w:val="00B271DD"/>
    <w:rsid w:val="00B4315C"/>
    <w:rsid w:val="00B520EC"/>
    <w:rsid w:val="00B5219F"/>
    <w:rsid w:val="00B5356E"/>
    <w:rsid w:val="00B5388D"/>
    <w:rsid w:val="00B71971"/>
    <w:rsid w:val="00B7718C"/>
    <w:rsid w:val="00B809AD"/>
    <w:rsid w:val="00B80CBD"/>
    <w:rsid w:val="00B86096"/>
    <w:rsid w:val="00B86BEE"/>
    <w:rsid w:val="00B943C9"/>
    <w:rsid w:val="00B95FFB"/>
    <w:rsid w:val="00B964D9"/>
    <w:rsid w:val="00BA0A7C"/>
    <w:rsid w:val="00BA2FF9"/>
    <w:rsid w:val="00BA4791"/>
    <w:rsid w:val="00BA517C"/>
    <w:rsid w:val="00BA522B"/>
    <w:rsid w:val="00BA6A0D"/>
    <w:rsid w:val="00BA6A81"/>
    <w:rsid w:val="00BB3D05"/>
    <w:rsid w:val="00BB73BE"/>
    <w:rsid w:val="00BC1020"/>
    <w:rsid w:val="00BC2D89"/>
    <w:rsid w:val="00BC3DE5"/>
    <w:rsid w:val="00BD6531"/>
    <w:rsid w:val="00BE05B2"/>
    <w:rsid w:val="00BE69C2"/>
    <w:rsid w:val="00BE6A99"/>
    <w:rsid w:val="00BF1908"/>
    <w:rsid w:val="00C026DD"/>
    <w:rsid w:val="00C06578"/>
    <w:rsid w:val="00C077BD"/>
    <w:rsid w:val="00C101D7"/>
    <w:rsid w:val="00C126B7"/>
    <w:rsid w:val="00C13419"/>
    <w:rsid w:val="00C16E81"/>
    <w:rsid w:val="00C22D93"/>
    <w:rsid w:val="00C23458"/>
    <w:rsid w:val="00C30FDD"/>
    <w:rsid w:val="00C31120"/>
    <w:rsid w:val="00C32801"/>
    <w:rsid w:val="00C34482"/>
    <w:rsid w:val="00C40562"/>
    <w:rsid w:val="00C43648"/>
    <w:rsid w:val="00C45E4B"/>
    <w:rsid w:val="00C4739F"/>
    <w:rsid w:val="00C50A9F"/>
    <w:rsid w:val="00C545B2"/>
    <w:rsid w:val="00C60BF4"/>
    <w:rsid w:val="00C6158B"/>
    <w:rsid w:val="00C642FA"/>
    <w:rsid w:val="00C675E4"/>
    <w:rsid w:val="00C70521"/>
    <w:rsid w:val="00C7070A"/>
    <w:rsid w:val="00C73B5F"/>
    <w:rsid w:val="00C8165D"/>
    <w:rsid w:val="00C854D6"/>
    <w:rsid w:val="00C8733B"/>
    <w:rsid w:val="00C961E5"/>
    <w:rsid w:val="00CA291E"/>
    <w:rsid w:val="00CB039D"/>
    <w:rsid w:val="00CC271F"/>
    <w:rsid w:val="00CC329D"/>
    <w:rsid w:val="00CC660A"/>
    <w:rsid w:val="00CC7622"/>
    <w:rsid w:val="00CD4059"/>
    <w:rsid w:val="00CD608F"/>
    <w:rsid w:val="00CD67C5"/>
    <w:rsid w:val="00CF2072"/>
    <w:rsid w:val="00CF6312"/>
    <w:rsid w:val="00CF7D93"/>
    <w:rsid w:val="00D01704"/>
    <w:rsid w:val="00D03211"/>
    <w:rsid w:val="00D04AA4"/>
    <w:rsid w:val="00D26FD3"/>
    <w:rsid w:val="00D27982"/>
    <w:rsid w:val="00D33B86"/>
    <w:rsid w:val="00D44968"/>
    <w:rsid w:val="00D51EEB"/>
    <w:rsid w:val="00D53924"/>
    <w:rsid w:val="00D55D0C"/>
    <w:rsid w:val="00D566B9"/>
    <w:rsid w:val="00D604BD"/>
    <w:rsid w:val="00D65481"/>
    <w:rsid w:val="00D73D45"/>
    <w:rsid w:val="00D73F34"/>
    <w:rsid w:val="00D81DF3"/>
    <w:rsid w:val="00D85A92"/>
    <w:rsid w:val="00D90E0A"/>
    <w:rsid w:val="00D91D27"/>
    <w:rsid w:val="00D936D8"/>
    <w:rsid w:val="00D93F08"/>
    <w:rsid w:val="00D96D8C"/>
    <w:rsid w:val="00DA3D80"/>
    <w:rsid w:val="00DA6649"/>
    <w:rsid w:val="00DC1259"/>
    <w:rsid w:val="00DC1BD2"/>
    <w:rsid w:val="00DC2571"/>
    <w:rsid w:val="00DC487C"/>
    <w:rsid w:val="00DD40A1"/>
    <w:rsid w:val="00DE1E7D"/>
    <w:rsid w:val="00DE6BF6"/>
    <w:rsid w:val="00DE6C5A"/>
    <w:rsid w:val="00DE7DE8"/>
    <w:rsid w:val="00DF0952"/>
    <w:rsid w:val="00E047A8"/>
    <w:rsid w:val="00E06FF9"/>
    <w:rsid w:val="00E1068A"/>
    <w:rsid w:val="00E16121"/>
    <w:rsid w:val="00E21C33"/>
    <w:rsid w:val="00E22F3A"/>
    <w:rsid w:val="00E231A6"/>
    <w:rsid w:val="00E25884"/>
    <w:rsid w:val="00E25B55"/>
    <w:rsid w:val="00E27413"/>
    <w:rsid w:val="00E27967"/>
    <w:rsid w:val="00E31C2B"/>
    <w:rsid w:val="00E33852"/>
    <w:rsid w:val="00E43B31"/>
    <w:rsid w:val="00E51365"/>
    <w:rsid w:val="00E51EDB"/>
    <w:rsid w:val="00E52336"/>
    <w:rsid w:val="00E5426A"/>
    <w:rsid w:val="00E54642"/>
    <w:rsid w:val="00E619AD"/>
    <w:rsid w:val="00E80CBE"/>
    <w:rsid w:val="00E8145F"/>
    <w:rsid w:val="00E86F47"/>
    <w:rsid w:val="00E8703F"/>
    <w:rsid w:val="00E90E5A"/>
    <w:rsid w:val="00E92FB2"/>
    <w:rsid w:val="00E93FCB"/>
    <w:rsid w:val="00E962E3"/>
    <w:rsid w:val="00EA4493"/>
    <w:rsid w:val="00EA5B95"/>
    <w:rsid w:val="00EB6C79"/>
    <w:rsid w:val="00EB71A6"/>
    <w:rsid w:val="00EC06D4"/>
    <w:rsid w:val="00EC35F7"/>
    <w:rsid w:val="00EC37E9"/>
    <w:rsid w:val="00ED3E3B"/>
    <w:rsid w:val="00EE0293"/>
    <w:rsid w:val="00EE4E25"/>
    <w:rsid w:val="00EE4FAE"/>
    <w:rsid w:val="00EE5CF9"/>
    <w:rsid w:val="00EF634B"/>
    <w:rsid w:val="00EF6CEC"/>
    <w:rsid w:val="00F038D8"/>
    <w:rsid w:val="00F06995"/>
    <w:rsid w:val="00F10DC6"/>
    <w:rsid w:val="00F13623"/>
    <w:rsid w:val="00F24E2F"/>
    <w:rsid w:val="00F334C7"/>
    <w:rsid w:val="00F37737"/>
    <w:rsid w:val="00F41D19"/>
    <w:rsid w:val="00F44D1D"/>
    <w:rsid w:val="00F46E98"/>
    <w:rsid w:val="00F668E6"/>
    <w:rsid w:val="00F73F36"/>
    <w:rsid w:val="00F776BC"/>
    <w:rsid w:val="00F827D8"/>
    <w:rsid w:val="00F834B4"/>
    <w:rsid w:val="00F838A4"/>
    <w:rsid w:val="00F84B6D"/>
    <w:rsid w:val="00FA311A"/>
    <w:rsid w:val="00FA5FDA"/>
    <w:rsid w:val="00FB2E19"/>
    <w:rsid w:val="00FB2F2C"/>
    <w:rsid w:val="00FB6AB3"/>
    <w:rsid w:val="00FD1419"/>
    <w:rsid w:val="00FD21E0"/>
    <w:rsid w:val="00FD4803"/>
    <w:rsid w:val="00FD79E4"/>
    <w:rsid w:val="00FE2894"/>
    <w:rsid w:val="00FE2BA5"/>
    <w:rsid w:val="00FE2BCD"/>
    <w:rsid w:val="00FF39B1"/>
    <w:rsid w:val="00FF3A50"/>
    <w:rsid w:val="00FF47E9"/>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93538"/>
    <o:shapelayout v:ext="edit">
      <o:idmap v:ext="edit" data="1"/>
    </o:shapelayout>
  </w:shapeDefaults>
  <w:decimalSymbol w:val="."/>
  <w:listSeparator w:val=","/>
  <w14:docId w14:val="20A084DB"/>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 w:type="paragraph" w:styleId="ad">
    <w:name w:val="List Paragraph"/>
    <w:basedOn w:val="a"/>
    <w:uiPriority w:val="34"/>
    <w:qFormat/>
    <w:rsid w:val="00D566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glossaryDocument" Target="glossary/document.xml" Id="rId13" /><Relationship Type="http://schemas.openxmlformats.org/officeDocument/2006/relationships/webSettings" Target="webSettings.xml" Id="rId7" /><Relationship Type="http://schemas.openxmlformats.org/officeDocument/2006/relationships/fontTable" Target="fontTable.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image" Target="/media/image2.jpg" Id="Rf08d5bb072f94005"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186FCD" w:rsidP="00186FCD">
          <w:pPr>
            <w:pStyle w:val="E460D38E05664FF79D4EFF282EF8EC9917"/>
          </w:pPr>
          <w:r>
            <w:rPr>
              <w:rFonts w:hint="cs"/>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186FCD"/>
    <w:rsid w:val="002D02C4"/>
    <w:rsid w:val="00345C9D"/>
    <w:rsid w:val="0048651F"/>
    <w:rsid w:val="005157ED"/>
    <w:rsid w:val="00556D67"/>
    <w:rsid w:val="00793995"/>
    <w:rsid w:val="007C6F98"/>
    <w:rsid w:val="007E254A"/>
    <w:rsid w:val="008B4366"/>
    <w:rsid w:val="009133C7"/>
    <w:rsid w:val="009178E4"/>
    <w:rsid w:val="00961B27"/>
    <w:rsid w:val="00AA7CE3"/>
    <w:rsid w:val="00B91FA3"/>
    <w:rsid w:val="00C96C06"/>
    <w:rsid w:val="00E2476C"/>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86FCD"/>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E2476C"/>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E2476C"/>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E2476C"/>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E2476C"/>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E2476C"/>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E2476C"/>
    <w:pPr>
      <w:bidi/>
      <w:spacing w:after="0" w:line="240" w:lineRule="auto"/>
    </w:pPr>
    <w:rPr>
      <w:rFonts w:ascii="Times New Roman" w:eastAsia="Times New Roman" w:hAnsi="Times New Roman" w:cs="David"/>
      <w:noProof/>
      <w:sz w:val="24"/>
      <w:szCs w:val="24"/>
    </w:rPr>
  </w:style>
  <w:style w:type="paragraph" w:customStyle="1" w:styleId="E6E6A917CC5E4519A8F2E864C48E22F25">
    <w:name w:val="E6E6A917CC5E4519A8F2E864C48E22F25"/>
    <w:rsid w:val="00186FCD"/>
    <w:pPr>
      <w:bidi/>
      <w:spacing w:after="0" w:line="240" w:lineRule="auto"/>
    </w:pPr>
    <w:rPr>
      <w:rFonts w:ascii="Times New Roman" w:eastAsia="Times New Roman" w:hAnsi="Times New Roman" w:cs="David"/>
      <w:noProof/>
      <w:sz w:val="24"/>
      <w:szCs w:val="24"/>
    </w:rPr>
  </w:style>
  <w:style w:type="paragraph" w:customStyle="1" w:styleId="9DC4FF55E52B4E209349FC40470DD4185">
    <w:name w:val="9DC4FF55E52B4E209349FC40470DD4185"/>
    <w:rsid w:val="00186FCD"/>
    <w:pPr>
      <w:bidi/>
      <w:spacing w:after="0" w:line="240" w:lineRule="auto"/>
    </w:pPr>
    <w:rPr>
      <w:rFonts w:ascii="Times New Roman" w:eastAsia="Times New Roman" w:hAnsi="Times New Roman" w:cs="David"/>
      <w:noProof/>
      <w:sz w:val="24"/>
      <w:szCs w:val="24"/>
    </w:rPr>
  </w:style>
  <w:style w:type="paragraph" w:customStyle="1" w:styleId="112E7BE5CCF64A68A3D497F283A4D6955">
    <w:name w:val="112E7BE5CCF64A68A3D497F283A4D6955"/>
    <w:rsid w:val="00186FCD"/>
    <w:pPr>
      <w:bidi/>
      <w:spacing w:after="0" w:line="240" w:lineRule="auto"/>
    </w:pPr>
    <w:rPr>
      <w:rFonts w:ascii="Times New Roman" w:eastAsia="Times New Roman" w:hAnsi="Times New Roman" w:cs="David"/>
      <w:noProof/>
      <w:sz w:val="24"/>
      <w:szCs w:val="24"/>
    </w:rPr>
  </w:style>
  <w:style w:type="paragraph" w:customStyle="1" w:styleId="ECC435E5782A4F3FB39457279E24BE883">
    <w:name w:val="ECC435E5782A4F3FB39457279E24BE883"/>
    <w:rsid w:val="00186FCD"/>
    <w:pPr>
      <w:bidi/>
      <w:spacing w:after="0" w:line="240" w:lineRule="auto"/>
    </w:pPr>
    <w:rPr>
      <w:rFonts w:ascii="Times New Roman" w:eastAsia="Times New Roman" w:hAnsi="Times New Roman" w:cs="David"/>
      <w:noProof/>
      <w:sz w:val="24"/>
      <w:szCs w:val="24"/>
    </w:rPr>
  </w:style>
  <w:style w:type="paragraph" w:customStyle="1" w:styleId="E460D38E05664FF79D4EFF282EF8EC9917">
    <w:name w:val="E460D38E05664FF79D4EFF282EF8EC9917"/>
    <w:rsid w:val="00186FCD"/>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186FCD"/>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1613</TotalTime>
  <Pages>12</Pages>
  <Words>3555</Words>
  <Characters>17776</Characters>
  <Application>Microsoft Office Word</Application>
  <DocSecurity>0</DocSecurity>
  <Lines>148</Lines>
  <Paragraphs>42</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21289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משה הולצמן</cp:lastModifiedBy>
  <cp:revision>692</cp:revision>
  <cp:lastPrinted>2018-04-08T13:23:00Z</cp:lastPrinted>
  <dcterms:created xsi:type="dcterms:W3CDTF">2012-08-06T05:16:00Z</dcterms:created>
  <dcterms:modified xsi:type="dcterms:W3CDTF">2018-04-08T13:53:00Z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