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79"/>
        <w:gridCol w:w="5923"/>
      </w:tblGrid>
      <w:tr w:rsidR="00C037D0" w:rsidTr="00C037D0">
        <w:tc>
          <w:tcPr>
            <w:tcW w:w="2879" w:type="dxa"/>
            <w:hideMark/>
          </w:tcPr>
          <w:p w:rsidR="00C037D0" w:rsidRDefault="00C037D0">
            <w:pPr>
              <w:ind w:left="26"/>
              <w:jc w:val="both"/>
              <w:rPr>
                <w:b/>
                <w:bCs/>
                <w:noProof w:val="0"/>
                <w:sz w:val="26"/>
                <w:szCs w:val="26"/>
              </w:rPr>
            </w:pPr>
            <w:bookmarkStart w:name="_GoBack" w:id="0"/>
            <w:bookmarkEnd w:id="0"/>
            <w:r>
              <w:rPr>
                <w:rFonts w:hint="cs"/>
                <w:b/>
                <w:bCs/>
                <w:sz w:val="26"/>
                <w:szCs w:val="26"/>
                <w:rtl/>
              </w:rPr>
              <w:t>בעניין:</w:t>
            </w:r>
          </w:p>
          <w:p w:rsidR="00C037D0" w:rsidRDefault="00C037D0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התובעים</w:t>
            </w:r>
          </w:p>
        </w:tc>
        <w:tc>
          <w:tcPr>
            <w:tcW w:w="5923" w:type="dxa"/>
          </w:tcPr>
          <w:p w:rsidR="00C037D0" w:rsidRDefault="00C037D0">
            <w:pPr>
              <w:rPr>
                <w:b/>
                <w:bCs/>
                <w:sz w:val="26"/>
                <w:szCs w:val="26"/>
                <w:rtl/>
              </w:rPr>
            </w:pPr>
          </w:p>
          <w:p w:rsidR="00C037D0" w:rsidRDefault="00C037D0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.1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נאורה רננה שראל</w:t>
            </w:r>
          </w:p>
          <w:p w:rsidR="00C037D0" w:rsidRDefault="00C037D0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.2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בנימין שראל</w:t>
            </w:r>
          </w:p>
          <w:p w:rsidR="00C037D0" w:rsidRDefault="00C037D0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 ירון מויאל</w:t>
            </w:r>
          </w:p>
        </w:tc>
      </w:tr>
      <w:tr w:rsidR="00C037D0" w:rsidTr="00C037D0">
        <w:tc>
          <w:tcPr>
            <w:tcW w:w="8802" w:type="dxa"/>
            <w:gridSpan w:val="2"/>
          </w:tcPr>
          <w:p w:rsidR="00C037D0" w:rsidRDefault="00C037D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  <w:p w:rsidR="00C037D0" w:rsidRDefault="00C037D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="00C037D0" w:rsidRDefault="00C037D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037D0" w:rsidTr="00C037D0">
        <w:tc>
          <w:tcPr>
            <w:tcW w:w="2879" w:type="dxa"/>
            <w:hideMark/>
          </w:tcPr>
          <w:p w:rsidR="00C037D0" w:rsidRDefault="00C037D0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הנתבעים</w:t>
            </w:r>
          </w:p>
        </w:tc>
        <w:tc>
          <w:tcPr>
            <w:tcW w:w="5923" w:type="dxa"/>
          </w:tcPr>
          <w:p w:rsidRPr="00C037D0" w:rsidR="00C037D0" w:rsidP="00754A1A" w:rsidRDefault="00C037D0">
            <w:pPr>
              <w:rPr>
                <w:sz w:val="26"/>
                <w:szCs w:val="26"/>
                <w:rtl/>
              </w:rPr>
            </w:pPr>
            <w:r w:rsidRPr="00C037D0">
              <w:rPr>
                <w:sz w:val="26"/>
                <w:szCs w:val="26"/>
              </w:rPr>
              <w:t>.1</w:t>
            </w:r>
            <w:r w:rsidRPr="00C037D0">
              <w:rPr>
                <w:rFonts w:hint="cs"/>
                <w:sz w:val="26"/>
                <w:szCs w:val="26"/>
                <w:rtl/>
              </w:rPr>
              <w:t xml:space="preserve"> שירותי בריאות כללית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 w:rsidR="00754A1A">
              <w:rPr>
                <w:rFonts w:hint="cs"/>
                <w:sz w:val="26"/>
                <w:szCs w:val="26"/>
                <w:rtl/>
              </w:rPr>
              <w:t>(</w:t>
            </w:r>
            <w:r>
              <w:rPr>
                <w:rFonts w:hint="cs"/>
                <w:sz w:val="26"/>
                <w:szCs w:val="26"/>
                <w:rtl/>
              </w:rPr>
              <w:t>ניתן פסק דין</w:t>
            </w:r>
            <w:r w:rsidR="00754A1A">
              <w:rPr>
                <w:rFonts w:hint="cs"/>
                <w:sz w:val="26"/>
                <w:szCs w:val="26"/>
                <w:rtl/>
              </w:rPr>
              <w:t>)</w:t>
            </w:r>
          </w:p>
          <w:p w:rsidR="00C037D0" w:rsidRDefault="00C037D0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 יעקב אבימור ו/או דוד בן עזרי</w:t>
            </w:r>
            <w:r>
              <w:rPr>
                <w:rFonts w:hint="cs"/>
                <w:sz w:val="26"/>
                <w:szCs w:val="26"/>
              </w:rPr>
              <w:t xml:space="preserve"> </w:t>
            </w:r>
          </w:p>
          <w:p w:rsidR="00C037D0" w:rsidRDefault="00C037D0">
            <w:pPr>
              <w:rPr>
                <w:sz w:val="26"/>
                <w:szCs w:val="26"/>
                <w:rtl/>
              </w:rPr>
            </w:pPr>
          </w:p>
          <w:p w:rsidR="00C037D0" w:rsidRDefault="00C037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.2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בית חולים "אלישע"</w:t>
            </w:r>
          </w:p>
          <w:p w:rsidR="00C037D0" w:rsidRDefault="00C037D0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 חיים זליכוב ו/או עו"ד שיראל רוטשילד</w:t>
            </w:r>
          </w:p>
        </w:tc>
      </w:tr>
      <w:tr w:rsidR="00C037D0" w:rsidTr="00C037D0">
        <w:trPr>
          <w:trHeight w:val="195"/>
        </w:trPr>
        <w:tc>
          <w:tcPr>
            <w:tcW w:w="2879" w:type="dxa"/>
          </w:tcPr>
          <w:p w:rsidR="00C037D0" w:rsidRDefault="00C037D0">
            <w:pPr>
              <w:rPr>
                <w:b/>
                <w:bCs/>
                <w:sz w:val="26"/>
                <w:szCs w:val="26"/>
                <w:rtl/>
              </w:rPr>
            </w:pPr>
          </w:p>
          <w:p w:rsidR="00C037D0" w:rsidRDefault="00C037D0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ובעניין:</w:t>
            </w:r>
          </w:p>
          <w:p w:rsidR="00C037D0" w:rsidRDefault="00C037D0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המודיעה</w:t>
            </w:r>
          </w:p>
        </w:tc>
        <w:tc>
          <w:tcPr>
            <w:tcW w:w="5923" w:type="dxa"/>
          </w:tcPr>
          <w:p w:rsidR="00C037D0" w:rsidRDefault="00C037D0">
            <w:pPr>
              <w:rPr>
                <w:b/>
                <w:bCs/>
                <w:sz w:val="26"/>
                <w:szCs w:val="26"/>
                <w:rtl/>
              </w:rPr>
            </w:pPr>
          </w:p>
          <w:p w:rsidR="00C037D0" w:rsidRDefault="00C037D0">
            <w:pPr>
              <w:rPr>
                <w:b/>
                <w:bCs/>
                <w:sz w:val="26"/>
                <w:szCs w:val="26"/>
              </w:rPr>
            </w:pPr>
          </w:p>
          <w:p w:rsidRPr="00754A1A" w:rsidR="00C037D0" w:rsidP="00754A1A" w:rsidRDefault="00C037D0">
            <w:pPr>
              <w:rPr>
                <w:sz w:val="26"/>
                <w:szCs w:val="26"/>
                <w:rtl/>
              </w:rPr>
            </w:pPr>
            <w:r w:rsidRPr="00754A1A">
              <w:rPr>
                <w:rFonts w:hint="cs"/>
                <w:sz w:val="26"/>
                <w:szCs w:val="26"/>
                <w:rtl/>
              </w:rPr>
              <w:t>שירותי בריאות כללית</w:t>
            </w:r>
            <w:r w:rsidR="00754A1A">
              <w:rPr>
                <w:rFonts w:hint="cs"/>
                <w:sz w:val="26"/>
                <w:szCs w:val="26"/>
                <w:rtl/>
              </w:rPr>
              <w:t xml:space="preserve"> (ניתן פסק דין)</w:t>
            </w:r>
          </w:p>
          <w:p w:rsidR="00C037D0" w:rsidRDefault="00C037D0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 יעקב אבימור ו/או עו"ד דוד בן עזרי</w:t>
            </w:r>
          </w:p>
        </w:tc>
      </w:tr>
      <w:tr w:rsidR="00C037D0" w:rsidTr="00C037D0">
        <w:tc>
          <w:tcPr>
            <w:tcW w:w="8802" w:type="dxa"/>
            <w:gridSpan w:val="2"/>
          </w:tcPr>
          <w:p w:rsidR="00C037D0" w:rsidRDefault="00C037D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  <w:p w:rsidR="00C037D0" w:rsidRDefault="00C037D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="00C037D0" w:rsidRDefault="00C037D0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037D0" w:rsidTr="00C037D0">
        <w:trPr>
          <w:trHeight w:val="195"/>
        </w:trPr>
        <w:tc>
          <w:tcPr>
            <w:tcW w:w="2879" w:type="dxa"/>
            <w:hideMark/>
          </w:tcPr>
          <w:p w:rsidR="00C037D0" w:rsidRDefault="00C037D0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צדדי ג'</w:t>
            </w:r>
          </w:p>
        </w:tc>
        <w:tc>
          <w:tcPr>
            <w:tcW w:w="5923" w:type="dxa"/>
            <w:hideMark/>
          </w:tcPr>
          <w:p w:rsidRPr="00754A1A" w:rsidR="00C037D0" w:rsidP="00754A1A" w:rsidRDefault="00C037D0">
            <w:pPr>
              <w:rPr>
                <w:sz w:val="26"/>
                <w:szCs w:val="26"/>
                <w:rtl/>
              </w:rPr>
            </w:pPr>
            <w:r w:rsidRPr="00754A1A">
              <w:rPr>
                <w:rFonts w:hint="cs"/>
                <w:sz w:val="26"/>
                <w:szCs w:val="26"/>
                <w:rtl/>
              </w:rPr>
              <w:t xml:space="preserve">1. מדינת ישראל – משרד הבריאות </w:t>
            </w:r>
            <w:r w:rsidR="00754A1A">
              <w:rPr>
                <w:rFonts w:hint="cs"/>
                <w:sz w:val="26"/>
                <w:szCs w:val="26"/>
                <w:rtl/>
              </w:rPr>
              <w:t>(</w:t>
            </w:r>
            <w:r w:rsidRPr="00754A1A">
              <w:rPr>
                <w:rFonts w:hint="cs"/>
                <w:sz w:val="26"/>
                <w:szCs w:val="26"/>
                <w:rtl/>
              </w:rPr>
              <w:t>ניתן פסק דין</w:t>
            </w:r>
            <w:r w:rsidR="00754A1A">
              <w:rPr>
                <w:rFonts w:hint="cs"/>
                <w:sz w:val="26"/>
                <w:szCs w:val="26"/>
                <w:rtl/>
              </w:rPr>
              <w:t>)</w:t>
            </w:r>
          </w:p>
          <w:p w:rsidRPr="00754A1A" w:rsidR="00C037D0" w:rsidP="00754A1A" w:rsidRDefault="00C037D0">
            <w:pPr>
              <w:rPr>
                <w:sz w:val="26"/>
                <w:szCs w:val="26"/>
                <w:rtl/>
              </w:rPr>
            </w:pPr>
            <w:r w:rsidRPr="00754A1A">
              <w:rPr>
                <w:rFonts w:hint="cs"/>
                <w:sz w:val="26"/>
                <w:szCs w:val="26"/>
                <w:rtl/>
              </w:rPr>
              <w:t xml:space="preserve">2. בית חולים "רבקה זיו" צפת </w:t>
            </w:r>
            <w:r w:rsidR="00754A1A">
              <w:rPr>
                <w:rFonts w:hint="cs"/>
                <w:sz w:val="26"/>
                <w:szCs w:val="26"/>
                <w:rtl/>
              </w:rPr>
              <w:t>(</w:t>
            </w:r>
            <w:r w:rsidRPr="00754A1A">
              <w:rPr>
                <w:rFonts w:hint="cs"/>
                <w:sz w:val="26"/>
                <w:szCs w:val="26"/>
                <w:rtl/>
              </w:rPr>
              <w:t>ניתן פסק דין</w:t>
            </w:r>
            <w:r w:rsidR="00754A1A">
              <w:rPr>
                <w:rFonts w:hint="cs"/>
                <w:sz w:val="26"/>
                <w:szCs w:val="26"/>
                <w:rtl/>
              </w:rPr>
              <w:t>)</w:t>
            </w:r>
          </w:p>
          <w:p w:rsidR="00C037D0" w:rsidRDefault="00C037D0">
            <w:pPr>
              <w:rPr>
                <w:sz w:val="26"/>
                <w:szCs w:val="26"/>
                <w:rtl/>
              </w:rPr>
            </w:pPr>
            <w:r w:rsidRPr="00754A1A">
              <w:rPr>
                <w:rFonts w:hint="cs"/>
                <w:sz w:val="26"/>
                <w:szCs w:val="26"/>
                <w:rtl/>
              </w:rPr>
              <w:t>ע"י ב"כ עו"ד אמיר כצנלסון ו/או עו"ד הדס רמב"ח</w:t>
            </w:r>
          </w:p>
        </w:tc>
      </w:tr>
    </w:tbl>
    <w:p w:rsidR="00C037D0" w:rsidP="00C037D0" w:rsidRDefault="00C037D0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ab/>
      </w:r>
    </w:p>
    <w:p w:rsidR="00C037D0" w:rsidP="00C037D0" w:rsidRDefault="00C037D0">
      <w:pPr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C037D0" w:rsidTr="00C037D0">
        <w:trPr>
          <w:jc w:val="center"/>
        </w:trPr>
        <w:tc>
          <w:tcPr>
            <w:tcW w:w="8820" w:type="dxa"/>
            <w:hideMark/>
          </w:tcPr>
          <w:p w:rsidR="00C037D0" w:rsidRDefault="00C037D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0"/>
                <w:szCs w:val="30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30"/>
                <w:szCs w:val="30"/>
                <w:u w:val="single"/>
                <w:rtl/>
              </w:rPr>
              <w:t>פסק דין</w:t>
            </w:r>
          </w:p>
        </w:tc>
      </w:tr>
    </w:tbl>
    <w:p w:rsidR="00C037D0" w:rsidP="00C037D0" w:rsidRDefault="00C037D0">
      <w:pPr>
        <w:pStyle w:val="10"/>
        <w:rPr>
          <w:sz w:val="26"/>
          <w:szCs w:val="26"/>
        </w:rPr>
      </w:pPr>
    </w:p>
    <w:p w:rsidR="00C037D0" w:rsidP="00C037D0" w:rsidRDefault="00C037D0">
      <w:pPr>
        <w:pStyle w:val="10"/>
        <w:rPr>
          <w:sz w:val="26"/>
          <w:szCs w:val="26"/>
          <w:rtl/>
        </w:rPr>
      </w:pPr>
    </w:p>
    <w:p w:rsidR="00C037D0" w:rsidP="00C037D0" w:rsidRDefault="00C037D0">
      <w:pPr>
        <w:pStyle w:val="ad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/>
          <w:noProof w:val="0"/>
          <w:sz w:val="26"/>
          <w:szCs w:val="26"/>
        </w:rPr>
      </w:pPr>
      <w:r>
        <w:rPr>
          <w:rFonts w:hint="cs" w:ascii="Arial" w:hAnsi="Arial"/>
          <w:noProof w:val="0"/>
          <w:sz w:val="26"/>
          <w:szCs w:val="26"/>
          <w:rtl/>
        </w:rPr>
        <w:t>בתיק זה ניתן פסק דין ביום כח בשבט תשע"ח (13.2.18), אשר הסדיר את מערכת היחסים בין התובעים לנ</w:t>
      </w:r>
      <w:r w:rsidR="00754A1A">
        <w:rPr>
          <w:rFonts w:hint="cs" w:ascii="Arial" w:hAnsi="Arial"/>
          <w:noProof w:val="0"/>
          <w:sz w:val="26"/>
          <w:szCs w:val="26"/>
          <w:rtl/>
        </w:rPr>
        <w:t>ת</w:t>
      </w:r>
      <w:r>
        <w:rPr>
          <w:rFonts w:hint="cs" w:ascii="Arial" w:hAnsi="Arial"/>
          <w:noProof w:val="0"/>
          <w:sz w:val="26"/>
          <w:szCs w:val="26"/>
          <w:rtl/>
        </w:rPr>
        <w:t>בעת 1 ולצדדים שלישיים 1 ו-2 בדרך של דחיית התביעה נגדם ועל פטור מתשלום יתרת האגרה וכן תשלומים שפורטו באותו הסכם.</w:t>
      </w:r>
    </w:p>
    <w:p w:rsidR="00C037D0" w:rsidP="0094056A" w:rsidRDefault="00C037D0">
      <w:pPr>
        <w:pStyle w:val="ad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/>
          <w:noProof w:val="0"/>
          <w:sz w:val="26"/>
          <w:szCs w:val="26"/>
        </w:rPr>
      </w:pPr>
      <w:r>
        <w:rPr>
          <w:rFonts w:hint="cs" w:ascii="Arial" w:hAnsi="Arial"/>
          <w:noProof w:val="0"/>
          <w:sz w:val="26"/>
          <w:szCs w:val="26"/>
          <w:rtl/>
        </w:rPr>
        <w:t>לאחר מתן פסק הדין האמור, ביקשו הצדדים להשאיר את הת</w:t>
      </w:r>
      <w:r w:rsidR="0094056A">
        <w:rPr>
          <w:rFonts w:hint="cs" w:ascii="Arial" w:hAnsi="Arial"/>
          <w:noProof w:val="0"/>
          <w:sz w:val="26"/>
          <w:szCs w:val="26"/>
          <w:rtl/>
        </w:rPr>
        <w:t xml:space="preserve">יק פתוח ביחס לתביעה נגד נתבעת 2. </w:t>
      </w:r>
      <w:r>
        <w:rPr>
          <w:rFonts w:hint="cs" w:ascii="Arial" w:hAnsi="Arial"/>
          <w:noProof w:val="0"/>
          <w:sz w:val="26"/>
          <w:szCs w:val="26"/>
          <w:rtl/>
        </w:rPr>
        <w:t xml:space="preserve">על כך ניתנה </w:t>
      </w:r>
      <w:r w:rsidR="0094056A">
        <w:rPr>
          <w:rFonts w:hint="cs" w:ascii="Arial" w:hAnsi="Arial"/>
          <w:noProof w:val="0"/>
          <w:sz w:val="26"/>
          <w:szCs w:val="26"/>
          <w:rtl/>
        </w:rPr>
        <w:t xml:space="preserve">על ידי </w:t>
      </w:r>
      <w:r>
        <w:rPr>
          <w:rFonts w:hint="cs" w:ascii="Arial" w:hAnsi="Arial"/>
          <w:noProof w:val="0"/>
          <w:sz w:val="26"/>
          <w:szCs w:val="26"/>
          <w:rtl/>
        </w:rPr>
        <w:t>החלטה</w:t>
      </w:r>
      <w:r w:rsidR="0094056A">
        <w:rPr>
          <w:rFonts w:hint="cs" w:ascii="Arial" w:hAnsi="Arial"/>
          <w:noProof w:val="0"/>
          <w:sz w:val="26"/>
          <w:szCs w:val="26"/>
          <w:rtl/>
        </w:rPr>
        <w:t>,</w:t>
      </w:r>
      <w:r>
        <w:rPr>
          <w:rFonts w:hint="cs" w:ascii="Arial" w:hAnsi="Arial"/>
          <w:noProof w:val="0"/>
          <w:sz w:val="26"/>
          <w:szCs w:val="26"/>
          <w:rtl/>
        </w:rPr>
        <w:t xml:space="preserve"> ביום 20.2.18</w:t>
      </w:r>
      <w:r w:rsidR="0094056A">
        <w:rPr>
          <w:rFonts w:hint="cs" w:ascii="Arial" w:hAnsi="Arial"/>
          <w:noProof w:val="0"/>
          <w:sz w:val="26"/>
          <w:szCs w:val="26"/>
          <w:rtl/>
        </w:rPr>
        <w:t>,</w:t>
      </w:r>
      <w:r>
        <w:rPr>
          <w:rFonts w:hint="cs" w:ascii="Arial" w:hAnsi="Arial"/>
          <w:noProof w:val="0"/>
          <w:sz w:val="26"/>
          <w:szCs w:val="26"/>
          <w:rtl/>
        </w:rPr>
        <w:t xml:space="preserve"> לפיה עליהם להודיע האם יש צורך בקיום הליכים נוספים.</w:t>
      </w:r>
    </w:p>
    <w:p w:rsidR="00C037D0" w:rsidP="0094056A" w:rsidRDefault="00C037D0">
      <w:pPr>
        <w:pStyle w:val="ad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/>
          <w:noProof w:val="0"/>
          <w:sz w:val="26"/>
          <w:szCs w:val="26"/>
        </w:rPr>
      </w:pPr>
      <w:r>
        <w:rPr>
          <w:rFonts w:hint="cs" w:ascii="Arial" w:hAnsi="Arial"/>
          <w:noProof w:val="0"/>
          <w:sz w:val="26"/>
          <w:szCs w:val="26"/>
          <w:rtl/>
        </w:rPr>
        <w:t>הצדדים הודיעוני</w:t>
      </w:r>
      <w:r w:rsidR="0094056A">
        <w:rPr>
          <w:rFonts w:hint="cs" w:ascii="Arial" w:hAnsi="Arial"/>
          <w:noProof w:val="0"/>
          <w:sz w:val="26"/>
          <w:szCs w:val="26"/>
          <w:rtl/>
        </w:rPr>
        <w:t>,</w:t>
      </w:r>
      <w:r>
        <w:rPr>
          <w:rFonts w:hint="cs" w:ascii="Arial" w:hAnsi="Arial"/>
          <w:noProof w:val="0"/>
          <w:sz w:val="26"/>
          <w:szCs w:val="26"/>
          <w:rtl/>
        </w:rPr>
        <w:t xml:space="preserve"> ביום 8.3.18</w:t>
      </w:r>
      <w:r w:rsidR="0094056A">
        <w:rPr>
          <w:rFonts w:hint="cs" w:ascii="Arial" w:hAnsi="Arial"/>
          <w:noProof w:val="0"/>
          <w:sz w:val="26"/>
          <w:szCs w:val="26"/>
          <w:rtl/>
        </w:rPr>
        <w:t>,</w:t>
      </w:r>
      <w:r>
        <w:rPr>
          <w:rFonts w:hint="cs" w:ascii="Arial" w:hAnsi="Arial"/>
          <w:noProof w:val="0"/>
          <w:sz w:val="26"/>
          <w:szCs w:val="26"/>
          <w:rtl/>
        </w:rPr>
        <w:t xml:space="preserve"> כי הם בהליכי מו"מ עם הנתבעת 2 </w:t>
      </w:r>
      <w:r w:rsidR="0094056A">
        <w:rPr>
          <w:rFonts w:hint="cs" w:ascii="Arial" w:hAnsi="Arial"/>
          <w:noProof w:val="0"/>
          <w:sz w:val="26"/>
          <w:szCs w:val="26"/>
          <w:rtl/>
        </w:rPr>
        <w:t>בניסיו</w:t>
      </w:r>
      <w:r w:rsidR="0094056A">
        <w:rPr>
          <w:rFonts w:hint="eastAsia" w:ascii="Arial" w:hAnsi="Arial"/>
          <w:noProof w:val="0"/>
          <w:sz w:val="26"/>
          <w:szCs w:val="26"/>
          <w:rtl/>
        </w:rPr>
        <w:t>ן</w:t>
      </w:r>
      <w:r>
        <w:rPr>
          <w:rFonts w:hint="cs" w:ascii="Arial" w:hAnsi="Arial"/>
          <w:noProof w:val="0"/>
          <w:sz w:val="26"/>
          <w:szCs w:val="26"/>
          <w:rtl/>
        </w:rPr>
        <w:t xml:space="preserve"> לסיים את התיק מחוץ לכותלי בית המשפט. בעקבות הודעה זו </w:t>
      </w:r>
      <w:r w:rsidR="0094056A">
        <w:rPr>
          <w:rFonts w:hint="cs" w:ascii="Arial" w:hAnsi="Arial"/>
          <w:noProof w:val="0"/>
          <w:sz w:val="26"/>
          <w:szCs w:val="26"/>
          <w:rtl/>
        </w:rPr>
        <w:t>א</w:t>
      </w:r>
      <w:r>
        <w:rPr>
          <w:rFonts w:hint="cs" w:ascii="Arial" w:hAnsi="Arial"/>
          <w:noProof w:val="0"/>
          <w:sz w:val="26"/>
          <w:szCs w:val="26"/>
          <w:rtl/>
        </w:rPr>
        <w:t>יחלתי לצדדים הצלחה וסיום מוסכם</w:t>
      </w:r>
      <w:r w:rsidR="0094056A">
        <w:rPr>
          <w:rFonts w:hint="cs" w:ascii="Arial" w:hAnsi="Arial"/>
          <w:noProof w:val="0"/>
          <w:sz w:val="26"/>
          <w:szCs w:val="26"/>
          <w:rtl/>
        </w:rPr>
        <w:t>,</w:t>
      </w:r>
      <w:r>
        <w:rPr>
          <w:rFonts w:hint="cs" w:ascii="Arial" w:hAnsi="Arial"/>
          <w:noProof w:val="0"/>
          <w:sz w:val="26"/>
          <w:szCs w:val="26"/>
          <w:rtl/>
        </w:rPr>
        <w:t xml:space="preserve"> וביקשתי כי ידווחו לי תוך 30 </w:t>
      </w:r>
      <w:r w:rsidR="0094056A">
        <w:rPr>
          <w:rFonts w:hint="cs" w:ascii="Arial" w:hAnsi="Arial"/>
          <w:noProof w:val="0"/>
          <w:sz w:val="26"/>
          <w:szCs w:val="26"/>
          <w:rtl/>
        </w:rPr>
        <w:t xml:space="preserve">יום, </w:t>
      </w:r>
      <w:r>
        <w:rPr>
          <w:rFonts w:hint="cs" w:ascii="Arial" w:hAnsi="Arial"/>
          <w:noProof w:val="0"/>
          <w:sz w:val="26"/>
          <w:szCs w:val="26"/>
          <w:rtl/>
        </w:rPr>
        <w:t xml:space="preserve">האם הסתיים </w:t>
      </w:r>
      <w:r w:rsidR="0094056A">
        <w:rPr>
          <w:rFonts w:hint="cs" w:ascii="Arial" w:hAnsi="Arial"/>
          <w:noProof w:val="0"/>
          <w:sz w:val="26"/>
          <w:szCs w:val="26"/>
          <w:rtl/>
        </w:rPr>
        <w:t>העניי</w:t>
      </w:r>
      <w:r w:rsidR="0094056A">
        <w:rPr>
          <w:rFonts w:hint="eastAsia" w:ascii="Arial" w:hAnsi="Arial"/>
          <w:noProof w:val="0"/>
          <w:sz w:val="26"/>
          <w:szCs w:val="26"/>
          <w:rtl/>
        </w:rPr>
        <w:t>ן</w:t>
      </w:r>
      <w:r>
        <w:rPr>
          <w:rFonts w:hint="cs" w:ascii="Arial" w:hAnsi="Arial"/>
          <w:noProof w:val="0"/>
          <w:sz w:val="26"/>
          <w:szCs w:val="26"/>
          <w:rtl/>
        </w:rPr>
        <w:t>.</w:t>
      </w:r>
    </w:p>
    <w:p w:rsidR="00C037D0" w:rsidP="0094056A" w:rsidRDefault="00C037D0">
      <w:pPr>
        <w:pStyle w:val="ad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/>
          <w:noProof w:val="0"/>
          <w:sz w:val="26"/>
          <w:szCs w:val="26"/>
        </w:rPr>
      </w:pPr>
      <w:r>
        <w:rPr>
          <w:rFonts w:hint="cs" w:ascii="Arial" w:hAnsi="Arial"/>
          <w:noProof w:val="0"/>
          <w:sz w:val="26"/>
          <w:szCs w:val="26"/>
          <w:rtl/>
        </w:rPr>
        <w:lastRenderedPageBreak/>
        <w:t>ואכן, ביום 10.4.18 הודיעוני הצדדים, ב"כ התובעים, עו"ד ירון אמויאל, וב"כ הנתבעת 2, עו"ד חיים זליכוב, כי הגיעו להסכם פשרה מחוץ לכותלי בית המשפט</w:t>
      </w:r>
      <w:r w:rsidR="0094056A">
        <w:rPr>
          <w:rFonts w:hint="cs" w:ascii="Arial" w:hAnsi="Arial"/>
          <w:noProof w:val="0"/>
          <w:sz w:val="26"/>
          <w:szCs w:val="26"/>
          <w:rtl/>
        </w:rPr>
        <w:t>, ובהתאם להסכמות שגובשו</w:t>
      </w:r>
      <w:r>
        <w:rPr>
          <w:rFonts w:hint="cs" w:ascii="Arial" w:hAnsi="Arial"/>
          <w:noProof w:val="0"/>
          <w:sz w:val="26"/>
          <w:szCs w:val="26"/>
          <w:rtl/>
        </w:rPr>
        <w:t xml:space="preserve"> הם מבקשים להורות על דחיית התביעה ללא צו להוצאות. </w:t>
      </w:r>
    </w:p>
    <w:p w:rsidR="00C037D0" w:rsidP="0094056A" w:rsidRDefault="0094056A">
      <w:pPr>
        <w:pStyle w:val="ad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/>
          <w:noProof w:val="0"/>
          <w:sz w:val="26"/>
          <w:szCs w:val="26"/>
        </w:rPr>
      </w:pPr>
      <w:r>
        <w:rPr>
          <w:rFonts w:hint="cs" w:ascii="Arial" w:hAnsi="Arial"/>
          <w:noProof w:val="0"/>
          <w:sz w:val="26"/>
          <w:szCs w:val="26"/>
          <w:rtl/>
        </w:rPr>
        <w:t>כמו כן</w:t>
      </w:r>
      <w:r w:rsidR="00C037D0">
        <w:rPr>
          <w:rFonts w:hint="cs" w:ascii="Arial" w:hAnsi="Arial"/>
          <w:noProof w:val="0"/>
          <w:sz w:val="26"/>
          <w:szCs w:val="26"/>
          <w:rtl/>
        </w:rPr>
        <w:t xml:space="preserve"> ביקשו </w:t>
      </w:r>
      <w:r>
        <w:rPr>
          <w:rFonts w:hint="cs" w:ascii="Arial" w:hAnsi="Arial"/>
          <w:noProof w:val="0"/>
          <w:sz w:val="26"/>
          <w:szCs w:val="26"/>
          <w:rtl/>
        </w:rPr>
        <w:t>עורכי הדין הנ"ל כי ביהמ"ש יורה</w:t>
      </w:r>
      <w:r w:rsidR="00C037D0">
        <w:rPr>
          <w:rFonts w:hint="cs" w:ascii="Arial" w:hAnsi="Arial"/>
          <w:noProof w:val="0"/>
          <w:sz w:val="26"/>
          <w:szCs w:val="26"/>
          <w:rtl/>
        </w:rPr>
        <w:t xml:space="preserve"> על החזר האגרה </w:t>
      </w:r>
      <w:r>
        <w:rPr>
          <w:rFonts w:hint="cs" w:ascii="Arial" w:hAnsi="Arial"/>
          <w:noProof w:val="0"/>
          <w:sz w:val="26"/>
          <w:szCs w:val="26"/>
          <w:rtl/>
        </w:rPr>
        <w:t xml:space="preserve">ששולמה על ידי התובעים, וכן </w:t>
      </w:r>
      <w:r w:rsidR="00C037D0">
        <w:rPr>
          <w:rFonts w:hint="cs" w:ascii="Arial" w:hAnsi="Arial"/>
          <w:noProof w:val="0"/>
          <w:sz w:val="26"/>
          <w:szCs w:val="26"/>
          <w:rtl/>
        </w:rPr>
        <w:t>על פטור מתשלום יתרת האגרה</w:t>
      </w:r>
      <w:r>
        <w:rPr>
          <w:rFonts w:hint="cs" w:ascii="Arial" w:hAnsi="Arial"/>
          <w:noProof w:val="0"/>
          <w:sz w:val="26"/>
          <w:szCs w:val="26"/>
          <w:rtl/>
        </w:rPr>
        <w:t>, וזאת,</w:t>
      </w:r>
      <w:r w:rsidR="00C037D0">
        <w:rPr>
          <w:rFonts w:hint="cs" w:ascii="Arial" w:hAnsi="Arial"/>
          <w:noProof w:val="0"/>
          <w:sz w:val="26"/>
          <w:szCs w:val="26"/>
          <w:rtl/>
        </w:rPr>
        <w:t xml:space="preserve"> לאור העובדה כי התקי</w:t>
      </w:r>
      <w:r w:rsidR="00754A1A">
        <w:rPr>
          <w:rFonts w:hint="cs" w:ascii="Arial" w:hAnsi="Arial"/>
          <w:noProof w:val="0"/>
          <w:sz w:val="26"/>
          <w:szCs w:val="26"/>
          <w:rtl/>
        </w:rPr>
        <w:t>ימו בתיק שתי ישיבות של קדם משפט</w:t>
      </w:r>
      <w:r>
        <w:rPr>
          <w:rFonts w:hint="cs" w:ascii="Arial" w:hAnsi="Arial"/>
          <w:noProof w:val="0"/>
          <w:sz w:val="26"/>
          <w:szCs w:val="26"/>
          <w:rtl/>
        </w:rPr>
        <w:t>, וכן</w:t>
      </w:r>
      <w:r w:rsidR="00754A1A">
        <w:rPr>
          <w:rFonts w:hint="cs" w:ascii="Arial" w:hAnsi="Arial"/>
          <w:noProof w:val="0"/>
          <w:sz w:val="26"/>
          <w:szCs w:val="26"/>
          <w:rtl/>
        </w:rPr>
        <w:t xml:space="preserve"> לאור החיסכו</w:t>
      </w:r>
      <w:r w:rsidR="00754A1A">
        <w:rPr>
          <w:rFonts w:hint="eastAsia" w:ascii="Arial" w:hAnsi="Arial"/>
          <w:noProof w:val="0"/>
          <w:sz w:val="26"/>
          <w:szCs w:val="26"/>
          <w:rtl/>
        </w:rPr>
        <w:t>ן</w:t>
      </w:r>
      <w:r w:rsidR="00754A1A">
        <w:rPr>
          <w:rFonts w:hint="cs" w:ascii="Arial" w:hAnsi="Arial"/>
          <w:noProof w:val="0"/>
          <w:sz w:val="26"/>
          <w:szCs w:val="26"/>
          <w:rtl/>
        </w:rPr>
        <w:t xml:space="preserve"> בזמן השיפוטי והמאמצים שהשקיעו הצדדים בסיום התביעה מחוץ לכותלי בית המשפט.</w:t>
      </w:r>
    </w:p>
    <w:p w:rsidR="00C037D0" w:rsidP="0094056A" w:rsidRDefault="00754A1A">
      <w:pPr>
        <w:pStyle w:val="ad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/>
          <w:noProof w:val="0"/>
          <w:sz w:val="26"/>
          <w:szCs w:val="26"/>
        </w:rPr>
      </w:pPr>
      <w:r>
        <w:rPr>
          <w:rFonts w:hint="cs" w:ascii="Arial" w:hAnsi="Arial"/>
          <w:noProof w:val="0"/>
          <w:sz w:val="26"/>
          <w:szCs w:val="26"/>
          <w:rtl/>
        </w:rPr>
        <w:t>אני רואה לנכון לציין בחיוב את הפעולה הברוכה של עורכי הדין</w:t>
      </w:r>
      <w:r w:rsidR="0094056A">
        <w:rPr>
          <w:rFonts w:hint="cs" w:ascii="Arial" w:hAnsi="Arial"/>
          <w:noProof w:val="0"/>
          <w:sz w:val="26"/>
          <w:szCs w:val="26"/>
          <w:rtl/>
        </w:rPr>
        <w:t>,</w:t>
      </w:r>
      <w:r>
        <w:rPr>
          <w:rFonts w:hint="cs" w:ascii="Arial" w:hAnsi="Arial"/>
          <w:noProof w:val="0"/>
          <w:sz w:val="26"/>
          <w:szCs w:val="26"/>
          <w:rtl/>
        </w:rPr>
        <w:t xml:space="preserve"> </w:t>
      </w:r>
      <w:r w:rsidR="0094056A">
        <w:rPr>
          <w:rFonts w:hint="cs" w:ascii="Arial" w:hAnsi="Arial"/>
          <w:noProof w:val="0"/>
          <w:sz w:val="26"/>
          <w:szCs w:val="26"/>
          <w:rtl/>
        </w:rPr>
        <w:t>אשר</w:t>
      </w:r>
      <w:r>
        <w:rPr>
          <w:rFonts w:hint="cs" w:ascii="Arial" w:hAnsi="Arial"/>
          <w:noProof w:val="0"/>
          <w:sz w:val="26"/>
          <w:szCs w:val="26"/>
          <w:rtl/>
        </w:rPr>
        <w:t xml:space="preserve"> הצליחו להגיע להסדר מחוץ לכותלי בית המשפט.</w:t>
      </w:r>
    </w:p>
    <w:p w:rsidR="00C037D0" w:rsidP="00C037D0" w:rsidRDefault="00C037D0">
      <w:pPr>
        <w:pStyle w:val="ad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/>
          <w:noProof w:val="0"/>
          <w:sz w:val="26"/>
          <w:szCs w:val="26"/>
        </w:rPr>
      </w:pPr>
      <w:r>
        <w:rPr>
          <w:rFonts w:hint="cs" w:ascii="Arial" w:hAnsi="Arial"/>
          <w:noProof w:val="0"/>
          <w:sz w:val="26"/>
          <w:szCs w:val="26"/>
          <w:rtl/>
        </w:rPr>
        <w:t>אני נענה לשתי הבקשות של הצדדים.</w:t>
      </w:r>
    </w:p>
    <w:p w:rsidR="00C037D0" w:rsidP="00754A1A" w:rsidRDefault="00C037D0">
      <w:pPr>
        <w:pStyle w:val="ad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/>
          <w:noProof w:val="0"/>
          <w:sz w:val="26"/>
          <w:szCs w:val="26"/>
        </w:rPr>
      </w:pPr>
      <w:r>
        <w:rPr>
          <w:rFonts w:hint="cs" w:ascii="Arial" w:hAnsi="Arial"/>
          <w:noProof w:val="0"/>
          <w:sz w:val="26"/>
          <w:szCs w:val="26"/>
          <w:rtl/>
        </w:rPr>
        <w:t xml:space="preserve">ניתן בזה תוקף של פסק דין להסכמות </w:t>
      </w:r>
      <w:r w:rsidR="00754A1A">
        <w:rPr>
          <w:rFonts w:hint="cs" w:ascii="Arial" w:hAnsi="Arial"/>
          <w:noProof w:val="0"/>
          <w:sz w:val="26"/>
          <w:szCs w:val="26"/>
          <w:rtl/>
        </w:rPr>
        <w:t>המפורטות בהודעה על דחיית התביעה מיום 10.4.18.</w:t>
      </w:r>
    </w:p>
    <w:p w:rsidR="00754A1A" w:rsidP="00754A1A" w:rsidRDefault="00754A1A">
      <w:pPr>
        <w:pStyle w:val="ad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/>
          <w:noProof w:val="0"/>
          <w:sz w:val="26"/>
          <w:szCs w:val="26"/>
        </w:rPr>
      </w:pPr>
      <w:r w:rsidRPr="00754A1A">
        <w:rPr>
          <w:rFonts w:hint="cs" w:ascii="Arial" w:hAnsi="Arial"/>
          <w:noProof w:val="0"/>
          <w:sz w:val="26"/>
          <w:szCs w:val="26"/>
          <w:rtl/>
        </w:rPr>
        <w:t>אני מורה לגזברות על החזר האגרה ששולמה על ידי התובעים, וכמו כן</w:t>
      </w:r>
      <w:r>
        <w:rPr>
          <w:rFonts w:hint="cs" w:ascii="Arial" w:hAnsi="Arial"/>
          <w:noProof w:val="0"/>
          <w:sz w:val="26"/>
          <w:szCs w:val="26"/>
          <w:rtl/>
        </w:rPr>
        <w:t xml:space="preserve"> </w:t>
      </w:r>
      <w:r w:rsidRPr="00754A1A" w:rsidR="00C037D0">
        <w:rPr>
          <w:rFonts w:hint="cs" w:ascii="Arial" w:hAnsi="Arial"/>
          <w:noProof w:val="0"/>
          <w:sz w:val="26"/>
          <w:szCs w:val="26"/>
          <w:rtl/>
        </w:rPr>
        <w:t>אני פוטר בזה את הצדדים מתשלום יתרת האגרה</w:t>
      </w:r>
      <w:r>
        <w:rPr>
          <w:rFonts w:hint="cs" w:ascii="Arial" w:hAnsi="Arial"/>
          <w:noProof w:val="0"/>
          <w:sz w:val="26"/>
          <w:szCs w:val="26"/>
          <w:rtl/>
        </w:rPr>
        <w:t>.</w:t>
      </w:r>
    </w:p>
    <w:p w:rsidRPr="00754A1A" w:rsidR="00C037D0" w:rsidP="0094056A" w:rsidRDefault="00754A1A">
      <w:pPr>
        <w:pStyle w:val="ad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/>
          <w:noProof w:val="0"/>
          <w:sz w:val="26"/>
          <w:szCs w:val="26"/>
        </w:rPr>
      </w:pPr>
      <w:r w:rsidRPr="00754A1A">
        <w:rPr>
          <w:rFonts w:hint="cs" w:ascii="Arial" w:hAnsi="Arial"/>
          <w:noProof w:val="0"/>
          <w:sz w:val="26"/>
          <w:szCs w:val="26"/>
          <w:rtl/>
        </w:rPr>
        <w:t xml:space="preserve">לאור העובדה כי הצדדים לא ביקשו </w:t>
      </w:r>
      <w:r w:rsidR="0094056A">
        <w:rPr>
          <w:rFonts w:hint="cs" w:ascii="Arial" w:hAnsi="Arial"/>
          <w:noProof w:val="0"/>
          <w:sz w:val="26"/>
          <w:szCs w:val="26"/>
          <w:rtl/>
        </w:rPr>
        <w:t>שאחייב מי מהם</w:t>
      </w:r>
      <w:r w:rsidRPr="00754A1A">
        <w:rPr>
          <w:rFonts w:hint="cs" w:ascii="Arial" w:hAnsi="Arial"/>
          <w:noProof w:val="0"/>
          <w:sz w:val="26"/>
          <w:szCs w:val="26"/>
          <w:rtl/>
        </w:rPr>
        <w:t xml:space="preserve"> </w:t>
      </w:r>
      <w:r w:rsidR="0094056A">
        <w:rPr>
          <w:rFonts w:hint="cs" w:ascii="Arial" w:hAnsi="Arial"/>
          <w:noProof w:val="0"/>
          <w:sz w:val="26"/>
          <w:szCs w:val="26"/>
          <w:rtl/>
        </w:rPr>
        <w:t>או את הצד השני ב</w:t>
      </w:r>
      <w:r w:rsidRPr="00754A1A">
        <w:rPr>
          <w:rFonts w:hint="cs" w:ascii="Arial" w:hAnsi="Arial"/>
          <w:noProof w:val="0"/>
          <w:sz w:val="26"/>
          <w:szCs w:val="26"/>
          <w:rtl/>
        </w:rPr>
        <w:t>שכר טרחת עורך דין, אני מניח כי הדבר הוסדר ביניהם במסגרת ההסכמה על דחיית התביע</w:t>
      </w:r>
      <w:r>
        <w:rPr>
          <w:rFonts w:hint="cs" w:ascii="Arial" w:hAnsi="Arial"/>
          <w:noProof w:val="0"/>
          <w:sz w:val="26"/>
          <w:szCs w:val="26"/>
          <w:rtl/>
        </w:rPr>
        <w:t>ה</w:t>
      </w:r>
      <w:r w:rsidRPr="00754A1A">
        <w:rPr>
          <w:rFonts w:hint="cs" w:ascii="Arial" w:hAnsi="Arial"/>
          <w:noProof w:val="0"/>
          <w:sz w:val="26"/>
          <w:szCs w:val="26"/>
          <w:rtl/>
        </w:rPr>
        <w:t xml:space="preserve">, ועל כן אני מורה כי </w:t>
      </w:r>
      <w:r w:rsidR="0094056A">
        <w:rPr>
          <w:rFonts w:hint="cs" w:ascii="Arial" w:hAnsi="Arial"/>
          <w:noProof w:val="0"/>
          <w:sz w:val="26"/>
          <w:szCs w:val="26"/>
          <w:rtl/>
        </w:rPr>
        <w:t xml:space="preserve">כל צד יישא בהוצאותיו, שכן הנוסח המבוקש הוא לדחיית התביעה ללא צו להוצאות. </w:t>
      </w:r>
    </w:p>
    <w:p w:rsidR="00C037D0" w:rsidP="00C037D0" w:rsidRDefault="00C037D0">
      <w:pPr>
        <w:pStyle w:val="ad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/>
          <w:noProof w:val="0"/>
          <w:sz w:val="26"/>
          <w:szCs w:val="26"/>
        </w:rPr>
      </w:pPr>
      <w:r>
        <w:rPr>
          <w:rFonts w:hint="cs" w:ascii="Arial" w:hAnsi="Arial"/>
          <w:b/>
          <w:bCs/>
          <w:noProof w:val="0"/>
          <w:sz w:val="26"/>
          <w:szCs w:val="26"/>
          <w:u w:val="single"/>
          <w:rtl/>
        </w:rPr>
        <w:t>המזכירות</w:t>
      </w:r>
      <w:r>
        <w:rPr>
          <w:rFonts w:hint="cs" w:ascii="Arial" w:hAnsi="Arial"/>
          <w:noProof w:val="0"/>
          <w:sz w:val="26"/>
          <w:szCs w:val="26"/>
          <w:rtl/>
        </w:rPr>
        <w:t xml:space="preserve"> תשלח פסק דין זה לב"כ הצדדים, ותסג</w:t>
      </w:r>
      <w:r w:rsidR="00754A1A">
        <w:rPr>
          <w:rFonts w:hint="cs" w:ascii="Arial" w:hAnsi="Arial"/>
          <w:noProof w:val="0"/>
          <w:sz w:val="26"/>
          <w:szCs w:val="26"/>
          <w:rtl/>
        </w:rPr>
        <w:t>ור את התיק מינהלית, והפעם באופן סופי</w:t>
      </w:r>
      <w:r w:rsidR="0094056A">
        <w:rPr>
          <w:rFonts w:hint="cs" w:ascii="Arial" w:hAnsi="Arial"/>
          <w:noProof w:val="0"/>
          <w:sz w:val="26"/>
          <w:szCs w:val="26"/>
          <w:rtl/>
        </w:rPr>
        <w:t>,</w:t>
      </w:r>
      <w:r w:rsidR="00754A1A">
        <w:rPr>
          <w:rFonts w:hint="cs" w:ascii="Arial" w:hAnsi="Arial"/>
          <w:noProof w:val="0"/>
          <w:sz w:val="26"/>
          <w:szCs w:val="26"/>
          <w:rtl/>
        </w:rPr>
        <w:t xml:space="preserve"> ומאחר וזה פסק הדין השני בתיק המסיים את המחלוקות שבין כל הצדדים בתיק. </w:t>
      </w:r>
    </w:p>
    <w:p w:rsidRPr="0094056A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54A1A" w:rsidR="00694556" w:rsidP="00461A70" w:rsidRDefault="0043502B">
      <w:pPr>
        <w:spacing w:line="360" w:lineRule="auto"/>
        <w:jc w:val="both"/>
        <w:rPr>
          <w:rFonts w:ascii="Arial" w:hAnsi="Arial"/>
          <w:b/>
          <w:bCs/>
          <w:noProof w:val="0"/>
          <w:sz w:val="26"/>
          <w:szCs w:val="26"/>
          <w:rtl/>
        </w:rPr>
      </w:pPr>
      <w:r w:rsidRPr="00754A1A">
        <w:rPr>
          <w:rFonts w:ascii="Arial" w:hAnsi="Arial"/>
          <w:b/>
          <w:bCs/>
          <w:noProof w:val="0"/>
          <w:sz w:val="26"/>
          <w:szCs w:val="26"/>
          <w:rtl/>
        </w:rPr>
        <w:t>נית</w:t>
      </w:r>
      <w:r w:rsidRPr="00754A1A" w:rsidR="00461A70">
        <w:rPr>
          <w:rFonts w:hint="cs" w:ascii="Arial" w:hAnsi="Arial"/>
          <w:b/>
          <w:bCs/>
          <w:noProof w:val="0"/>
          <w:sz w:val="26"/>
          <w:szCs w:val="26"/>
          <w:rtl/>
        </w:rPr>
        <w:t>ן</w:t>
      </w:r>
      <w:r w:rsidRPr="00754A1A" w:rsidR="00005C8B">
        <w:rPr>
          <w:rFonts w:ascii="Arial" w:hAnsi="Arial"/>
          <w:b/>
          <w:bCs/>
          <w:noProof w:val="0"/>
          <w:sz w:val="26"/>
          <w:szCs w:val="26"/>
          <w:rtl/>
        </w:rPr>
        <w:t xml:space="preserve"> היום,  </w:t>
      </w:r>
      <w:sdt>
        <w:sdtPr>
          <w:rPr>
            <w:b/>
            <w:bCs/>
            <w:sz w:val="26"/>
            <w:szCs w:val="26"/>
            <w:rtl/>
          </w:rPr>
          <w:alias w:val="1455"/>
          <w:tag w:val="1455"/>
          <w:id w:val="193901152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6"/>
              <w:szCs w:val="26"/>
              <w:rtl/>
            </w:rPr>
            <w:t>כ"ו ניסן תשע"ח</w:t>
          </w:r>
        </w:sdtContent>
      </w:sdt>
      <w:r w:rsidRPr="00754A1A" w:rsidR="00005C8B">
        <w:rPr>
          <w:rFonts w:ascii="Arial" w:hAnsi="Arial"/>
          <w:b/>
          <w:bCs/>
          <w:noProof w:val="0"/>
          <w:sz w:val="26"/>
          <w:szCs w:val="26"/>
          <w:rtl/>
        </w:rPr>
        <w:t xml:space="preserve">, </w:t>
      </w:r>
      <w:sdt>
        <w:sdtPr>
          <w:rPr>
            <w:b/>
            <w:bCs/>
            <w:sz w:val="26"/>
            <w:szCs w:val="26"/>
            <w:rtl/>
          </w:rPr>
          <w:alias w:val="1456"/>
          <w:tag w:val="1456"/>
          <w:id w:val="2438622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6"/>
              <w:szCs w:val="26"/>
              <w:rtl/>
            </w:rPr>
            <w:t>11 אפריל 2018</w:t>
          </w:r>
        </w:sdtContent>
      </w:sdt>
      <w:r w:rsidRPr="00754A1A" w:rsidR="00005C8B">
        <w:rPr>
          <w:rFonts w:ascii="Arial" w:hAnsi="Arial"/>
          <w:b/>
          <w:bCs/>
          <w:noProof w:val="0"/>
          <w:sz w:val="26"/>
          <w:szCs w:val="26"/>
          <w:rtl/>
        </w:rPr>
        <w:t>, בהעדר הצדדים.</w:t>
      </w:r>
    </w:p>
    <w:p w:rsidR="00694556" w:rsidRDefault="001F0E5B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5806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3541e0422b04e5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8A4294">
      <w:headerReference w:type="default" r:id="rId9"/>
      <w:footerReference w:type="default" r:id="rId10"/>
      <w:pgSz w:w="11907" w:h="16840" w:code="9"/>
      <w:pgMar w:top="720" w:right="1701" w:bottom="1474" w:left="1701" w:header="720" w:footer="1304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F4296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F0E5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F0E5B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F0E5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E27DF2">
      <w:rPr>
        <w:rFonts w:cs="FrankRuehl"/>
        <w:sz w:val="28"/>
        <w:szCs w:val="28"/>
      </w:rPr>
      <w:drawing>
        <wp:inline distT="0" distB="0" distL="0" distR="0" wp14:anchorId="7F07AACF" wp14:editId="6430D2A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 w:rsidTr="00C037D0">
      <w:trPr>
        <w:trHeight w:val="709" w:hRule="exact"/>
        <w:jc w:val="center"/>
      </w:trPr>
      <w:tc>
        <w:tcPr>
          <w:tcW w:w="8721" w:type="dxa"/>
          <w:gridSpan w:val="2"/>
        </w:tcPr>
        <w:sdt>
          <w:sdtPr>
            <w:rPr>
              <w:rtl/>
            </w:rPr>
            <w:alias w:val="1174"/>
            <w:tag w:val="1174"/>
            <w:id w:val="73411138"/>
            <w:text w:multiLine="1"/>
          </w:sdtPr>
          <w:sdtEndPr/>
          <w:sdtContent>
            <w:p w:rsidR="000B64B4" w:rsidRDefault="0094056A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בירושלים</w:t>
              </w:r>
            </w:p>
          </w:sdtContent>
        </w:sdt>
        <w:p w:rsidRPr="00401142" w:rsidR="00401142" w:rsidP="004A7829" w:rsidRDefault="00401142">
          <w:pPr>
            <w:jc w:val="center"/>
            <w:rPr>
              <w:rFonts w:ascii="Tahoma" w:hAnsi="Tahoma" w:cs="Tahoma"/>
              <w:b/>
              <w:bCs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 xml:space="preserve">בפני </w:t>
          </w:r>
          <w:r w:rsidR="004A7829"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 xml:space="preserve">סגן הנשיא, </w:t>
          </w:r>
          <w:r w:rsidRPr="00401142"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>כב' ה</w:t>
          </w:r>
          <w:r w:rsidR="004A7829"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>שופט משה דרורי</w:t>
          </w:r>
        </w:p>
        <w:p w:rsidRPr="00401142" w:rsidR="00401142" w:rsidP="00401142" w:rsidRDefault="00401142">
          <w:pPr>
            <w:jc w:val="center"/>
            <w:rPr>
              <w:rFonts w:ascii="Tahoma" w:hAnsi="Tahoma" w:cs="Tahoma"/>
              <w:b/>
              <w:bCs/>
              <w:noProof w:val="0"/>
              <w:color w:val="000080"/>
            </w:rPr>
          </w:pPr>
        </w:p>
        <w:p w:rsidRPr="00401142" w:rsidR="00401142" w:rsidP="00401142" w:rsidRDefault="00401142">
          <w:pPr>
            <w:pStyle w:val="a3"/>
            <w:jc w:val="center"/>
            <w:rPr>
              <w:rFonts w:ascii="Tahoma" w:hAnsi="Tahoma" w:cs="Tahoma"/>
              <w:b/>
              <w:bCs/>
              <w:noProof w:val="0"/>
              <w:color w:val="000080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800888873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C037D0" w:rsidR="000B64B4" w:rsidP="00C037D0" w:rsidRDefault="001F0E5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263527480"/>
              <w:text w:multiLine="1"/>
            </w:sdtPr>
            <w:sdtEndPr/>
            <w:sdtContent>
              <w:r w:rsidR="00F061C0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836955396"/>
              <w:text w:multiLine="1"/>
            </w:sdtPr>
            <w:sdtEndPr/>
            <w:sdtContent>
              <w:r w:rsidR="00F061C0">
                <w:rPr>
                  <w:b/>
                  <w:bCs/>
                  <w:noProof w:val="0"/>
                  <w:sz w:val="26"/>
                  <w:szCs w:val="26"/>
                  <w:rtl/>
                </w:rPr>
                <w:t>10944-01-15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839962781"/>
              <w:text w:multiLine="1"/>
            </w:sdtPr>
            <w:sdtEndPr/>
            <w:sdtContent>
              <w:r w:rsidR="00F061C0">
                <w:rPr>
                  <w:b/>
                  <w:bCs/>
                  <w:noProof w:val="0"/>
                  <w:sz w:val="26"/>
                  <w:szCs w:val="26"/>
                  <w:rtl/>
                </w:rPr>
                <w:t>שראל ואח' נ' שירותי בריאות כללית ואח'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3437C"/>
    <w:multiLevelType w:val="hybridMultilevel"/>
    <w:tmpl w:val="575CB87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865EB"/>
    <w:multiLevelType w:val="hybridMultilevel"/>
    <w:tmpl w:val="6096D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11618"/>
    <o:shapelayout v:ext="edit">
      <o:idmap v:ext="edit" data="1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43647"/>
    <w:rsid w:val="000564AB"/>
    <w:rsid w:val="00064FBD"/>
    <w:rsid w:val="00067480"/>
    <w:rsid w:val="00096AF7"/>
    <w:rsid w:val="000B64B4"/>
    <w:rsid w:val="000C3B0F"/>
    <w:rsid w:val="000D2FD5"/>
    <w:rsid w:val="000F0BC8"/>
    <w:rsid w:val="00107E6D"/>
    <w:rsid w:val="00144D2A"/>
    <w:rsid w:val="00180519"/>
    <w:rsid w:val="001C4003"/>
    <w:rsid w:val="001F0E5B"/>
    <w:rsid w:val="002265FF"/>
    <w:rsid w:val="002F2568"/>
    <w:rsid w:val="003036B1"/>
    <w:rsid w:val="00307A6A"/>
    <w:rsid w:val="00307C40"/>
    <w:rsid w:val="00320433"/>
    <w:rsid w:val="0036743F"/>
    <w:rsid w:val="003E378A"/>
    <w:rsid w:val="0040084A"/>
    <w:rsid w:val="00401142"/>
    <w:rsid w:val="0043125D"/>
    <w:rsid w:val="0043502B"/>
    <w:rsid w:val="00461A70"/>
    <w:rsid w:val="004A7829"/>
    <w:rsid w:val="004C4BDF"/>
    <w:rsid w:val="004D1187"/>
    <w:rsid w:val="004E6E3C"/>
    <w:rsid w:val="005268F6"/>
    <w:rsid w:val="00547DB7"/>
    <w:rsid w:val="00580B44"/>
    <w:rsid w:val="005822BD"/>
    <w:rsid w:val="00622BAA"/>
    <w:rsid w:val="00671BD5"/>
    <w:rsid w:val="006805C1"/>
    <w:rsid w:val="00694556"/>
    <w:rsid w:val="006E1A53"/>
    <w:rsid w:val="00754A1A"/>
    <w:rsid w:val="00794633"/>
    <w:rsid w:val="007E6115"/>
    <w:rsid w:val="00820005"/>
    <w:rsid w:val="00896889"/>
    <w:rsid w:val="008A4294"/>
    <w:rsid w:val="008C5714"/>
    <w:rsid w:val="008E00FF"/>
    <w:rsid w:val="00903896"/>
    <w:rsid w:val="00906F3D"/>
    <w:rsid w:val="0094056A"/>
    <w:rsid w:val="009C64D5"/>
    <w:rsid w:val="009F4296"/>
    <w:rsid w:val="00A94B64"/>
    <w:rsid w:val="00A95EA8"/>
    <w:rsid w:val="00AC5209"/>
    <w:rsid w:val="00B80CBD"/>
    <w:rsid w:val="00B83E74"/>
    <w:rsid w:val="00B86096"/>
    <w:rsid w:val="00BF1908"/>
    <w:rsid w:val="00C037D0"/>
    <w:rsid w:val="00C22D93"/>
    <w:rsid w:val="00C34482"/>
    <w:rsid w:val="00CA733D"/>
    <w:rsid w:val="00D33B86"/>
    <w:rsid w:val="00D53924"/>
    <w:rsid w:val="00D96D8C"/>
    <w:rsid w:val="00DA6649"/>
    <w:rsid w:val="00E27DF2"/>
    <w:rsid w:val="00E32938"/>
    <w:rsid w:val="00E54642"/>
    <w:rsid w:val="00EC37E9"/>
    <w:rsid w:val="00EC4799"/>
    <w:rsid w:val="00F061C0"/>
    <w:rsid w:val="00F84B6D"/>
    <w:rsid w:val="00FA37EB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  <w15:docId w15:val="{0CA6A798-EB14-4F1F-96DA-20646BAC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ציטוט1"/>
    <w:basedOn w:val="a"/>
    <w:rsid w:val="00E32938"/>
    <w:pPr>
      <w:spacing w:line="360" w:lineRule="auto"/>
      <w:ind w:left="1418" w:right="1418"/>
      <w:jc w:val="both"/>
    </w:pPr>
    <w:rPr>
      <w:rFonts w:ascii="Helvetica" w:hAnsi="Helvetica"/>
      <w:bCs/>
      <w:noProof w:val="0"/>
    </w:rPr>
  </w:style>
  <w:style w:type="character" w:styleId="ac">
    <w:name w:val="Placeholder Text"/>
    <w:basedOn w:val="a0"/>
    <w:uiPriority w:val="99"/>
    <w:semiHidden/>
    <w:rsid w:val="00043647"/>
    <w:rPr>
      <w:color w:val="808080"/>
    </w:rPr>
  </w:style>
  <w:style w:type="paragraph" w:styleId="ad">
    <w:name w:val="List Paragraph"/>
    <w:basedOn w:val="a"/>
    <w:uiPriority w:val="34"/>
    <w:qFormat/>
    <w:rsid w:val="00C0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3541e0422b04e5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390</Words>
  <Characters>1955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משה דרורי</cp:lastModifiedBy>
  <cp:revision>15</cp:revision>
  <dcterms:created xsi:type="dcterms:W3CDTF">2012-08-05T15:31:00Z</dcterms:created>
  <dcterms:modified xsi:type="dcterms:W3CDTF">2018-04-11T08:26:00Z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