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עמית יריב</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316DBF"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תובע</w:t>
                </w:r>
                <w:r w:rsidR="00316DBF">
                  <w:rPr>
                    <w:rFonts w:hint="cs" w:ascii="Arial" w:hAnsi="Arial"/>
                    <w:b/>
                    <w:bCs/>
                    <w:noProof w:val="0"/>
                    <w:sz w:val="26"/>
                    <w:szCs w:val="26"/>
                    <w:rtl/>
                  </w:rPr>
                  <w:t>ת</w:t>
                </w:r>
              </w:sdtContent>
            </w:sdt>
            <w:r>
              <w:rPr>
                <w:rFonts w:hint="cs" w:ascii="Arial" w:hAnsi="Arial"/>
                <w:b/>
                <w:bCs/>
                <w:noProof w:val="0"/>
                <w:sz w:val="26"/>
                <w:szCs w:val="26"/>
                <w:rtl/>
              </w:rPr>
              <w:t>:</w:t>
            </w:r>
          </w:p>
        </w:tc>
        <w:tc>
          <w:tcPr>
            <w:tcW w:w="5362" w:type="dxa"/>
            <w:gridSpan w:val="2"/>
          </w:tcPr>
          <w:p w:rsidR="00B02C76" w:rsidP="00B02C76" w:rsidRDefault="002D0FE6">
            <w:pPr>
              <w:rPr>
                <w:sz w:val="26"/>
                <w:szCs w:val="26"/>
                <w:rtl/>
              </w:rPr>
            </w:pPr>
            <w:sdt>
              <w:sdtPr>
                <w:rPr>
                  <w:sz w:val="26"/>
                  <w:szCs w:val="26"/>
                  <w:rtl/>
                </w:rPr>
                <w:alias w:val="1478"/>
                <w:tag w:val="1478"/>
                <w:id w:val="-2076122985"/>
                <w:text w:multiLine="1"/>
              </w:sdtPr>
              <w:sdtEndPr/>
              <w:sdtContent>
                <w:r w:rsidR="00B244A6">
                  <w:rPr>
                    <w:rFonts w:ascii="Arial" w:hAnsi="Arial"/>
                    <w:b/>
                    <w:bCs/>
                    <w:noProof w:val="0"/>
                    <w:sz w:val="26"/>
                    <w:szCs w:val="26"/>
                    <w:rtl/>
                  </w:rPr>
                  <w:t>עירית תל-אביב-יפו</w:t>
                </w:r>
              </w:sdtContent>
            </w:sdt>
          </w:p>
          <w:p w:rsidRPr="003A2359" w:rsidR="00316DBF" w:rsidP="00B02C76" w:rsidRDefault="00316DBF">
            <w:pPr>
              <w:rPr>
                <w:sz w:val="26"/>
                <w:szCs w:val="26"/>
              </w:rPr>
            </w:pPr>
            <w:r>
              <w:rPr>
                <w:rFonts w:hint="cs"/>
                <w:sz w:val="26"/>
                <w:szCs w:val="26"/>
                <w:rtl/>
              </w:rPr>
              <w:t>ע"י ב"כ עוה"ד דור יורוביץ' ואיתי צוברי</w:t>
            </w:r>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316DBF"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נתבע</w:t>
                </w:r>
              </w:sdtContent>
            </w:sdt>
            <w:r>
              <w:rPr>
                <w:rFonts w:hint="cs" w:ascii="Arial" w:hAnsi="Arial"/>
                <w:b/>
                <w:bCs/>
                <w:noProof w:val="0"/>
                <w:sz w:val="26"/>
                <w:szCs w:val="26"/>
                <w:rtl/>
              </w:rPr>
              <w:t>:</w:t>
            </w:r>
          </w:p>
        </w:tc>
        <w:tc>
          <w:tcPr>
            <w:tcW w:w="5362" w:type="dxa"/>
            <w:gridSpan w:val="2"/>
          </w:tcPr>
          <w:p w:rsidR="00B02C76" w:rsidP="00B02C76" w:rsidRDefault="002D0FE6">
            <w:pPr>
              <w:rPr>
                <w:b/>
                <w:bCs/>
                <w:sz w:val="26"/>
                <w:szCs w:val="26"/>
                <w:rtl/>
              </w:rPr>
            </w:pPr>
            <w:sdt>
              <w:sdtPr>
                <w:rPr>
                  <w:b/>
                  <w:bCs/>
                  <w:sz w:val="26"/>
                  <w:szCs w:val="26"/>
                  <w:rtl/>
                </w:rPr>
                <w:alias w:val="1486"/>
                <w:tag w:val="1486"/>
                <w:id w:val="-309872140"/>
                <w:text w:multiLine="1"/>
              </w:sdtPr>
              <w:sdtEndPr/>
              <w:sdtContent>
                <w:r w:rsidRPr="00316DBF" w:rsidR="00B244A6">
                  <w:rPr>
                    <w:rFonts w:ascii="Arial" w:hAnsi="Arial"/>
                    <w:b/>
                    <w:bCs/>
                    <w:noProof w:val="0"/>
                    <w:sz w:val="26"/>
                    <w:szCs w:val="26"/>
                    <w:rtl/>
                  </w:rPr>
                  <w:t>חיים עזרא</w:t>
                </w:r>
                <w:r w:rsidRPr="00316DBF" w:rsidR="00316DBF">
                  <w:rPr>
                    <w:rFonts w:hint="cs"/>
                    <w:b/>
                    <w:bCs/>
                    <w:sz w:val="26"/>
                    <w:szCs w:val="26"/>
                    <w:rtl/>
                  </w:rPr>
                  <w:t xml:space="preserve"> (לוי)</w:t>
                </w:r>
              </w:sdtContent>
            </w:sdt>
          </w:p>
          <w:p w:rsidRPr="00496337" w:rsidR="00316DBF" w:rsidP="00B02C76" w:rsidRDefault="00496337">
            <w:pPr>
              <w:rPr>
                <w:sz w:val="26"/>
                <w:szCs w:val="26"/>
                <w:rtl/>
              </w:rPr>
            </w:pPr>
            <w:r>
              <w:rPr>
                <w:rFonts w:hint="cs"/>
                <w:sz w:val="26"/>
                <w:szCs w:val="26"/>
                <w:rtl/>
              </w:rPr>
              <w:t>ע"י ב"כ עו"ד אגור פאליק (במינוי מטעם הלשכה לסיוע משפטי)</w:t>
            </w:r>
          </w:p>
        </w:tc>
      </w:tr>
      <w:tr w:rsidRPr="00FA4EAF" w:rsidR="00B02C76" w:rsidTr="008924AB">
        <w:tc>
          <w:tcPr>
            <w:tcW w:w="8505" w:type="dxa"/>
            <w:gridSpan w:val="3"/>
          </w:tcPr>
          <w:p w:rsidR="00FC7DC4" w:rsidRDefault="00FC7DC4">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Pr="004C7358" w:rsidR="00E31C2B" w:rsidP="006D3B31" w:rsidRDefault="00E31C2B">
      <w:pPr>
        <w:suppressLineNumbers/>
        <w:rPr>
          <w:sz w:val="12"/>
          <w:szCs w:val="12"/>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496337">
      <w:pPr>
        <w:spacing w:line="360" w:lineRule="auto"/>
        <w:jc w:val="both"/>
        <w:rPr>
          <w:rFonts w:hint="cs" w:ascii="Arial" w:hAnsi="Arial"/>
          <w:noProof w:val="0"/>
          <w:rtl/>
        </w:rPr>
      </w:pPr>
      <w:bookmarkStart w:name="NGCSBookmark" w:id="1"/>
      <w:bookmarkEnd w:id="1"/>
      <w:r>
        <w:rPr>
          <w:rFonts w:hint="cs" w:ascii="Arial" w:hAnsi="Arial"/>
          <w:noProof w:val="0"/>
          <w:rtl/>
        </w:rPr>
        <w:t>התקיים לפניי היום דיון הוכחות בהליך זה. מאחר שהדיון התקיים בהקלטה, ניתנת ההחלטה המסכמת במסמך נפרד.</w:t>
      </w:r>
    </w:p>
    <w:p w:rsidR="00496337" w:rsidRDefault="00496337">
      <w:pPr>
        <w:spacing w:line="360" w:lineRule="auto"/>
        <w:jc w:val="both"/>
        <w:rPr>
          <w:rFonts w:ascii="Arial" w:hAnsi="Arial"/>
          <w:noProof w:val="0"/>
          <w:rtl/>
        </w:rPr>
      </w:pPr>
    </w:p>
    <w:p w:rsidR="00496337" w:rsidRDefault="00496337">
      <w:pPr>
        <w:spacing w:line="360" w:lineRule="auto"/>
        <w:jc w:val="both"/>
        <w:rPr>
          <w:rFonts w:ascii="Arial" w:hAnsi="Arial"/>
          <w:noProof w:val="0"/>
          <w:rtl/>
        </w:rPr>
      </w:pPr>
      <w:r>
        <w:rPr>
          <w:rFonts w:hint="cs" w:ascii="Arial" w:hAnsi="Arial"/>
          <w:noProof w:val="0"/>
          <w:rtl/>
        </w:rPr>
        <w:t>לאחר ששמעתי את העדויות ועיינתי בחומר שבתיק, הצעתי לצדדים הסדר לסיום ההליך, אשר פרטיו כדלקמן:</w:t>
      </w:r>
    </w:p>
    <w:p w:rsidR="00496337" w:rsidP="00496337" w:rsidRDefault="00496337">
      <w:pPr>
        <w:spacing w:line="360" w:lineRule="auto"/>
        <w:ind w:left="720" w:hanging="720"/>
        <w:jc w:val="both"/>
        <w:rPr>
          <w:rFonts w:hint="cs" w:ascii="Arial" w:hAnsi="Arial"/>
          <w:noProof w:val="0"/>
          <w:rtl/>
        </w:rPr>
      </w:pPr>
      <w:r>
        <w:rPr>
          <w:rFonts w:hint="cs" w:ascii="Arial" w:hAnsi="Arial"/>
          <w:noProof w:val="0"/>
          <w:rtl/>
        </w:rPr>
        <w:t>א.</w:t>
      </w:r>
      <w:r>
        <w:rPr>
          <w:rFonts w:hint="cs" w:ascii="Arial" w:hAnsi="Arial"/>
          <w:noProof w:val="0"/>
          <w:rtl/>
        </w:rPr>
        <w:tab/>
        <w:t>יינתן פסק דין של פינוי, והנתבע יפנה את המקרקעין נושא ההליך בתוך 6 חודשים ממועד פסק הדין.</w:t>
      </w:r>
    </w:p>
    <w:p w:rsidR="00496337" w:rsidP="00496337" w:rsidRDefault="00496337">
      <w:pPr>
        <w:spacing w:line="360" w:lineRule="auto"/>
        <w:ind w:left="720" w:hanging="720"/>
        <w:jc w:val="both"/>
        <w:rPr>
          <w:rFonts w:ascii="Arial" w:hAnsi="Arial"/>
          <w:noProof w:val="0"/>
          <w:rtl/>
        </w:rPr>
      </w:pPr>
      <w:r>
        <w:rPr>
          <w:rFonts w:hint="cs" w:ascii="Arial" w:hAnsi="Arial"/>
          <w:noProof w:val="0"/>
          <w:rtl/>
        </w:rPr>
        <w:t>ב.</w:t>
      </w:r>
      <w:r>
        <w:rPr>
          <w:rFonts w:hint="cs" w:ascii="Arial" w:hAnsi="Arial"/>
          <w:noProof w:val="0"/>
          <w:rtl/>
        </w:rPr>
        <w:tab/>
        <w:t xml:space="preserve">ככל שיתקבל מתווה מקיף הנוגע למתחם פארק דרום, ועל פי תנאיו של אותו מתווה יהיה הנתבע זכאי לפיצוי כלשהו, לא יהיה בהסכמת הצדדים לפסק דין בהליך שלפניי כדי להקים מעשה בית-דין שיחסום את הנתבע מזכאות לפיצוי בגדרי מתווה עתידי, והכל, כאמור </w:t>
      </w:r>
      <w:r>
        <w:rPr>
          <w:rFonts w:ascii="Arial" w:hAnsi="Arial"/>
          <w:noProof w:val="0"/>
          <w:rtl/>
        </w:rPr>
        <w:t>–</w:t>
      </w:r>
      <w:r>
        <w:rPr>
          <w:rFonts w:hint="cs" w:ascii="Arial" w:hAnsi="Arial"/>
          <w:noProof w:val="0"/>
          <w:rtl/>
        </w:rPr>
        <w:t xml:space="preserve"> ככל שיעמוד בכל יתר התנאים שייקבעו במסגרת מתווה עתידי כאמור.</w:t>
      </w:r>
    </w:p>
    <w:p w:rsidR="00496337" w:rsidP="00496337" w:rsidRDefault="00496337">
      <w:pPr>
        <w:spacing w:line="360" w:lineRule="auto"/>
        <w:ind w:left="720" w:hanging="720"/>
        <w:jc w:val="both"/>
        <w:rPr>
          <w:rFonts w:ascii="Arial" w:hAnsi="Arial"/>
          <w:noProof w:val="0"/>
          <w:rtl/>
        </w:rPr>
      </w:pPr>
    </w:p>
    <w:p w:rsidR="00476F25" w:rsidP="00476F25" w:rsidRDefault="00496337">
      <w:pPr>
        <w:spacing w:line="360" w:lineRule="auto"/>
        <w:jc w:val="both"/>
        <w:rPr>
          <w:rFonts w:ascii="Arial" w:hAnsi="Arial"/>
          <w:noProof w:val="0"/>
          <w:rtl/>
        </w:rPr>
      </w:pPr>
      <w:r>
        <w:rPr>
          <w:rFonts w:hint="cs" w:ascii="Arial" w:hAnsi="Arial"/>
          <w:noProof w:val="0"/>
          <w:rtl/>
        </w:rPr>
        <w:t>אני ער לכך, שהרכיב האמור בסעיף ב' לעיל מהווה שינוי מדיניות, אשר אפשר שתהיינה לו השלכות רוחב. עם זאת, אני סבור שבהיות התובעת גוף ציבורי, יש הצדקה לשינוי זה של המדיניות, בין היתר, על מנת למנוע מנתבעים בהליכים עתידיים מסוג זה להניח, כי יש יתרון בסרבול ההליך והתמשכותו, ולהיפך: יהיה</w:t>
      </w:r>
      <w:r w:rsidR="00476F25">
        <w:rPr>
          <w:rFonts w:hint="cs" w:ascii="Arial" w:hAnsi="Arial"/>
          <w:noProof w:val="0"/>
          <w:rtl/>
        </w:rPr>
        <w:t xml:space="preserve"> בכך תמריץ להסכמה לפינוי במקרים המתאימים, כאשר נתבעים ידעו שככל שיתגבש מתווה בהמשך </w:t>
      </w:r>
      <w:r w:rsidR="00476F25">
        <w:rPr>
          <w:rFonts w:ascii="Arial" w:hAnsi="Arial"/>
          <w:noProof w:val="0"/>
          <w:rtl/>
        </w:rPr>
        <w:t>–</w:t>
      </w:r>
      <w:r w:rsidR="00476F25">
        <w:rPr>
          <w:rFonts w:hint="cs" w:ascii="Arial" w:hAnsi="Arial"/>
          <w:noProof w:val="0"/>
          <w:rtl/>
        </w:rPr>
        <w:t xml:space="preserve"> הם לא יוחרגו ממנו.</w:t>
      </w:r>
    </w:p>
    <w:p w:rsidR="00476F25" w:rsidP="00476F25" w:rsidRDefault="00476F25">
      <w:pPr>
        <w:spacing w:line="360" w:lineRule="auto"/>
        <w:jc w:val="both"/>
        <w:rPr>
          <w:rFonts w:ascii="Arial" w:hAnsi="Arial"/>
          <w:noProof w:val="0"/>
          <w:rtl/>
        </w:rPr>
      </w:pPr>
    </w:p>
    <w:p w:rsidR="00476F25" w:rsidP="00476F25" w:rsidRDefault="00476F25">
      <w:pPr>
        <w:spacing w:line="360" w:lineRule="auto"/>
        <w:jc w:val="both"/>
        <w:rPr>
          <w:rFonts w:ascii="Arial" w:hAnsi="Arial"/>
          <w:noProof w:val="0"/>
          <w:rtl/>
        </w:rPr>
      </w:pPr>
      <w:r>
        <w:rPr>
          <w:rFonts w:hint="cs" w:ascii="Arial" w:hAnsi="Arial"/>
          <w:noProof w:val="0"/>
          <w:rtl/>
        </w:rPr>
        <w:t xml:space="preserve">לאור הודעת ב"כ התובעת כי הסכמה למתווה המוצע מחייבת אישור של ועדת פשרות אצל התובעת, תודיע התובעת אם היא מסכימה למתווה המוצע </w:t>
      </w:r>
      <w:r w:rsidRPr="00476F25">
        <w:rPr>
          <w:rFonts w:hint="cs" w:ascii="Arial" w:hAnsi="Arial"/>
          <w:b/>
          <w:bCs/>
          <w:noProof w:val="0"/>
          <w:u w:val="single"/>
          <w:rtl/>
        </w:rPr>
        <w:t>וזאת לא יאוחר מיום 31.5.2018</w:t>
      </w:r>
      <w:r>
        <w:rPr>
          <w:rFonts w:hint="cs" w:ascii="Arial" w:hAnsi="Arial"/>
          <w:noProof w:val="0"/>
          <w:rtl/>
        </w:rPr>
        <w:t>.</w:t>
      </w:r>
    </w:p>
    <w:p w:rsidR="00476F25" w:rsidP="00476F25" w:rsidRDefault="00476F25">
      <w:pPr>
        <w:spacing w:line="360" w:lineRule="auto"/>
        <w:jc w:val="both"/>
        <w:rPr>
          <w:rFonts w:ascii="Arial" w:hAnsi="Arial"/>
          <w:noProof w:val="0"/>
          <w:rtl/>
        </w:rPr>
      </w:pPr>
    </w:p>
    <w:p w:rsidR="00476F25" w:rsidP="00476F25" w:rsidRDefault="00476F25">
      <w:pPr>
        <w:spacing w:line="360" w:lineRule="auto"/>
        <w:jc w:val="both"/>
        <w:rPr>
          <w:rFonts w:ascii="Arial" w:hAnsi="Arial"/>
          <w:noProof w:val="0"/>
          <w:rtl/>
        </w:rPr>
      </w:pPr>
      <w:r>
        <w:rPr>
          <w:rFonts w:hint="cs" w:ascii="Arial" w:hAnsi="Arial"/>
          <w:noProof w:val="0"/>
          <w:rtl/>
        </w:rPr>
        <w:lastRenderedPageBreak/>
        <w:t xml:space="preserve">ככל שהצדדים לא יגיעו להסכמה </w:t>
      </w:r>
      <w:r>
        <w:rPr>
          <w:rFonts w:ascii="Arial" w:hAnsi="Arial"/>
          <w:noProof w:val="0"/>
          <w:rtl/>
        </w:rPr>
        <w:t>–</w:t>
      </w:r>
      <w:r>
        <w:rPr>
          <w:rFonts w:hint="cs" w:ascii="Arial" w:hAnsi="Arial"/>
          <w:noProof w:val="0"/>
          <w:rtl/>
        </w:rPr>
        <w:t xml:space="preserve"> בין במתווה זה ובין בכל מתווה אחר </w:t>
      </w:r>
      <w:r>
        <w:rPr>
          <w:rFonts w:ascii="Arial" w:hAnsi="Arial"/>
          <w:noProof w:val="0"/>
          <w:rtl/>
        </w:rPr>
        <w:t>–</w:t>
      </w:r>
      <w:r>
        <w:rPr>
          <w:rFonts w:hint="cs" w:ascii="Arial" w:hAnsi="Arial"/>
          <w:noProof w:val="0"/>
          <w:rtl/>
        </w:rPr>
        <w:t xml:space="preserve"> </w:t>
      </w:r>
      <w:r w:rsidRPr="00542D6E">
        <w:rPr>
          <w:rFonts w:hint="cs" w:ascii="Arial" w:hAnsi="Arial"/>
          <w:b/>
          <w:bCs/>
          <w:noProof w:val="0"/>
          <w:u w:val="single"/>
          <w:rtl/>
        </w:rPr>
        <w:t>התיק נקבע לשמיעת סיכומים בע"פ ליום 10.6.2018 בשעה 10:00</w:t>
      </w:r>
      <w:r>
        <w:rPr>
          <w:rFonts w:hint="cs" w:ascii="Arial" w:hAnsi="Arial"/>
          <w:noProof w:val="0"/>
          <w:rtl/>
        </w:rPr>
        <w:t>. לכל צד מוקצבות 15 דקות לסיכום טיעו</w:t>
      </w:r>
      <w:r w:rsidR="00542D6E">
        <w:rPr>
          <w:rFonts w:hint="cs" w:ascii="Arial" w:hAnsi="Arial"/>
          <w:noProof w:val="0"/>
          <w:rtl/>
        </w:rPr>
        <w:t>ניו.</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2D0FE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52525"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adc3652107a4188" cstate="print">
                            <a:extLst>
                              <a:ext uri="{28A0092B-C50C-407E-A947-70E740481C1C}"/>
                            </a:extLst>
                          </a:blip>
                          <a:stretch>
                            <a:fillRect/>
                          </a:stretch>
                        </pic:blipFill>
                        <pic:spPr>
                          <a:xfrm>
                            <a:off x="0" y="0"/>
                            <a:ext cx="1152525" cy="1114425"/>
                          </a:xfrm>
                          <a:prstGeom prst="rect">
                            <a:avLst/>
                          </a:prstGeom>
                        </pic:spPr>
                      </pic:pic>
                    </a:graphicData>
                  </a:graphic>
                </wp:inline>
              </w:drawing>
            </w:r>
          </w:p>
        </w:sdtContent>
      </w:sdt>
    </w:p>
    <w:sectPr w:rsidR="00694556" w:rsidSect="00954A70">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2D0FE6">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2D0FE6">
      <w:rPr>
        <w:rStyle w:val="ab"/>
        <w:rtl/>
      </w:rPr>
      <w:t>2</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16DB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2D0FE6">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תא"ק</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12826-02-14</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עירית תל-אביב-יפו נ' עזרא</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0FE6"/>
    <w:rsid w:val="002D2705"/>
    <w:rsid w:val="002D7668"/>
    <w:rsid w:val="002E75E9"/>
    <w:rsid w:val="002F75E2"/>
    <w:rsid w:val="00307A6A"/>
    <w:rsid w:val="00307C40"/>
    <w:rsid w:val="00314311"/>
    <w:rsid w:val="00316DBF"/>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76F25"/>
    <w:rsid w:val="00496337"/>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2D6E"/>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84B6D"/>
    <w:rsid w:val="00FA4EAF"/>
    <w:rsid w:val="00FA5FDA"/>
    <w:rsid w:val="00FB6AB3"/>
    <w:rsid w:val="00FC7DC4"/>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1360D6D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adc3652107a418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263</Words>
  <Characters>1316</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עמית יריב</cp:lastModifiedBy>
  <cp:revision>156</cp:revision>
  <dcterms:created xsi:type="dcterms:W3CDTF">2012-08-06T05:16:00Z</dcterms:created>
  <dcterms:modified xsi:type="dcterms:W3CDTF">2018-04-11T10:06:00Z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