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BA1BBA" w:rsidR="00072EA4" w:rsidTr="00072EA4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072EA4" w:rsidRDefault="00490EFF">
            <w:pPr>
              <w:rPr>
                <w:rStyle w:val="TimesNewRomanTimesNewRoman"/>
                <w:b w:val="0"/>
                <w:bCs w:val="0"/>
                <w:rtl/>
              </w:rPr>
            </w:pPr>
            <w:r w:rsidRPr="00BA1BBA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סיגלית מצא</w:t>
                </w:r>
              </w:sdtContent>
            </w:sdt>
            <w:r w:rsidRPr="00BA1BBA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A0121E" w:rsidRDefault="00A0121E">
            <w:pPr>
              <w:rPr>
                <w:rStyle w:val="TimesNewRomanTimesNewRoman"/>
                <w:b w:val="0"/>
                <w:bCs w:val="0"/>
                <w:rtl/>
              </w:rPr>
            </w:pPr>
          </w:p>
          <w:p w:rsidRPr="00BA1BBA" w:rsidR="00A0121E" w:rsidRDefault="00A0121E">
            <w:pPr>
              <w:rPr>
                <w:rStyle w:val="TimesNewRomanTimesNewRoman"/>
                <w:b w:val="0"/>
                <w:bCs w:val="0"/>
                <w:rtl/>
              </w:rPr>
            </w:pPr>
          </w:p>
          <w:p w:rsidRPr="00BA1BBA" w:rsidR="00072EA4" w:rsidRDefault="00490EFF">
            <w:pPr>
              <w:rPr>
                <w:b/>
                <w:bCs/>
                <w:rtl/>
              </w:rPr>
            </w:pPr>
          </w:p>
        </w:tc>
      </w:tr>
      <w:tr w:rsidRPr="00BA1BBA" w:rsidR="00072EA4" w:rsidTr="00072EA4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Pr="00BA1BBA" w:rsidR="00072EA4" w:rsidRDefault="00490EFF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BA1BBA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B4B84B30FFF64B1EBB3722379AA85080"/>
                </w:placeholder>
                <w:text w:multiLine="1"/>
              </w:sdtPr>
              <w:sdtEndPr/>
              <w:sdtContent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  <w:r w:rsidR="00A012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BA1BBA" w:rsidR="00072EA4" w:rsidP="00A0121E" w:rsidRDefault="00490EF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אופרייט ליס בע"מ, ח.פ. 512584996</w:t>
                </w:r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 w:rsidR="00A012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על-ידי ב"כ עו"ד</w:t>
                </w:r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חן מכלוף </w:t>
                </w:r>
              </w:sdtContent>
            </w:sdt>
          </w:p>
        </w:tc>
      </w:tr>
      <w:tr w:rsidRPr="00BA1BBA" w:rsidR="00072EA4" w:rsidTr="00072EA4">
        <w:tc>
          <w:tcPr>
            <w:tcW w:w="8802" w:type="dxa"/>
            <w:gridSpan w:val="4"/>
            <w:vAlign w:val="center"/>
          </w:tcPr>
          <w:p w:rsidRPr="00BA1BBA" w:rsidR="00072EA4" w:rsidRDefault="00490EF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A1BBA" w:rsidR="00072EA4" w:rsidRDefault="00490EF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A1BB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BA1BBA" w:rsidR="00072EA4" w:rsidRDefault="00490EFF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BA1BBA" w:rsidR="00072EA4" w:rsidTr="00072EA4">
        <w:tc>
          <w:tcPr>
            <w:tcW w:w="2880" w:type="dxa"/>
            <w:gridSpan w:val="2"/>
            <w:hideMark/>
          </w:tcPr>
          <w:p w:rsidRPr="00BA1BBA" w:rsidR="00072EA4" w:rsidRDefault="00490EFF">
            <w:pPr>
              <w:ind w:left="26"/>
              <w:rPr>
                <w:b/>
                <w:bCs/>
                <w:sz w:val="26"/>
                <w:szCs w:val="26"/>
              </w:rPr>
            </w:pPr>
            <w:r w:rsidRPr="00BA1BBA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72A02EDE224D456BB82BC8BB38037B5E"/>
                </w:placeholder>
                <w:text w:multiLine="1"/>
              </w:sdtPr>
              <w:sdtEndPr/>
              <w:sdtContent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  <w:r w:rsidR="00A012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BA1BBA" w:rsidR="00072EA4" w:rsidP="00A0121E" w:rsidRDefault="00490EF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פרי ירוחם - חברה לרכב בע"מ, ח.פ. 511057218</w:t>
                </w:r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 w:rsidR="00A012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על-ידי ב"כ עו"ד</w:t>
                </w:r>
                <w:r w:rsidRPr="00BA1BB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אברהם יוסף ואח'</w:t>
                </w:r>
              </w:sdtContent>
            </w:sdt>
          </w:p>
        </w:tc>
      </w:tr>
    </w:tbl>
    <w:p w:rsidR="00072EA4" w:rsidP="00072EA4" w:rsidRDefault="00490EFF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:rsidR="00F72F56" w:rsidP="00072EA4" w:rsidRDefault="00F72F56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:rsidRPr="00BA1BBA" w:rsidR="00F72F56" w:rsidP="00072EA4" w:rsidRDefault="00F72F56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72F56" w:rsidRDefault="00F72F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72F56" w:rsidRDefault="00F72F56">
      <w:pPr>
        <w:spacing w:after="160"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="00A0121E">
        <w:rPr>
          <w:rFonts w:hint="cs" w:ascii="Arial" w:hAnsi="Arial"/>
          <w:noProof w:val="0"/>
          <w:rtl/>
        </w:rPr>
        <w:t>בפני תביעת שיבוב לתשלום נזקים שנגרמו לרכב שבבעלות התובעת (רכב מסוג פולקסווגן, מ.ר. 43-724-38) עקב תאונת דרכים שאירעה ביום 7.9.2016 בינו לבין רכב שבבעלות הנתבעת (רכב מסוג יונדאי, מ.ר. 33-436-31).</w:t>
      </w:r>
    </w:p>
    <w:p w:rsidR="00A0121E" w:rsidP="00F72F56" w:rsidRDefault="00F72F56">
      <w:pPr>
        <w:spacing w:after="160"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</w:r>
      <w:r w:rsidR="00A0121E">
        <w:rPr>
          <w:rFonts w:hint="cs" w:ascii="Arial" w:hAnsi="Arial"/>
          <w:noProof w:val="0"/>
          <w:rtl/>
        </w:rPr>
        <w:t xml:space="preserve">אין מחלוקת בין הצדדים כי </w:t>
      </w:r>
      <w:r>
        <w:rPr>
          <w:rFonts w:hint="cs" w:ascii="Arial" w:hAnsi="Arial"/>
          <w:noProof w:val="0"/>
          <w:rtl/>
        </w:rPr>
        <w:t>על הנתבעת לשפות את</w:t>
      </w:r>
      <w:r w:rsidR="00A0121E">
        <w:rPr>
          <w:rFonts w:hint="cs" w:ascii="Arial" w:hAnsi="Arial"/>
          <w:noProof w:val="0"/>
          <w:rtl/>
        </w:rPr>
        <w:t xml:space="preserve"> התובעת בגין הנזק שנגרם לרכב שבבעלותה, אולם הצדדים חלוקים </w:t>
      </w:r>
      <w:r>
        <w:rPr>
          <w:rFonts w:hint="cs" w:ascii="Arial" w:hAnsi="Arial"/>
          <w:noProof w:val="0"/>
          <w:rtl/>
        </w:rPr>
        <w:t xml:space="preserve">בשאלת </w:t>
      </w:r>
      <w:r w:rsidR="00A0121E">
        <w:rPr>
          <w:rFonts w:hint="cs" w:ascii="Arial" w:hAnsi="Arial"/>
          <w:noProof w:val="0"/>
          <w:rtl/>
        </w:rPr>
        <w:t>היקף הנ</w:t>
      </w:r>
      <w:r>
        <w:rPr>
          <w:rFonts w:hint="cs" w:ascii="Arial" w:hAnsi="Arial"/>
          <w:noProof w:val="0"/>
          <w:rtl/>
        </w:rPr>
        <w:t>זק, הנגזרת מ</w:t>
      </w:r>
      <w:r w:rsidR="00A0121E">
        <w:rPr>
          <w:rFonts w:hint="cs" w:ascii="Arial" w:hAnsi="Arial"/>
          <w:noProof w:val="0"/>
          <w:rtl/>
        </w:rPr>
        <w:t>מוקדיו. וביתר פירוט, המחלוקת היא ה</w:t>
      </w:r>
      <w:r>
        <w:rPr>
          <w:rFonts w:hint="cs" w:ascii="Arial" w:hAnsi="Arial"/>
          <w:noProof w:val="0"/>
          <w:rtl/>
        </w:rPr>
        <w:t>אם הנזק שב</w:t>
      </w:r>
      <w:r w:rsidR="00A0121E">
        <w:rPr>
          <w:rFonts w:hint="cs" w:ascii="Arial" w:hAnsi="Arial"/>
          <w:noProof w:val="0"/>
          <w:rtl/>
        </w:rPr>
        <w:t xml:space="preserve">כנף </w:t>
      </w:r>
      <w:r>
        <w:rPr>
          <w:rFonts w:hint="cs" w:ascii="Arial" w:hAnsi="Arial"/>
          <w:noProof w:val="0"/>
          <w:rtl/>
        </w:rPr>
        <w:t>השמאלית-קדמית של רכב</w:t>
      </w:r>
      <w:r w:rsidR="00A0121E">
        <w:rPr>
          <w:rFonts w:hint="cs" w:ascii="Arial" w:hAnsi="Arial"/>
          <w:noProof w:val="0"/>
          <w:rtl/>
        </w:rPr>
        <w:t xml:space="preserve"> התובעת נגרם עקב התאונה אם לאו.</w:t>
      </w:r>
    </w:p>
    <w:p w:rsidR="00F72F56" w:rsidP="00F72F56" w:rsidRDefault="00F72F56">
      <w:pPr>
        <w:spacing w:after="16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r w:rsidR="00A0121E">
        <w:rPr>
          <w:rFonts w:hint="cs" w:ascii="Arial" w:hAnsi="Arial"/>
          <w:noProof w:val="0"/>
          <w:rtl/>
        </w:rPr>
        <w:t>מטעם התובעת הוגשה חוות דעת השמאי מר אשר כהן, מקלגד שמאים. בהתאם לחוות דעתו, סך הנזקים שנגרמו לרכב הת</w:t>
      </w:r>
      <w:r w:rsidR="007C5A6E">
        <w:rPr>
          <w:rFonts w:hint="cs" w:ascii="Arial" w:hAnsi="Arial"/>
          <w:noProof w:val="0"/>
          <w:rtl/>
        </w:rPr>
        <w:t>ובעת מסתכמים ב-6,089 ₪</w:t>
      </w:r>
      <w:r>
        <w:rPr>
          <w:rFonts w:hint="cs" w:ascii="Arial" w:hAnsi="Arial"/>
          <w:noProof w:val="0"/>
          <w:rtl/>
        </w:rPr>
        <w:t xml:space="preserve">. השמאי העריך את </w:t>
      </w:r>
      <w:r w:rsidR="007C5A6E">
        <w:rPr>
          <w:rFonts w:hint="cs" w:ascii="Arial" w:hAnsi="Arial"/>
          <w:noProof w:val="0"/>
          <w:rtl/>
        </w:rPr>
        <w:t xml:space="preserve">ירידת </w:t>
      </w:r>
      <w:r>
        <w:rPr>
          <w:rFonts w:hint="cs" w:ascii="Arial" w:hAnsi="Arial"/>
          <w:noProof w:val="0"/>
          <w:rtl/>
        </w:rPr>
        <w:t>ה</w:t>
      </w:r>
      <w:r w:rsidR="007C5A6E">
        <w:rPr>
          <w:rFonts w:hint="cs" w:ascii="Arial" w:hAnsi="Arial"/>
          <w:noProof w:val="0"/>
          <w:rtl/>
        </w:rPr>
        <w:t xml:space="preserve">ערך </w:t>
      </w:r>
      <w:r>
        <w:rPr>
          <w:rFonts w:hint="cs" w:ascii="Arial" w:hAnsi="Arial"/>
          <w:noProof w:val="0"/>
          <w:rtl/>
        </w:rPr>
        <w:t xml:space="preserve">שנגרמה לרכב התובעת עקב התאונה </w:t>
      </w:r>
      <w:r w:rsidR="007C5A6E">
        <w:rPr>
          <w:rFonts w:hint="cs" w:ascii="Arial" w:hAnsi="Arial"/>
          <w:noProof w:val="0"/>
          <w:rtl/>
        </w:rPr>
        <w:t xml:space="preserve">בסך 1,834 ₪. </w:t>
      </w:r>
    </w:p>
    <w:p w:rsidR="00F72F56" w:rsidP="00F72F56" w:rsidRDefault="00F72F56">
      <w:pPr>
        <w:spacing w:after="16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="00A0121E">
        <w:rPr>
          <w:rFonts w:hint="cs" w:ascii="Arial" w:hAnsi="Arial"/>
          <w:noProof w:val="0"/>
          <w:rtl/>
        </w:rPr>
        <w:t>מטעם הנתבעת הוגשה חוות דעתו של השמאי מר ערן חן.</w:t>
      </w:r>
      <w:r w:rsidR="007C5A6E">
        <w:rPr>
          <w:rFonts w:hint="cs" w:ascii="Arial" w:hAnsi="Arial"/>
          <w:noProof w:val="0"/>
          <w:rtl/>
        </w:rPr>
        <w:t xml:space="preserve"> השמאי מר ערן חן לא אישר את הנזק </w:t>
      </w:r>
      <w:r>
        <w:rPr>
          <w:rFonts w:hint="cs" w:ascii="Arial" w:hAnsi="Arial"/>
          <w:noProof w:val="0"/>
          <w:rtl/>
        </w:rPr>
        <w:t>ב</w:t>
      </w:r>
      <w:r w:rsidR="007C5A6E">
        <w:rPr>
          <w:rFonts w:hint="cs" w:ascii="Arial" w:hAnsi="Arial"/>
          <w:noProof w:val="0"/>
          <w:rtl/>
        </w:rPr>
        <w:t>כנף הקדמית שמאלית של רכב התובעת. לפיכך, לא אישר ירידת ערך בשיעור 916 ₪ (מחצית מירידת הערך) וכן עבודות בהיקף של 1,434 ₪ (עבודות מרכב: 584 ₪ וצביעה: 850 ₪).</w:t>
      </w:r>
      <w:r w:rsidR="0003034A">
        <w:rPr>
          <w:rFonts w:hint="cs" w:ascii="Arial" w:hAnsi="Arial"/>
          <w:noProof w:val="0"/>
          <w:rtl/>
        </w:rPr>
        <w:t xml:space="preserve"> </w:t>
      </w:r>
    </w:p>
    <w:p w:rsidR="007C5A6E" w:rsidP="00F72F56" w:rsidRDefault="00F72F56">
      <w:pPr>
        <w:spacing w:after="160" w:line="360" w:lineRule="auto"/>
        <w:ind w:left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יצוין כי השמאי מר ערן חן לא בדק את הרכב לאחר התאונה, וחוות דעתו מבוססת על חוות דעתו של השמאי מר אשר כהן והתמונות שצורפו לה. עוד יצוין </w:t>
      </w:r>
      <w:r w:rsidR="0003034A">
        <w:rPr>
          <w:rFonts w:hint="cs" w:ascii="Arial" w:hAnsi="Arial"/>
          <w:noProof w:val="0"/>
          <w:rtl/>
        </w:rPr>
        <w:t xml:space="preserve">כי הסכומים שהפחית השמאי </w:t>
      </w:r>
      <w:r w:rsidR="0003034A">
        <w:rPr>
          <w:rFonts w:hint="cs" w:ascii="Arial" w:hAnsi="Arial"/>
          <w:noProof w:val="0"/>
          <w:rtl/>
        </w:rPr>
        <w:lastRenderedPageBreak/>
        <w:t>ערן חן בגין תיקון הכנף השמאלית אינם הסכומים המופיעים בחוות דעת</w:t>
      </w:r>
      <w:r>
        <w:rPr>
          <w:rFonts w:hint="cs" w:ascii="Arial" w:hAnsi="Arial"/>
          <w:noProof w:val="0"/>
          <w:rtl/>
        </w:rPr>
        <w:t>ו של</w:t>
      </w:r>
      <w:r w:rsidR="0003034A">
        <w:rPr>
          <w:rFonts w:hint="cs" w:ascii="Arial" w:hAnsi="Arial"/>
          <w:noProof w:val="0"/>
          <w:rtl/>
        </w:rPr>
        <w:t xml:space="preserve"> השמאי אשר כהן (תיקון כנף שמאל: 292 ₪, צביעה: 277 ₪ - סך הכל 569 ₪).</w:t>
      </w:r>
    </w:p>
    <w:p w:rsidR="00A0121E" w:rsidP="007C5A6E" w:rsidRDefault="00F72F56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ascii="Arial" w:hAnsi="Arial"/>
          <w:noProof w:val="0"/>
          <w:rtl/>
        </w:rPr>
        <w:tab/>
      </w:r>
      <w:r w:rsidR="00A0121E">
        <w:rPr>
          <w:rFonts w:hint="cs" w:ascii="Arial" w:hAnsi="Arial"/>
          <w:noProof w:val="0"/>
          <w:rtl/>
        </w:rPr>
        <w:t xml:space="preserve">ביום 12.4.2018 </w:t>
      </w:r>
      <w:r>
        <w:rPr>
          <w:rFonts w:hint="cs" w:ascii="Arial" w:hAnsi="Arial"/>
          <w:noProof w:val="0"/>
          <w:rtl/>
        </w:rPr>
        <w:t xml:space="preserve">נשמעו עדויות </w:t>
      </w:r>
      <w:r w:rsidR="00A0121E">
        <w:rPr>
          <w:rFonts w:hint="cs" w:ascii="Arial" w:hAnsi="Arial"/>
          <w:noProof w:val="0"/>
          <w:rtl/>
        </w:rPr>
        <w:t>נהגות</w:t>
      </w:r>
      <w:r>
        <w:rPr>
          <w:rFonts w:hint="cs" w:ascii="Arial" w:hAnsi="Arial"/>
          <w:noProof w:val="0"/>
          <w:rtl/>
        </w:rPr>
        <w:t xml:space="preserve"> הרכבים</w:t>
      </w:r>
      <w:r w:rsidR="00A0121E">
        <w:rPr>
          <w:rFonts w:hint="cs" w:ascii="Arial" w:hAnsi="Arial"/>
          <w:noProof w:val="0"/>
          <w:rtl/>
        </w:rPr>
        <w:t xml:space="preserve"> וכן השמאים, וב"כ הצדדים סיכמו טענותיהם.</w:t>
      </w:r>
    </w:p>
    <w:p w:rsidR="00A0121E" w:rsidP="00F72F56" w:rsidRDefault="00A0121E">
      <w:pPr>
        <w:spacing w:after="160"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נתנו הסכמתם כי פסק הדין יינתן לפי סעיף 79א' לחוק בתי המשפט (נוסח משולב), התשמ"ד-1984.</w:t>
      </w:r>
    </w:p>
    <w:p w:rsidR="0003034A" w:rsidP="00F72F56" w:rsidRDefault="00F72F56">
      <w:pPr>
        <w:spacing w:after="16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>לאחר ששקלתי את העדויות ששמעתי וטענות הצדדים,</w:t>
      </w:r>
      <w:r w:rsidR="0003034A">
        <w:rPr>
          <w:rFonts w:hint="cs" w:ascii="Arial" w:hAnsi="Arial"/>
          <w:noProof w:val="0"/>
          <w:rtl/>
        </w:rPr>
        <w:t xml:space="preserve"> אני מורה לנתבעת לשלם לתובעת את הסכומים הבאים:</w:t>
      </w:r>
    </w:p>
    <w:p w:rsidR="0003034A" w:rsidP="00F72F56" w:rsidRDefault="00F72F56">
      <w:pPr>
        <w:spacing w:after="160"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</w:r>
      <w:r w:rsidR="0003034A">
        <w:rPr>
          <w:rFonts w:hint="cs" w:ascii="Arial" w:hAnsi="Arial"/>
          <w:noProof w:val="0"/>
          <w:rtl/>
        </w:rPr>
        <w:t>פיצוי בגין הנזק שנגרם לרכב התובעת: 7,200 ₪;</w:t>
      </w:r>
    </w:p>
    <w:p w:rsidR="0003034A" w:rsidP="00066D1B" w:rsidRDefault="00F72F56">
      <w:pPr>
        <w:spacing w:after="160" w:line="360" w:lineRule="auto"/>
        <w:ind w:left="144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ascii="Arial" w:hAnsi="Arial"/>
          <w:noProof w:val="0"/>
          <w:rtl/>
        </w:rPr>
        <w:tab/>
      </w:r>
      <w:r w:rsidR="0003034A">
        <w:rPr>
          <w:rFonts w:hint="cs" w:ascii="Arial" w:hAnsi="Arial"/>
          <w:noProof w:val="0"/>
          <w:rtl/>
        </w:rPr>
        <w:t xml:space="preserve">הוצאות התובעת (שכר טרחת שמאי: 450 ₪, מחצית ראשונה של אגרת בית המשפט: 374 ₪, שכר בטלתם של </w:t>
      </w:r>
      <w:r>
        <w:rPr>
          <w:rFonts w:hint="cs" w:ascii="Arial" w:hAnsi="Arial"/>
          <w:noProof w:val="0"/>
          <w:rtl/>
        </w:rPr>
        <w:t>העדים: 700 ₪, שכר עדותו של השמאי מר אשר כהן: 500 ₪).</w:t>
      </w:r>
    </w:p>
    <w:p w:rsidR="00F72F56" w:rsidP="00066D1B" w:rsidRDefault="00066D1B">
      <w:pPr>
        <w:spacing w:after="160"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</w:r>
      <w:r w:rsidR="00F72F56">
        <w:rPr>
          <w:rFonts w:hint="cs" w:ascii="Arial" w:hAnsi="Arial"/>
          <w:noProof w:val="0"/>
          <w:rtl/>
        </w:rPr>
        <w:t>כן תשלם הנתבעת לתובעת שכר טרחת עו"ד בשיעור 1,800 ₪.</w:t>
      </w:r>
    </w:p>
    <w:p w:rsidR="00F72F56" w:rsidP="00066D1B" w:rsidRDefault="00066D1B">
      <w:pPr>
        <w:spacing w:after="160" w:line="360" w:lineRule="auto"/>
        <w:ind w:left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ד.</w:t>
      </w:r>
      <w:r>
        <w:rPr>
          <w:rFonts w:hint="cs" w:ascii="Arial" w:hAnsi="Arial"/>
          <w:noProof w:val="0"/>
          <w:rtl/>
        </w:rPr>
        <w:tab/>
      </w:r>
      <w:r w:rsidR="00F72F56">
        <w:rPr>
          <w:rFonts w:hint="cs" w:ascii="Arial" w:hAnsi="Arial"/>
          <w:noProof w:val="0"/>
          <w:rtl/>
        </w:rPr>
        <w:t>הסכומים ישולמו תוך שלושים יום מהיום, שאם לא כן יישאו הפרשי הצמדה וריבית כחוק.</w:t>
      </w:r>
    </w:p>
    <w:p w:rsidR="00F72F56" w:rsidP="00A0121E" w:rsidRDefault="00066D1B">
      <w:pPr>
        <w:spacing w:after="160"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</w:r>
      <w:bookmarkStart w:name="_GoBack" w:id="0"/>
      <w:bookmarkEnd w:id="0"/>
      <w:r w:rsidR="00F72F56">
        <w:rPr>
          <w:rFonts w:hint="cs" w:ascii="Arial" w:hAnsi="Arial"/>
          <w:noProof w:val="0"/>
          <w:rtl/>
        </w:rPr>
        <w:t>אני מורה על פטור / החזר המחצית השנייה של אגרת בית המשפט.</w:t>
      </w:r>
    </w:p>
    <w:p w:rsidR="00A0121E" w:rsidRDefault="00A0121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90EF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4ce7e474340424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0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90EF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90EF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121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09A6AB5E" wp14:editId="5A08E3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90EF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46589-05-17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אופרייט ליס בע"מ נ' פרי ירוחם - חברה לרכב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3034A"/>
    <w:rsid w:val="000564AB"/>
    <w:rsid w:val="00066D1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90EFF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5A6E"/>
    <w:rsid w:val="007F1048"/>
    <w:rsid w:val="00820005"/>
    <w:rsid w:val="00846D27"/>
    <w:rsid w:val="008610A7"/>
    <w:rsid w:val="008664CB"/>
    <w:rsid w:val="008E1332"/>
    <w:rsid w:val="00903896"/>
    <w:rsid w:val="00927813"/>
    <w:rsid w:val="00944D13"/>
    <w:rsid w:val="00957C90"/>
    <w:rsid w:val="009E0263"/>
    <w:rsid w:val="00A0121E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30C4B3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4ce7e474340424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B84B30FFF64B1EBB3722379AA850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48D2D6-BF02-4AA9-A216-1BC9E3C489A0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  <w:docPart>
      <w:docPartPr>
        <w:name w:val="72A02EDE224D456BB82BC8BB38037B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5F5CDC-A587-44A3-A5B1-FE7BAFBED1E9}"/>
      </w:docPartPr>
      <w:docPartBody>
        <w:p w:rsidR="00F9226E" w:rsidRDefault="00B40AEB" w:rsidP="00B40AEB">
          <w:pPr>
            <w:pStyle w:val="5949AF95AEA74B59BE15EEF01C3D9584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F9226E" w:rsidRDefault="00B40AEB" w:rsidP="00B40AEB">
          <w:pPr>
            <w:pStyle w:val="F543BD6017094ECA8A197FD31D42F9F0"/>
          </w:pPr>
          <w:r>
            <w:rPr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B84B30FFF64B1EBB3722379AA85080">
    <w:name w:val="B4B84B30FFF64B1EBB3722379AA85080"/>
    <w:pPr>
      <w:bidi/>
    </w:pPr>
  </w:style>
  <w:style w:type="paragraph" w:customStyle="1" w:styleId="72A02EDE224D456BB82BC8BB38037B5E">
    <w:name w:val="72A02EDE224D456BB82BC8BB38037B5E"/>
    <w:pPr>
      <w:bidi/>
    </w:pPr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353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42</cp:revision>
  <dcterms:created xsi:type="dcterms:W3CDTF">2012-08-05T21:29:00Z</dcterms:created>
  <dcterms:modified xsi:type="dcterms:W3CDTF">2018-04-12T08:17:00Z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