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שלמה בנג'ו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C450C" w:rsidRDefault="003B054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B054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B054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B054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אשרף חמדאן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C450C" w:rsidRDefault="004C450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C450C" w:rsidRDefault="004C450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C450C" w:rsidRDefault="004C450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P="002B5FCC" w:rsidRDefault="002B5FC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לאור פסק הדין שניתן בתיק ג"פ 35318-06-17, אני מ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ורה על סגירת התיק.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B054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71575" cy="1114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9134b078b048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FCC" w:rsidRDefault="002B5F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B054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B054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FCC" w:rsidRDefault="002B5F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FCC" w:rsidRDefault="002B5FC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B5FC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B054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18594-03-17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חמדאן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מח"ש 141/2016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FCC" w:rsidRDefault="002B5F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5FCC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B0547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50C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40C8FE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d9134b078b048b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30725" w:rsidP="00A3072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30725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072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307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</Words>
  <Characters>225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שלמה בנג'ו</cp:lastModifiedBy>
  <cp:revision>116</cp:revision>
  <dcterms:created xsi:type="dcterms:W3CDTF">2012-08-06T05:16:00Z</dcterms:created>
  <dcterms:modified xsi:type="dcterms:W3CDTF">2018-04-12T11:23:00Z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