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P="00D44968" w:rsidRDefault="0094424E">
            <w:pPr>
              <w:suppressLineNumbers/>
              <w:rPr>
                <w:rFonts w:ascii="Arial" w:hAnsi="Arial"/>
                <w:b/>
                <w:bCs/>
                <w:noProof w:val="0"/>
                <w:sz w:val="26"/>
                <w:szCs w:val="26"/>
                <w:rtl/>
              </w:rPr>
            </w:pPr>
          </w:p>
        </w:tc>
        <w:tc>
          <w:tcPr>
            <w:tcW w:w="3771" w:type="dxa"/>
          </w:tcPr>
          <w:p w:rsidR="0094424E" w:rsidP="00D44968" w:rsidRDefault="0094424E">
            <w:pPr>
              <w:suppressLineNumbers/>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23</w:t>
                </w:r>
              </w:sdtContent>
            </w:sdt>
          </w:p>
        </w:tc>
      </w:tr>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3"/>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אלי ברנד</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C05EBD" w:rsidP="00BD49B7" w:rsidRDefault="0080648C">
                <w:pPr>
                  <w:suppressLineNumbers/>
                  <w:rPr>
                    <w:rFonts w:ascii="Arial" w:hAnsi="Arial"/>
                    <w:b/>
                    <w:bCs/>
                    <w:noProof w:val="0"/>
                    <w:sz w:val="26"/>
                    <w:szCs w:val="26"/>
                    <w:rtl/>
                  </w:rPr>
                </w:pPr>
                <w:r>
                  <w:rPr>
                    <w:rFonts w:ascii="Arial" w:hAnsi="Arial"/>
                    <w:b/>
                    <w:bCs/>
                    <w:noProof w:val="0"/>
                    <w:sz w:val="26"/>
                    <w:szCs w:val="26"/>
                    <w:rtl/>
                  </w:rPr>
                  <w:t>מבקש</w:t>
                </w:r>
                <w:r w:rsidR="00BD49B7">
                  <w:rPr>
                    <w:rFonts w:hint="cs" w:ascii="Arial" w:hAnsi="Arial"/>
                    <w:b/>
                    <w:bCs/>
                    <w:noProof w:val="0"/>
                    <w:sz w:val="26"/>
                    <w:szCs w:val="26"/>
                    <w:rtl/>
                  </w:rPr>
                  <w:t>ת</w:t>
                </w:r>
              </w:p>
            </w:sdtContent>
          </w:sdt>
        </w:tc>
        <w:tc>
          <w:tcPr>
            <w:tcW w:w="5571" w:type="dxa"/>
            <w:gridSpan w:val="2"/>
          </w:tcPr>
          <w:p w:rsidR="0094424E" w:rsidP="00D44968" w:rsidRDefault="00E52C87">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ח. י. אמיתי בע"מ</w:t>
                </w:r>
              </w:sdtContent>
            </w:sdt>
          </w:p>
        </w:tc>
      </w:tr>
      <w:tr w:rsidR="0094424E">
        <w:trPr>
          <w:jc w:val="center"/>
        </w:trPr>
        <w:tc>
          <w:tcPr>
            <w:tcW w:w="8820" w:type="dxa"/>
            <w:gridSpan w:val="4"/>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BD49B7" w:rsidRDefault="00E52C87">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w:t>
                </w:r>
                <w:r w:rsidR="00BD49B7">
                  <w:rPr>
                    <w:rFonts w:hint="cs" w:ascii="Arial" w:hAnsi="Arial"/>
                    <w:b/>
                    <w:bCs/>
                    <w:noProof w:val="0"/>
                    <w:sz w:val="26"/>
                    <w:szCs w:val="26"/>
                    <w:rtl/>
                  </w:rPr>
                  <w:t>ה</w:t>
                </w:r>
              </w:sdtContent>
            </w:sdt>
          </w:p>
        </w:tc>
        <w:tc>
          <w:tcPr>
            <w:tcW w:w="5571" w:type="dxa"/>
            <w:gridSpan w:val="2"/>
          </w:tcPr>
          <w:p w:rsidR="0094424E" w:rsidP="00D44968" w:rsidRDefault="00E52C87">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סביבות מבנים בע"מ</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4"/>
          </w:tcPr>
          <w:p w:rsidR="00CF6BB7" w:rsidP="00D44968" w:rsidRDefault="00BD49B7">
            <w:pPr>
              <w:suppressLineNumbers/>
            </w:pPr>
            <w:r>
              <w:rPr>
                <w:rFonts w:hint="cs"/>
                <w:rtl/>
              </w:rPr>
              <w:t>ב"כ המבקשת: עו"ד אלי שיליאן</w:t>
            </w:r>
          </w:p>
          <w:p w:rsidRPr="00BD49B7" w:rsidR="00CF6BB7" w:rsidP="00D44968" w:rsidRDefault="00BD49B7">
            <w:pPr>
              <w:suppressLineNumbers/>
              <w:rPr>
                <w:rtl/>
              </w:rPr>
            </w:pPr>
            <w:r>
              <w:rPr>
                <w:rFonts w:hint="cs"/>
                <w:rtl/>
              </w:rPr>
              <w:t>ב"כ המשיבה: עו"ד אהרון טטרו</w:t>
            </w:r>
          </w:p>
          <w:p w:rsidR="00CF6BB7" w:rsidP="00D44968" w:rsidRDefault="00CF6BB7">
            <w:pPr>
              <w:suppressLineNumbers/>
              <w:rPr>
                <w:rtl/>
              </w:rPr>
            </w:pPr>
          </w:p>
        </w:tc>
      </w:tr>
      <w:tr w:rsidRPr="00DE1E7D" w:rsidR="00694556">
        <w:trPr>
          <w:jc w:val="center"/>
        </w:trPr>
        <w:tc>
          <w:tcPr>
            <w:tcW w:w="8820" w:type="dxa"/>
            <w:gridSpan w:val="4"/>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694556" w:rsidP="00530273" w:rsidRDefault="00BD49B7">
      <w:pPr>
        <w:spacing w:line="360" w:lineRule="auto"/>
        <w:jc w:val="both"/>
        <w:rPr>
          <w:rFonts w:ascii="Arial" w:hAnsi="Arial"/>
          <w:noProof w:val="0"/>
          <w:rtl/>
        </w:rPr>
      </w:pPr>
      <w:bookmarkStart w:name="NGCSBookmark" w:id="0"/>
      <w:bookmarkEnd w:id="0"/>
      <w:r>
        <w:rPr>
          <w:rFonts w:hint="cs" w:ascii="Arial" w:hAnsi="Arial"/>
          <w:noProof w:val="0"/>
          <w:rtl/>
        </w:rPr>
        <w:t>לפני בקשת המבקשת-הנתבעת להתיר לה צירוף 2 מסמכים לחומר הראיות בתיק, בקשה אשר הוגשה לאחר שהמש</w:t>
      </w:r>
      <w:r w:rsidR="00530273">
        <w:rPr>
          <w:rFonts w:hint="cs" w:ascii="Arial" w:hAnsi="Arial"/>
          <w:noProof w:val="0"/>
          <w:rtl/>
        </w:rPr>
        <w:t>יבה</w:t>
      </w:r>
      <w:r>
        <w:rPr>
          <w:rFonts w:hint="cs" w:ascii="Arial" w:hAnsi="Arial"/>
          <w:noProof w:val="0"/>
          <w:rtl/>
        </w:rPr>
        <w:t xml:space="preserve"> הגישה כבר סיכומיה ואין צורך לומר כי לאחר שכבר נשמעו ההוכחות ואשר תוך כדי התקופה בה הוגשו תשובה ותגובה</w:t>
      </w:r>
      <w:r w:rsidR="00530273">
        <w:rPr>
          <w:rFonts w:hint="cs" w:ascii="Arial" w:hAnsi="Arial"/>
          <w:noProof w:val="0"/>
          <w:rtl/>
        </w:rPr>
        <w:t xml:space="preserve"> ביחס אליה</w:t>
      </w:r>
      <w:r>
        <w:rPr>
          <w:rFonts w:hint="cs" w:ascii="Arial" w:hAnsi="Arial"/>
          <w:noProof w:val="0"/>
          <w:rtl/>
        </w:rPr>
        <w:t xml:space="preserve"> על פי התקנות הוגשו אף סיכומיה וסיכומי תשובה מטעם ה</w:t>
      </w:r>
      <w:r w:rsidR="00530273">
        <w:rPr>
          <w:rFonts w:hint="cs" w:ascii="Arial" w:hAnsi="Arial"/>
          <w:noProof w:val="0"/>
          <w:rtl/>
        </w:rPr>
        <w:t>משיבה</w:t>
      </w:r>
      <w:r>
        <w:rPr>
          <w:rFonts w:hint="cs" w:ascii="Arial" w:hAnsi="Arial"/>
          <w:noProof w:val="0"/>
          <w:rtl/>
        </w:rPr>
        <w:t xml:space="preserve">. </w:t>
      </w:r>
    </w:p>
    <w:p w:rsidR="00530273" w:rsidP="00530273" w:rsidRDefault="00BD49B7">
      <w:pPr>
        <w:spacing w:line="360" w:lineRule="auto"/>
        <w:jc w:val="both"/>
        <w:rPr>
          <w:rFonts w:ascii="Arial" w:hAnsi="Arial"/>
          <w:noProof w:val="0"/>
          <w:rtl/>
        </w:rPr>
      </w:pPr>
      <w:r>
        <w:rPr>
          <w:rFonts w:hint="cs" w:ascii="Arial" w:hAnsi="Arial"/>
          <w:noProof w:val="0"/>
          <w:rtl/>
        </w:rPr>
        <w:t>הבקשה מנומקת בכך ש</w:t>
      </w:r>
      <w:r w:rsidR="00095F19">
        <w:rPr>
          <w:rFonts w:hint="cs" w:ascii="Arial" w:hAnsi="Arial"/>
          <w:noProof w:val="0"/>
          <w:rtl/>
        </w:rPr>
        <w:t xml:space="preserve">מדובר במסמכים שהיו ברשות </w:t>
      </w:r>
      <w:r>
        <w:rPr>
          <w:rFonts w:hint="cs" w:ascii="Arial" w:hAnsi="Arial"/>
          <w:noProof w:val="0"/>
          <w:rtl/>
        </w:rPr>
        <w:t>המשיבה</w:t>
      </w:r>
      <w:r w:rsidR="00095F19">
        <w:rPr>
          <w:rFonts w:hint="cs" w:ascii="Arial" w:hAnsi="Arial"/>
          <w:noProof w:val="0"/>
          <w:rtl/>
        </w:rPr>
        <w:t xml:space="preserve"> אשר</w:t>
      </w:r>
      <w:r>
        <w:rPr>
          <w:rFonts w:hint="cs" w:ascii="Arial" w:hAnsi="Arial"/>
          <w:noProof w:val="0"/>
          <w:rtl/>
        </w:rPr>
        <w:t xml:space="preserve"> נמנעה </w:t>
      </w:r>
      <w:r w:rsidR="00530273">
        <w:rPr>
          <w:rFonts w:hint="cs" w:ascii="Arial" w:hAnsi="Arial"/>
          <w:noProof w:val="0"/>
          <w:rtl/>
        </w:rPr>
        <w:t>במכוון ו</w:t>
      </w:r>
      <w:r>
        <w:rPr>
          <w:rFonts w:hint="cs" w:ascii="Arial" w:hAnsi="Arial"/>
          <w:noProof w:val="0"/>
          <w:rtl/>
        </w:rPr>
        <w:t>במאמץ מהמצאתם למבקשת במסגרת הליך זה ורק בגדר הליך אחר שהן מנהלות בבית המשפט בראשון לציון הומצאו לידיה מסמכים אלה רק לאחר שלב ההוכחות בתיק דנן ועל כן ההגשה המאוחרת</w:t>
      </w:r>
      <w:r w:rsidR="00530273">
        <w:rPr>
          <w:rFonts w:hint="cs" w:ascii="Arial" w:hAnsi="Arial"/>
          <w:noProof w:val="0"/>
          <w:rtl/>
        </w:rPr>
        <w:t>.</w:t>
      </w:r>
    </w:p>
    <w:p w:rsidRPr="00DE1E7D" w:rsidR="00BD49B7" w:rsidP="00530273" w:rsidRDefault="00BD49B7">
      <w:pPr>
        <w:spacing w:line="360" w:lineRule="auto"/>
        <w:jc w:val="both"/>
        <w:rPr>
          <w:rFonts w:ascii="Arial" w:hAnsi="Arial"/>
          <w:noProof w:val="0"/>
          <w:rtl/>
        </w:rPr>
      </w:pPr>
      <w:r>
        <w:rPr>
          <w:rFonts w:hint="cs" w:ascii="Arial" w:hAnsi="Arial"/>
          <w:noProof w:val="0"/>
          <w:rtl/>
        </w:rPr>
        <w:t>לטענת המבקשת מדובר במסמכים חשובים ומהותיים המקעקעים חלקים מרכזיים בטענות המשיבה</w:t>
      </w:r>
      <w:r w:rsidR="00095F19">
        <w:rPr>
          <w:rFonts w:hint="cs" w:ascii="Arial" w:hAnsi="Arial"/>
          <w:noProof w:val="0"/>
          <w:rtl/>
        </w:rPr>
        <w:t xml:space="preserve"> ואת מהימנות עדות מנהלה</w:t>
      </w:r>
      <w:r w:rsidR="00530273">
        <w:rPr>
          <w:rFonts w:hint="cs" w:ascii="Arial" w:hAnsi="Arial"/>
          <w:noProof w:val="0"/>
          <w:rtl/>
        </w:rPr>
        <w:t>,</w:t>
      </w:r>
      <w:r w:rsidR="00095F19">
        <w:rPr>
          <w:rFonts w:hint="cs" w:ascii="Arial" w:hAnsi="Arial"/>
          <w:noProof w:val="0"/>
          <w:rtl/>
        </w:rPr>
        <w:t xml:space="preserve"> ו</w:t>
      </w:r>
      <w:r w:rsidR="00530273">
        <w:rPr>
          <w:rFonts w:hint="cs" w:ascii="Arial" w:hAnsi="Arial"/>
          <w:noProof w:val="0"/>
          <w:rtl/>
        </w:rPr>
        <w:t>לטענתה,</w:t>
      </w:r>
      <w:r w:rsidR="00095F19">
        <w:rPr>
          <w:rFonts w:hint="cs" w:ascii="Arial" w:hAnsi="Arial"/>
          <w:noProof w:val="0"/>
          <w:rtl/>
        </w:rPr>
        <w:t xml:space="preserve"> בשל כך באופן מכוון נמנעה מהמצאתם טרם ההוכחות בהליך זה אך הגישה אותם כשהיה לה הדבר נוח בהליך המקביל</w:t>
      </w:r>
      <w:r w:rsidR="00530273">
        <w:rPr>
          <w:rFonts w:hint="cs" w:ascii="Arial" w:hAnsi="Arial"/>
          <w:noProof w:val="0"/>
          <w:rtl/>
        </w:rPr>
        <w:t xml:space="preserve"> לאחר שכבר נשלמו ההוכחות בהליך שלפני</w:t>
      </w:r>
      <w:r>
        <w:rPr>
          <w:rFonts w:hint="cs" w:ascii="Arial" w:hAnsi="Arial"/>
          <w:noProof w:val="0"/>
          <w:rtl/>
        </w:rPr>
        <w:t>.</w:t>
      </w:r>
    </w:p>
    <w:p w:rsidR="00694556" w:rsidRDefault="00095F19">
      <w:pPr>
        <w:spacing w:line="360" w:lineRule="auto"/>
        <w:jc w:val="both"/>
        <w:rPr>
          <w:rFonts w:ascii="Arial" w:hAnsi="Arial"/>
          <w:noProof w:val="0"/>
          <w:rtl/>
        </w:rPr>
      </w:pPr>
      <w:r>
        <w:rPr>
          <w:rFonts w:hint="cs" w:ascii="Arial" w:hAnsi="Arial"/>
          <w:noProof w:val="0"/>
          <w:rtl/>
        </w:rPr>
        <w:t>בתגובתה התייחסה המשיבה לעבודה שהבקשה כלל לא נתמכה בתצהיר, לעובדה שהמבקשת זנחה את בקשתה להמצאת מסמכים אלה טרם שלב ההוכחות בהליך שלפני ועל כן אין לה להלין אלא על עצמה ואף התייחסה לטענות המבקשת לענין גוף האמור במסמכים אלה ומה שבקשה המבקשת להסיק מהם וטענה כי אין בכך ממש.</w:t>
      </w:r>
    </w:p>
    <w:p w:rsidR="00095F19" w:rsidP="00530273" w:rsidRDefault="00095F19">
      <w:pPr>
        <w:spacing w:line="360" w:lineRule="auto"/>
        <w:jc w:val="both"/>
        <w:rPr>
          <w:rFonts w:ascii="Arial" w:hAnsi="Arial"/>
          <w:noProof w:val="0"/>
          <w:rtl/>
        </w:rPr>
      </w:pPr>
      <w:r>
        <w:rPr>
          <w:rFonts w:hint="cs" w:ascii="Arial" w:hAnsi="Arial"/>
          <w:noProof w:val="0"/>
          <w:rtl/>
        </w:rPr>
        <w:t xml:space="preserve">המסמכים </w:t>
      </w:r>
      <w:r w:rsidR="00530273">
        <w:rPr>
          <w:rFonts w:hint="cs" w:ascii="Arial" w:hAnsi="Arial"/>
          <w:noProof w:val="0"/>
          <w:rtl/>
        </w:rPr>
        <w:t xml:space="preserve">שהגשתם מבוקשת </w:t>
      </w:r>
      <w:r>
        <w:rPr>
          <w:rFonts w:hint="cs" w:ascii="Arial" w:hAnsi="Arial"/>
          <w:noProof w:val="0"/>
          <w:rtl/>
        </w:rPr>
        <w:t>הם חוזה שכירות על פיו השכירה המשיבה לצד שלישי חלק מן המבנה נושא תובענה זו</w:t>
      </w:r>
      <w:r w:rsidR="00530273">
        <w:rPr>
          <w:rFonts w:hint="cs" w:ascii="Arial" w:hAnsi="Arial"/>
          <w:noProof w:val="0"/>
          <w:rtl/>
        </w:rPr>
        <w:t>,</w:t>
      </w:r>
      <w:r>
        <w:rPr>
          <w:rFonts w:hint="cs" w:ascii="Arial" w:hAnsi="Arial"/>
          <w:noProof w:val="0"/>
          <w:rtl/>
        </w:rPr>
        <w:t xml:space="preserve"> ולטענת המשיבה התנאים הנזכרים בו סותרים חלק מע</w:t>
      </w:r>
      <w:r w:rsidR="00530273">
        <w:rPr>
          <w:rFonts w:hint="cs" w:ascii="Arial" w:hAnsi="Arial"/>
          <w:noProof w:val="0"/>
          <w:rtl/>
        </w:rPr>
        <w:t>ד</w:t>
      </w:r>
      <w:r>
        <w:rPr>
          <w:rFonts w:hint="cs" w:ascii="Arial" w:hAnsi="Arial"/>
          <w:noProof w:val="0"/>
          <w:rtl/>
        </w:rPr>
        <w:t>ות מנהל המשיבה וכפועל יוצא מכך נדבך מרכזי בטענותיה, וכן מסמך ש</w:t>
      </w:r>
      <w:r w:rsidR="00693C00">
        <w:rPr>
          <w:rFonts w:hint="cs" w:ascii="Arial" w:hAnsi="Arial"/>
          <w:noProof w:val="0"/>
          <w:rtl/>
        </w:rPr>
        <w:t xml:space="preserve">לטענת המבקשת </w:t>
      </w:r>
      <w:r>
        <w:rPr>
          <w:rFonts w:hint="cs" w:ascii="Arial" w:hAnsi="Arial"/>
          <w:noProof w:val="0"/>
          <w:rtl/>
        </w:rPr>
        <w:t xml:space="preserve">ערכה המשיבה ובו </w:t>
      </w:r>
      <w:r w:rsidR="00530273">
        <w:rPr>
          <w:rFonts w:hint="cs" w:ascii="Arial" w:hAnsi="Arial"/>
          <w:noProof w:val="0"/>
          <w:rtl/>
        </w:rPr>
        <w:t>מוצג</w:t>
      </w:r>
      <w:r>
        <w:rPr>
          <w:rFonts w:hint="cs" w:ascii="Arial" w:hAnsi="Arial"/>
          <w:noProof w:val="0"/>
          <w:rtl/>
        </w:rPr>
        <w:t xml:space="preserve"> תחו</w:t>
      </w:r>
      <w:r w:rsidR="00530273">
        <w:rPr>
          <w:rFonts w:hint="cs" w:ascii="Arial" w:hAnsi="Arial"/>
          <w:noProof w:val="0"/>
          <w:rtl/>
        </w:rPr>
        <w:t>ם</w:t>
      </w:r>
      <w:r>
        <w:rPr>
          <w:rFonts w:hint="cs" w:ascii="Arial" w:hAnsi="Arial"/>
          <w:noProof w:val="0"/>
          <w:rtl/>
        </w:rPr>
        <w:t xml:space="preserve"> עיסוקה באופן המצביע לטענת המבקשת על </w:t>
      </w:r>
      <w:r w:rsidR="00530273">
        <w:rPr>
          <w:rFonts w:hint="cs" w:ascii="Arial" w:hAnsi="Arial"/>
          <w:noProof w:val="0"/>
          <w:rtl/>
        </w:rPr>
        <w:t>שוני מכפי</w:t>
      </w:r>
      <w:r>
        <w:rPr>
          <w:rFonts w:hint="cs" w:ascii="Arial" w:hAnsi="Arial"/>
          <w:noProof w:val="0"/>
          <w:rtl/>
        </w:rPr>
        <w:t xml:space="preserve"> שטענה במסגרת הליך זה</w:t>
      </w:r>
      <w:r w:rsidR="00530273">
        <w:rPr>
          <w:rFonts w:hint="cs" w:ascii="Arial" w:hAnsi="Arial"/>
          <w:noProof w:val="0"/>
          <w:rtl/>
        </w:rPr>
        <w:t>,</w:t>
      </w:r>
      <w:r>
        <w:rPr>
          <w:rFonts w:hint="cs" w:ascii="Arial" w:hAnsi="Arial"/>
          <w:noProof w:val="0"/>
          <w:rtl/>
        </w:rPr>
        <w:t xml:space="preserve"> ו</w:t>
      </w:r>
      <w:r w:rsidR="00530273">
        <w:rPr>
          <w:rFonts w:hint="cs" w:ascii="Arial" w:hAnsi="Arial"/>
          <w:noProof w:val="0"/>
          <w:rtl/>
        </w:rPr>
        <w:t xml:space="preserve">לטענתה </w:t>
      </w:r>
      <w:r>
        <w:rPr>
          <w:rFonts w:hint="cs" w:ascii="Arial" w:hAnsi="Arial"/>
          <w:noProof w:val="0"/>
          <w:rtl/>
        </w:rPr>
        <w:t xml:space="preserve">גם </w:t>
      </w:r>
      <w:r w:rsidR="00530273">
        <w:rPr>
          <w:rFonts w:hint="cs" w:ascii="Arial" w:hAnsi="Arial"/>
          <w:noProof w:val="0"/>
          <w:rtl/>
        </w:rPr>
        <w:t>פרט</w:t>
      </w:r>
      <w:r>
        <w:rPr>
          <w:rFonts w:hint="cs" w:ascii="Arial" w:hAnsi="Arial"/>
          <w:noProof w:val="0"/>
          <w:rtl/>
        </w:rPr>
        <w:t xml:space="preserve"> זה</w:t>
      </w:r>
      <w:r w:rsidR="00693C00">
        <w:rPr>
          <w:rFonts w:hint="cs" w:ascii="Arial" w:hAnsi="Arial"/>
          <w:noProof w:val="0"/>
          <w:rtl/>
        </w:rPr>
        <w:t xml:space="preserve"> סותר חלק מגרסת המשיבה</w:t>
      </w:r>
      <w:r>
        <w:rPr>
          <w:rFonts w:hint="cs" w:ascii="Arial" w:hAnsi="Arial"/>
          <w:noProof w:val="0"/>
          <w:rtl/>
        </w:rPr>
        <w:t xml:space="preserve"> </w:t>
      </w:r>
      <w:r w:rsidR="00693C00">
        <w:rPr>
          <w:rFonts w:hint="cs" w:ascii="Arial" w:hAnsi="Arial"/>
          <w:noProof w:val="0"/>
          <w:rtl/>
        </w:rPr>
        <w:t>וכפועל יוצא מכך חלק נוסף מטענותיה.</w:t>
      </w:r>
    </w:p>
    <w:p w:rsidR="00693C00" w:rsidP="00693C00" w:rsidRDefault="00693C00">
      <w:pPr>
        <w:spacing w:line="360" w:lineRule="auto"/>
        <w:jc w:val="both"/>
        <w:rPr>
          <w:rFonts w:ascii="Arial" w:hAnsi="Arial"/>
          <w:noProof w:val="0"/>
          <w:rtl/>
        </w:rPr>
      </w:pPr>
      <w:r>
        <w:rPr>
          <w:rFonts w:hint="cs" w:ascii="Arial" w:hAnsi="Arial"/>
          <w:noProof w:val="0"/>
          <w:rtl/>
        </w:rPr>
        <w:t>המשיבה טענה ביחס למסמכים כי מסמך תיאור תחומי העיסוק נוגע לחברה אחרת (שם ומספר ח.פ. שונים, כאמור בו) שאינה בעלת מניות במשיבה ואף המשיבה אינה בעלת מניות בה ולגבי חוזה השכירות כי מדובר בחוזה חריג אחד מבין 40 הכוללים תנאים שונים.</w:t>
      </w:r>
    </w:p>
    <w:p w:rsidR="00693C00" w:rsidP="00A40833" w:rsidRDefault="00693C00">
      <w:pPr>
        <w:spacing w:line="360" w:lineRule="auto"/>
        <w:jc w:val="both"/>
        <w:rPr>
          <w:rFonts w:ascii="Arial" w:hAnsi="Arial"/>
          <w:noProof w:val="0"/>
          <w:rtl/>
        </w:rPr>
      </w:pPr>
      <w:r>
        <w:rPr>
          <w:rFonts w:hint="cs" w:ascii="Arial" w:hAnsi="Arial"/>
          <w:noProof w:val="0"/>
          <w:rtl/>
        </w:rPr>
        <w:t xml:space="preserve">יוער כי המשיבה לא צרפה לתגובתה אסמכתא כלשהי המצביעה על קיומה של החברה האחרת ועל טענתה בנושא הבעלות במניות ורק </w:t>
      </w:r>
      <w:r w:rsidR="00A40833">
        <w:rPr>
          <w:rFonts w:hint="cs" w:ascii="Arial" w:hAnsi="Arial"/>
          <w:noProof w:val="0"/>
          <w:rtl/>
        </w:rPr>
        <w:t>העלתה</w:t>
      </w:r>
      <w:r>
        <w:rPr>
          <w:rFonts w:hint="cs" w:ascii="Arial" w:hAnsi="Arial"/>
          <w:noProof w:val="0"/>
          <w:rtl/>
        </w:rPr>
        <w:t xml:space="preserve"> טענה עובדתית זו.</w:t>
      </w:r>
    </w:p>
    <w:p w:rsidR="00693C00" w:rsidP="00391D84" w:rsidRDefault="00693C00">
      <w:pPr>
        <w:spacing w:line="360" w:lineRule="auto"/>
        <w:jc w:val="both"/>
        <w:rPr>
          <w:rFonts w:ascii="Arial" w:hAnsi="Arial"/>
          <w:noProof w:val="0"/>
          <w:rtl/>
        </w:rPr>
      </w:pPr>
      <w:r>
        <w:rPr>
          <w:rFonts w:hint="cs" w:ascii="Arial" w:hAnsi="Arial"/>
          <w:noProof w:val="0"/>
          <w:rtl/>
        </w:rPr>
        <w:lastRenderedPageBreak/>
        <w:t>אין כל ספק כי מדובר בבקשה שהוגש</w:t>
      </w:r>
      <w:r w:rsidR="00391D84">
        <w:rPr>
          <w:rFonts w:hint="cs" w:ascii="Arial" w:hAnsi="Arial"/>
          <w:noProof w:val="0"/>
          <w:rtl/>
        </w:rPr>
        <w:t>ה בשלב מאוחר מאוד של ההליך ולאחר שכבר הסתיים שלב הגשת הראיות ושמיעת העדויות, כאשר הגשת המסמכים האמורים לשמש ראיות בהליך זה נקבעה עוד לחודשים יולי ואוגוסט 2016.</w:t>
      </w:r>
    </w:p>
    <w:p w:rsidR="00A40833" w:rsidP="00A40833" w:rsidRDefault="00A40833">
      <w:pPr>
        <w:spacing w:line="360" w:lineRule="auto"/>
        <w:jc w:val="both"/>
        <w:rPr>
          <w:rFonts w:hint="cs" w:ascii="Arial" w:hAnsi="Arial"/>
          <w:noProof w:val="0"/>
          <w:rtl/>
        </w:rPr>
      </w:pPr>
      <w:r>
        <w:rPr>
          <w:rFonts w:hint="cs" w:ascii="Arial" w:hAnsi="Arial"/>
          <w:noProof w:val="0"/>
          <w:rtl/>
        </w:rPr>
        <w:t>עוד אין ספק כי אכן המבקשת,</w:t>
      </w:r>
      <w:r w:rsidR="00391D84">
        <w:rPr>
          <w:rFonts w:hint="cs" w:ascii="Arial" w:hAnsi="Arial"/>
          <w:noProof w:val="0"/>
          <w:rtl/>
        </w:rPr>
        <w:t xml:space="preserve"> </w:t>
      </w:r>
      <w:r>
        <w:rPr>
          <w:rFonts w:hint="cs" w:ascii="Arial" w:hAnsi="Arial"/>
          <w:noProof w:val="0"/>
          <w:rtl/>
        </w:rPr>
        <w:t>א</w:t>
      </w:r>
      <w:r w:rsidR="00391D84">
        <w:rPr>
          <w:rFonts w:hint="cs" w:ascii="Arial" w:hAnsi="Arial"/>
          <w:noProof w:val="0"/>
          <w:rtl/>
        </w:rPr>
        <w:t>ש</w:t>
      </w:r>
      <w:r>
        <w:rPr>
          <w:rFonts w:hint="cs" w:ascii="Arial" w:hAnsi="Arial"/>
          <w:noProof w:val="0"/>
          <w:rtl/>
        </w:rPr>
        <w:t xml:space="preserve">ר </w:t>
      </w:r>
      <w:r w:rsidR="00391D84">
        <w:rPr>
          <w:rFonts w:hint="cs" w:ascii="Arial" w:hAnsi="Arial"/>
          <w:noProof w:val="0"/>
          <w:rtl/>
        </w:rPr>
        <w:t>עתרה ל</w:t>
      </w:r>
      <w:r w:rsidR="00DA4432">
        <w:rPr>
          <w:rFonts w:hint="cs" w:ascii="Arial" w:hAnsi="Arial"/>
          <w:noProof w:val="0"/>
          <w:rtl/>
        </w:rPr>
        <w:t>גי</w:t>
      </w:r>
      <w:r w:rsidR="00391D84">
        <w:rPr>
          <w:rFonts w:hint="cs" w:ascii="Arial" w:hAnsi="Arial"/>
          <w:noProof w:val="0"/>
          <w:rtl/>
        </w:rPr>
        <w:t>ל</w:t>
      </w:r>
      <w:r w:rsidR="00DA4432">
        <w:rPr>
          <w:rFonts w:hint="cs" w:ascii="Arial" w:hAnsi="Arial"/>
          <w:noProof w:val="0"/>
          <w:rtl/>
        </w:rPr>
        <w:t>וי והמצאת חוזי שכירות</w:t>
      </w:r>
      <w:r w:rsidR="00391D84">
        <w:rPr>
          <w:rFonts w:hint="cs" w:ascii="Arial" w:hAnsi="Arial"/>
          <w:noProof w:val="0"/>
          <w:rtl/>
        </w:rPr>
        <w:t xml:space="preserve"> נוספים</w:t>
      </w:r>
      <w:r w:rsidR="00DA4432">
        <w:rPr>
          <w:rFonts w:hint="cs" w:ascii="Arial" w:hAnsi="Arial"/>
          <w:noProof w:val="0"/>
          <w:rtl/>
        </w:rPr>
        <w:t xml:space="preserve"> (בקשה מס' 22)</w:t>
      </w:r>
      <w:r>
        <w:rPr>
          <w:rFonts w:hint="cs" w:ascii="Arial" w:hAnsi="Arial"/>
          <w:noProof w:val="0"/>
          <w:rtl/>
        </w:rPr>
        <w:t>,</w:t>
      </w:r>
      <w:r w:rsidR="00391D84">
        <w:rPr>
          <w:rFonts w:hint="cs" w:ascii="Arial" w:hAnsi="Arial"/>
          <w:noProof w:val="0"/>
          <w:rtl/>
        </w:rPr>
        <w:t xml:space="preserve"> לא מימשה את זכות התשובה שניתנה לה ואף לא עמדה על קבלת החלטה בבקשתה האמורה גם כאשר נקבע מועד להוכחות והן אף החלו להשמע עד תום</w:t>
      </w:r>
      <w:r>
        <w:rPr>
          <w:rFonts w:hint="cs" w:ascii="Arial" w:hAnsi="Arial"/>
          <w:noProof w:val="0"/>
          <w:rtl/>
        </w:rPr>
        <w:t>.</w:t>
      </w:r>
    </w:p>
    <w:p w:rsidRPr="00DE1E7D" w:rsidR="00391D84" w:rsidP="00A40833" w:rsidRDefault="00DA4432">
      <w:pPr>
        <w:spacing w:line="360" w:lineRule="auto"/>
        <w:jc w:val="both"/>
        <w:rPr>
          <w:rFonts w:ascii="Arial" w:hAnsi="Arial"/>
          <w:noProof w:val="0"/>
          <w:rtl/>
        </w:rPr>
      </w:pPr>
      <w:r>
        <w:rPr>
          <w:rFonts w:hint="cs" w:ascii="Arial" w:hAnsi="Arial"/>
          <w:noProof w:val="0"/>
          <w:rtl/>
        </w:rPr>
        <w:t xml:space="preserve">מנגד </w:t>
      </w:r>
      <w:r>
        <w:rPr>
          <w:rFonts w:ascii="Arial" w:hAnsi="Arial"/>
          <w:noProof w:val="0"/>
          <w:rtl/>
        </w:rPr>
        <w:t>–</w:t>
      </w:r>
      <w:r>
        <w:rPr>
          <w:rFonts w:hint="cs" w:ascii="Arial" w:hAnsi="Arial"/>
          <w:noProof w:val="0"/>
          <w:rtl/>
        </w:rPr>
        <w:t xml:space="preserve"> התנגדותה של המשיבה לבקשת המבקשת לגילוי חוזי השכירות נשענה אך ורק על אדנים פרוצדוראליים של תום שלב גילוי המסמכים וטענה נגדית כי ככל שתותר המצאת מסמכים אלה ופתיחת הליך גילוי</w:t>
      </w:r>
      <w:r w:rsidR="00A40833">
        <w:rPr>
          <w:rFonts w:hint="cs" w:ascii="Arial" w:hAnsi="Arial"/>
          <w:noProof w:val="0"/>
          <w:rtl/>
        </w:rPr>
        <w:t xml:space="preserve"> והמצאת המסמכים</w:t>
      </w:r>
      <w:r>
        <w:rPr>
          <w:rFonts w:hint="cs" w:ascii="Arial" w:hAnsi="Arial"/>
          <w:noProof w:val="0"/>
          <w:rtl/>
        </w:rPr>
        <w:t xml:space="preserve"> בשלב מתקדם</w:t>
      </w:r>
      <w:r w:rsidR="00A40833">
        <w:rPr>
          <w:rFonts w:hint="cs" w:ascii="Arial" w:hAnsi="Arial"/>
          <w:noProof w:val="0"/>
          <w:rtl/>
        </w:rPr>
        <w:t xml:space="preserve"> זה</w:t>
      </w:r>
      <w:r>
        <w:rPr>
          <w:rFonts w:hint="cs" w:ascii="Arial" w:hAnsi="Arial"/>
          <w:noProof w:val="0"/>
          <w:rtl/>
        </w:rPr>
        <w:t xml:space="preserve"> של ההליך תעתור אף היא לגילוי והמצאת "מסמכים רבים המצויים אצל הנתבעת"</w:t>
      </w:r>
      <w:r w:rsidR="00391D84">
        <w:rPr>
          <w:rFonts w:hint="cs" w:ascii="Arial" w:hAnsi="Arial"/>
          <w:noProof w:val="0"/>
          <w:rtl/>
        </w:rPr>
        <w:t>.</w:t>
      </w:r>
    </w:p>
    <w:p w:rsidR="00694556" w:rsidP="00DA4432" w:rsidRDefault="00DA4432">
      <w:pPr>
        <w:spacing w:line="360" w:lineRule="auto"/>
        <w:jc w:val="both"/>
        <w:rPr>
          <w:rFonts w:ascii="Arial" w:hAnsi="Arial"/>
          <w:noProof w:val="0"/>
          <w:rtl/>
        </w:rPr>
      </w:pPr>
      <w:r>
        <w:rPr>
          <w:rFonts w:hint="cs" w:ascii="Arial" w:hAnsi="Arial"/>
          <w:noProof w:val="0"/>
          <w:rtl/>
        </w:rPr>
        <w:t>גם אם אסתמך על תשוב</w:t>
      </w:r>
      <w:r w:rsidR="00A40833">
        <w:rPr>
          <w:rFonts w:hint="cs" w:ascii="Arial" w:hAnsi="Arial"/>
          <w:noProof w:val="0"/>
          <w:rtl/>
        </w:rPr>
        <w:t>ו</w:t>
      </w:r>
      <w:r>
        <w:rPr>
          <w:rFonts w:hint="cs" w:ascii="Arial" w:hAnsi="Arial"/>
          <w:noProof w:val="0"/>
          <w:rtl/>
        </w:rPr>
        <w:t>ת המשיבה</w:t>
      </w:r>
      <w:r w:rsidR="00A40833">
        <w:rPr>
          <w:rFonts w:hint="cs" w:ascii="Arial" w:hAnsi="Arial"/>
          <w:noProof w:val="0"/>
          <w:rtl/>
        </w:rPr>
        <w:t xml:space="preserve"> לשתי הבקשות</w:t>
      </w:r>
      <w:r>
        <w:rPr>
          <w:rFonts w:hint="cs" w:ascii="Arial" w:hAnsi="Arial"/>
          <w:noProof w:val="0"/>
          <w:rtl/>
        </w:rPr>
        <w:t xml:space="preserve"> הרי שלמצער לגבי חוזה השכירות</w:t>
      </w:r>
      <w:r w:rsidR="00A40833">
        <w:rPr>
          <w:rFonts w:hint="cs" w:ascii="Arial" w:hAnsi="Arial"/>
          <w:noProof w:val="0"/>
          <w:rtl/>
        </w:rPr>
        <w:t xml:space="preserve"> אין ספק כי</w:t>
      </w:r>
      <w:r>
        <w:rPr>
          <w:rFonts w:hint="cs" w:ascii="Arial" w:hAnsi="Arial"/>
          <w:noProof w:val="0"/>
          <w:rtl/>
        </w:rPr>
        <w:t xml:space="preserve"> מדובר במסמך רלוונטי שהיה בשליטתה והיתה חובה עליה לגלות ולהמציא עוד בשלב גילוי המסמכים הכללי, וכמובן שיכולה היתה להתייחס בתצהיר העדות הראשית מטעמה לטענתה בדבר היותו החריג המלמד על הכלל</w:t>
      </w:r>
      <w:r w:rsidR="00A00C88">
        <w:rPr>
          <w:rFonts w:hint="cs" w:ascii="Arial" w:hAnsi="Arial"/>
          <w:noProof w:val="0"/>
          <w:rtl/>
        </w:rPr>
        <w:t xml:space="preserve"> כפי שעשתה בתצהיר התמיכה לתשובתה לבקשה</w:t>
      </w:r>
      <w:r w:rsidR="00A40833">
        <w:rPr>
          <w:rFonts w:hint="cs" w:ascii="Arial" w:hAnsi="Arial"/>
          <w:noProof w:val="0"/>
          <w:rtl/>
        </w:rPr>
        <w:t xml:space="preserve"> הנוכחית</w:t>
      </w:r>
      <w:r>
        <w:rPr>
          <w:rFonts w:hint="cs" w:ascii="Arial" w:hAnsi="Arial"/>
          <w:noProof w:val="0"/>
          <w:rtl/>
        </w:rPr>
        <w:t>.</w:t>
      </w:r>
    </w:p>
    <w:p w:rsidRPr="00DE1E7D" w:rsidR="00DA4432" w:rsidP="00A40833" w:rsidRDefault="00DA4432">
      <w:pPr>
        <w:spacing w:line="360" w:lineRule="auto"/>
        <w:jc w:val="both"/>
        <w:rPr>
          <w:rFonts w:ascii="Arial" w:hAnsi="Arial"/>
          <w:noProof w:val="0"/>
          <w:rtl/>
        </w:rPr>
      </w:pPr>
      <w:r>
        <w:rPr>
          <w:rFonts w:hint="cs" w:ascii="Arial" w:hAnsi="Arial"/>
          <w:noProof w:val="0"/>
          <w:rtl/>
        </w:rPr>
        <w:t xml:space="preserve">אי גילוי </w:t>
      </w:r>
      <w:r w:rsidR="00704359">
        <w:rPr>
          <w:rFonts w:hint="cs" w:ascii="Arial" w:hAnsi="Arial"/>
          <w:noProof w:val="0"/>
          <w:rtl/>
        </w:rPr>
        <w:t>חוזה השכירות</w:t>
      </w:r>
      <w:r>
        <w:rPr>
          <w:rFonts w:hint="cs" w:ascii="Arial" w:hAnsi="Arial"/>
          <w:noProof w:val="0"/>
          <w:rtl/>
        </w:rPr>
        <w:t xml:space="preserve"> והמצאתו כבר בשלב גילוי המסמכים הכללי שבפתח ההליך מהווה מחדל של המשיבה ומעורר אי נוחות גדולה</w:t>
      </w:r>
      <w:r w:rsidR="00A40833">
        <w:rPr>
          <w:rFonts w:hint="cs" w:ascii="Arial" w:hAnsi="Arial"/>
          <w:noProof w:val="0"/>
          <w:rtl/>
        </w:rPr>
        <w:t>, שלא לומר מעבר לכך טרם שנשמעו חקירות בענין זה,</w:t>
      </w:r>
      <w:r>
        <w:rPr>
          <w:rFonts w:hint="cs" w:ascii="Arial" w:hAnsi="Arial"/>
          <w:noProof w:val="0"/>
          <w:rtl/>
        </w:rPr>
        <w:t xml:space="preserve"> נוכח תוכנו המעלה לפחות נקודה הראויה לבירור</w:t>
      </w:r>
      <w:r w:rsidR="00401490">
        <w:rPr>
          <w:rFonts w:hint="cs" w:ascii="Arial" w:hAnsi="Arial"/>
          <w:noProof w:val="0"/>
          <w:rtl/>
        </w:rPr>
        <w:t xml:space="preserve">, קל וחומר שהתנגדותה להמצאתו כאשר הוגשה בקשה ספציפית </w:t>
      </w:r>
      <w:r w:rsidR="00401490">
        <w:rPr>
          <w:rFonts w:ascii="Arial" w:hAnsi="Arial"/>
          <w:noProof w:val="0"/>
          <w:rtl/>
        </w:rPr>
        <w:t>–</w:t>
      </w:r>
      <w:r w:rsidR="00401490">
        <w:rPr>
          <w:rFonts w:hint="cs" w:ascii="Arial" w:hAnsi="Arial"/>
          <w:noProof w:val="0"/>
          <w:rtl/>
        </w:rPr>
        <w:t xml:space="preserve"> גם אם במועד מאוחר, לאחר שהתנהל הליך גישור</w:t>
      </w:r>
      <w:r w:rsidR="00A00C88">
        <w:rPr>
          <w:rFonts w:hint="cs" w:ascii="Arial" w:hAnsi="Arial"/>
          <w:noProof w:val="0"/>
          <w:rtl/>
        </w:rPr>
        <w:t xml:space="preserve"> בין הצדדים</w:t>
      </w:r>
      <w:r w:rsidR="00401490">
        <w:rPr>
          <w:rFonts w:hint="cs" w:ascii="Arial" w:hAnsi="Arial"/>
          <w:noProof w:val="0"/>
          <w:rtl/>
        </w:rPr>
        <w:t xml:space="preserve"> </w:t>
      </w:r>
      <w:r w:rsidR="00A00C88">
        <w:rPr>
          <w:rFonts w:ascii="Arial" w:hAnsi="Arial"/>
          <w:noProof w:val="0"/>
          <w:rtl/>
        </w:rPr>
        <w:t>–</w:t>
      </w:r>
      <w:r w:rsidR="00A00C88">
        <w:rPr>
          <w:rFonts w:hint="cs" w:ascii="Arial" w:hAnsi="Arial"/>
          <w:noProof w:val="0"/>
          <w:rtl/>
        </w:rPr>
        <w:t xml:space="preserve"> מעוררת תחושה זו ביתר שאת,</w:t>
      </w:r>
      <w:r w:rsidR="00704359">
        <w:rPr>
          <w:rFonts w:hint="cs" w:ascii="Arial" w:hAnsi="Arial"/>
          <w:noProof w:val="0"/>
          <w:rtl/>
        </w:rPr>
        <w:t xml:space="preserve"> ובשל הזהירות לא אקבע פוזיטיבית</w:t>
      </w:r>
      <w:r w:rsidR="00401490">
        <w:rPr>
          <w:rFonts w:hint="cs" w:ascii="Arial" w:hAnsi="Arial"/>
          <w:noProof w:val="0"/>
          <w:rtl/>
        </w:rPr>
        <w:t xml:space="preserve"> בשלב זה</w:t>
      </w:r>
      <w:r w:rsidR="00704359">
        <w:rPr>
          <w:rFonts w:hint="cs" w:ascii="Arial" w:hAnsi="Arial"/>
          <w:noProof w:val="0"/>
          <w:rtl/>
        </w:rPr>
        <w:t xml:space="preserve"> כי מדובר בחוסר תום לב</w:t>
      </w:r>
      <w:r>
        <w:rPr>
          <w:rFonts w:hint="cs" w:ascii="Arial" w:hAnsi="Arial"/>
          <w:noProof w:val="0"/>
          <w:rtl/>
        </w:rPr>
        <w:t>.</w:t>
      </w:r>
    </w:p>
    <w:p w:rsidR="00694556" w:rsidRDefault="00704359">
      <w:pPr>
        <w:spacing w:line="360" w:lineRule="auto"/>
        <w:jc w:val="both"/>
        <w:rPr>
          <w:rFonts w:ascii="Arial" w:hAnsi="Arial"/>
          <w:noProof w:val="0"/>
          <w:rtl/>
        </w:rPr>
      </w:pPr>
      <w:r>
        <w:rPr>
          <w:rFonts w:hint="cs" w:ascii="Arial" w:hAnsi="Arial"/>
          <w:noProof w:val="0"/>
          <w:rtl/>
        </w:rPr>
        <w:t>בהקשר זה של חובת תום הלב</w:t>
      </w:r>
      <w:r w:rsidR="00A40833">
        <w:rPr>
          <w:rFonts w:hint="cs" w:ascii="Arial" w:hAnsi="Arial"/>
          <w:noProof w:val="0"/>
          <w:rtl/>
        </w:rPr>
        <w:t>,</w:t>
      </w:r>
      <w:r>
        <w:rPr>
          <w:rFonts w:hint="cs" w:ascii="Arial" w:hAnsi="Arial"/>
          <w:noProof w:val="0"/>
          <w:rtl/>
        </w:rPr>
        <w:t xml:space="preserve"> גם באופן ניהול הליך משפטי</w:t>
      </w:r>
      <w:r w:rsidR="00A40833">
        <w:rPr>
          <w:rFonts w:hint="cs" w:ascii="Arial" w:hAnsi="Arial"/>
          <w:noProof w:val="0"/>
          <w:rtl/>
        </w:rPr>
        <w:t>,</w:t>
      </w:r>
      <w:r>
        <w:rPr>
          <w:rFonts w:hint="cs" w:ascii="Arial" w:hAnsi="Arial"/>
          <w:noProof w:val="0"/>
          <w:rtl/>
        </w:rPr>
        <w:t xml:space="preserve"> אזכיר מושכלות יסוד שנקבעו על ידי בית המשפט העליון זה מכבר (בר"ע 305/80 </w:t>
      </w:r>
      <w:r w:rsidRPr="00704359">
        <w:rPr>
          <w:rFonts w:hint="cs" w:ascii="Arial" w:hAnsi="Arial"/>
          <w:b/>
          <w:bCs/>
          <w:noProof w:val="0"/>
          <w:rtl/>
        </w:rPr>
        <w:t>רפאל שילה נ' שלמה רצקובסקי</w:t>
      </w:r>
      <w:r>
        <w:rPr>
          <w:rFonts w:hint="cs" w:ascii="Arial" w:hAnsi="Arial"/>
          <w:noProof w:val="0"/>
          <w:rtl/>
        </w:rPr>
        <w:t>, פ"ד לה(3) 449, 461 (4.6.1981)</w:t>
      </w:r>
      <w:r w:rsidR="00401490">
        <w:rPr>
          <w:rFonts w:hint="cs" w:ascii="Arial" w:hAnsi="Arial"/>
          <w:noProof w:val="0"/>
          <w:rtl/>
        </w:rPr>
        <w:t xml:space="preserve">, ההדגשות שלי </w:t>
      </w:r>
      <w:r w:rsidR="00401490">
        <w:rPr>
          <w:rFonts w:ascii="Arial" w:hAnsi="Arial"/>
          <w:noProof w:val="0"/>
          <w:rtl/>
        </w:rPr>
        <w:t>–</w:t>
      </w:r>
      <w:r w:rsidR="00401490">
        <w:rPr>
          <w:rFonts w:hint="cs" w:ascii="Arial" w:hAnsi="Arial"/>
          <w:noProof w:val="0"/>
          <w:rtl/>
        </w:rPr>
        <w:t xml:space="preserve"> א.ב.)</w:t>
      </w:r>
      <w:r>
        <w:rPr>
          <w:rFonts w:hint="cs" w:ascii="Arial" w:hAnsi="Arial"/>
          <w:noProof w:val="0"/>
          <w:rtl/>
        </w:rPr>
        <w:t xml:space="preserve"> </w:t>
      </w:r>
      <w:r>
        <w:rPr>
          <w:rFonts w:ascii="Arial" w:hAnsi="Arial"/>
          <w:noProof w:val="0"/>
          <w:rtl/>
        </w:rPr>
        <w:t>–</w:t>
      </w:r>
    </w:p>
    <w:p w:rsidRPr="00704359" w:rsidR="00704359" w:rsidP="00401490" w:rsidRDefault="00704359">
      <w:pPr>
        <w:tabs>
          <w:tab w:val="left" w:pos="288"/>
          <w:tab w:val="left" w:pos="720"/>
          <w:tab w:val="left" w:pos="1296"/>
          <w:tab w:val="left" w:pos="1584"/>
          <w:tab w:val="left" w:pos="1728"/>
          <w:tab w:val="left" w:pos="1872"/>
          <w:tab w:val="left" w:pos="2160"/>
          <w:tab w:val="left" w:pos="3024"/>
        </w:tabs>
        <w:autoSpaceDE w:val="0"/>
        <w:autoSpaceDN w:val="0"/>
        <w:adjustRightInd w:val="0"/>
        <w:spacing w:line="360" w:lineRule="auto"/>
        <w:ind w:left="850" w:right="567" w:hanging="283"/>
        <w:jc w:val="both"/>
        <w:rPr>
          <w:b/>
          <w:bCs/>
          <w:noProof w:val="0"/>
          <w:rtl/>
        </w:rPr>
      </w:pPr>
      <w:r>
        <w:rPr>
          <w:rFonts w:hint="cs"/>
          <w:noProof w:val="0"/>
          <w:rtl/>
        </w:rPr>
        <w:t>"</w:t>
      </w:r>
      <w:r>
        <w:rPr>
          <w:rFonts w:hint="cs"/>
          <w:b/>
          <w:bCs/>
          <w:noProof w:val="0"/>
          <w:rtl/>
        </w:rPr>
        <w:t xml:space="preserve">2. </w:t>
      </w:r>
      <w:r w:rsidRPr="00704359">
        <w:rPr>
          <w:b/>
          <w:bCs/>
          <w:noProof w:val="0"/>
          <w:rtl/>
        </w:rPr>
        <w:t xml:space="preserve">סעיף </w:t>
      </w:r>
      <w:hyperlink w:history="1" r:id="rId9">
        <w:r w:rsidRPr="00704359">
          <w:rPr>
            <w:b/>
            <w:bCs/>
            <w:noProof w:val="0"/>
          </w:rPr>
          <w:t>39</w:t>
        </w:r>
      </w:hyperlink>
      <w:r w:rsidRPr="00704359">
        <w:rPr>
          <w:b/>
          <w:bCs/>
          <w:noProof w:val="0"/>
          <w:rtl/>
        </w:rPr>
        <w:t xml:space="preserve"> ל</w:t>
      </w:r>
      <w:hyperlink w:history="1" r:id="rId10">
        <w:r w:rsidRPr="00704359">
          <w:rPr>
            <w:b/>
            <w:bCs/>
            <w:noProof w:val="0"/>
            <w:rtl/>
          </w:rPr>
          <w:t>חוק החוזים</w:t>
        </w:r>
      </w:hyperlink>
      <w:r w:rsidRPr="00704359">
        <w:rPr>
          <w:b/>
          <w:bCs/>
          <w:noProof w:val="0"/>
          <w:rtl/>
        </w:rPr>
        <w:t xml:space="preserve"> (חלק כללי) מטיל את החובה לנהוג "בדרך מקובלת ובתום לב" לעניין חיוב הנובע מחוזה ולעניין השימוש בזכות הנובעת מחוזה. </w:t>
      </w:r>
      <w:r>
        <w:rPr>
          <w:rFonts w:hint="cs"/>
          <w:b/>
          <w:bCs/>
          <w:noProof w:val="0"/>
          <w:rtl/>
        </w:rPr>
        <w:t>...</w:t>
      </w:r>
      <w:r w:rsidRPr="00704359">
        <w:rPr>
          <w:b/>
          <w:bCs/>
          <w:noProof w:val="0"/>
          <w:rtl/>
        </w:rPr>
        <w:t xml:space="preserve"> תחולתה של חובה זו הורחבה, והריהי משתרעת גם לעניין "פעולות משפטיות שאינן בבחינת חוזה ועל חיובים שאינם נובעים מחוזה" (סעיף</w:t>
      </w:r>
      <w:r w:rsidR="00401490">
        <w:rPr>
          <w:rFonts w:hint="cs"/>
          <w:b/>
          <w:bCs/>
          <w:noProof w:val="0"/>
          <w:rtl/>
        </w:rPr>
        <w:t xml:space="preserve"> 61ב</w:t>
      </w:r>
      <w:r w:rsidRPr="00704359">
        <w:rPr>
          <w:b/>
          <w:bCs/>
          <w:noProof w:val="0"/>
          <w:rtl/>
        </w:rPr>
        <w:t xml:space="preserve"> ל</w:t>
      </w:r>
      <w:hyperlink w:history="1" r:id="rId11">
        <w:r w:rsidRPr="00704359">
          <w:rPr>
            <w:b/>
            <w:bCs/>
            <w:noProof w:val="0"/>
            <w:rtl/>
          </w:rPr>
          <w:t>חוק החוזים</w:t>
        </w:r>
      </w:hyperlink>
      <w:r w:rsidRPr="00704359">
        <w:rPr>
          <w:b/>
          <w:bCs/>
          <w:noProof w:val="0"/>
          <w:rtl/>
        </w:rPr>
        <w:t xml:space="preserve"> (חלק כללי)). לדעתי, הפעלת כוח הדרישה, הנתון לבעל דין לפי תקנה </w:t>
      </w:r>
      <w:r w:rsidRPr="00704359">
        <w:rPr>
          <w:b/>
          <w:bCs/>
          <w:noProof w:val="0"/>
        </w:rPr>
        <w:t>171</w:t>
      </w:r>
      <w:r w:rsidRPr="00704359">
        <w:rPr>
          <w:b/>
          <w:bCs/>
          <w:noProof w:val="0"/>
          <w:rtl/>
        </w:rPr>
        <w:t xml:space="preserve">(א) לתקנות סדר הדין האזרחי, הינה פעולה משפטית, שאינה בבחינת חוזה. דרישה זו היא "פעולה משפטית", שכן בעצם הפעלתה חל שינוי, במסגרת הדין, במצבו המשפטי של הצד השני. על צד זה להיענות לדרישה, ו"אי ההיענות היתה ללא-הצדק סביר, לא ייזקק בית המשפט להוכחה" (תקנה </w:t>
      </w:r>
      <w:r w:rsidRPr="00704359">
        <w:rPr>
          <w:b/>
          <w:bCs/>
          <w:noProof w:val="0"/>
        </w:rPr>
        <w:t>179</w:t>
      </w:r>
      <w:r w:rsidRPr="00704359">
        <w:rPr>
          <w:b/>
          <w:bCs/>
          <w:noProof w:val="0"/>
          <w:rtl/>
        </w:rPr>
        <w:t>(ב) לתקנות סדר הדין האזרחי).</w:t>
      </w:r>
    </w:p>
    <w:p w:rsidRPr="00401490" w:rsidR="00704359" w:rsidP="00401490" w:rsidRDefault="00704359">
      <w:pPr>
        <w:spacing w:line="360" w:lineRule="auto"/>
        <w:ind w:left="850" w:right="567" w:hanging="283"/>
        <w:jc w:val="both"/>
        <w:rPr>
          <w:rFonts w:ascii="Arial" w:hAnsi="Arial"/>
          <w:noProof w:val="0"/>
          <w:rtl/>
        </w:rPr>
      </w:pPr>
      <w:r w:rsidRPr="00704359">
        <w:rPr>
          <w:b/>
          <w:bCs/>
          <w:noProof w:val="0"/>
        </w:rPr>
        <w:t>.3</w:t>
      </w:r>
      <w:r>
        <w:rPr>
          <w:rFonts w:hint="cs"/>
          <w:b/>
          <w:bCs/>
          <w:noProof w:val="0"/>
          <w:rtl/>
        </w:rPr>
        <w:t xml:space="preserve"> </w:t>
      </w:r>
      <w:r w:rsidRPr="00401490">
        <w:rPr>
          <w:b/>
          <w:bCs/>
          <w:noProof w:val="0"/>
          <w:u w:val="single"/>
          <w:rtl/>
        </w:rPr>
        <w:t>חובתו זו של בעל דין להפעיל את כוחותיו המשפטיים-דיוניים "בדרך מקובלת ובתום לב", מטילה עליו את החובה לפעול, כפי שבעל דין הגון וסביר היה פועל במקומו</w:t>
      </w:r>
      <w:r w:rsidRPr="00704359">
        <w:rPr>
          <w:b/>
          <w:bCs/>
          <w:noProof w:val="0"/>
          <w:rtl/>
        </w:rPr>
        <w:t xml:space="preserve">. המבחן לפעולתו זו אינו מבחן סובייקטיבי, ואינו מותנה בגישתו האינדיבידואלית </w:t>
      </w:r>
      <w:r w:rsidRPr="00704359">
        <w:rPr>
          <w:b/>
          <w:bCs/>
          <w:noProof w:val="0"/>
          <w:rtl/>
        </w:rPr>
        <w:lastRenderedPageBreak/>
        <w:t>של בעל הדין באשר לנכון ולראוי (</w:t>
      </w:r>
      <w:hyperlink w:history="1" r:id="rId12">
        <w:r w:rsidRPr="00704359">
          <w:rPr>
            <w:b/>
            <w:bCs/>
            <w:noProof w:val="0"/>
            <w:rtl/>
          </w:rPr>
          <w:t>בג"צ 59/80</w:t>
        </w:r>
      </w:hyperlink>
      <w:r w:rsidRPr="00704359">
        <w:rPr>
          <w:b/>
          <w:bCs/>
          <w:noProof w:val="0"/>
          <w:rtl/>
        </w:rPr>
        <w:t xml:space="preserve"> [5]</w:t>
      </w:r>
      <w:r w:rsidRPr="00704359">
        <w:rPr>
          <w:b/>
          <w:bCs/>
          <w:noProof w:val="0"/>
        </w:rPr>
        <w:t xml:space="preserve">; </w:t>
      </w:r>
      <w:hyperlink w:history="1" r:id="rId13">
        <w:r w:rsidRPr="00704359">
          <w:rPr>
            <w:b/>
            <w:bCs/>
            <w:noProof w:val="0"/>
            <w:rtl/>
          </w:rPr>
          <w:t>ע"א 701/79</w:t>
        </w:r>
      </w:hyperlink>
      <w:r w:rsidRPr="00704359">
        <w:rPr>
          <w:b/>
          <w:bCs/>
          <w:noProof w:val="0"/>
          <w:rtl/>
        </w:rPr>
        <w:t xml:space="preserve"> [4] הנ"ל). המבחן הראוי</w:t>
      </w:r>
      <w:r w:rsidRPr="00704359">
        <w:rPr>
          <w:b/>
          <w:bCs/>
          <w:noProof w:val="0"/>
        </w:rPr>
        <w:t xml:space="preserve"> </w:t>
      </w:r>
      <w:r w:rsidRPr="00704359">
        <w:rPr>
          <w:b/>
          <w:bCs/>
          <w:noProof w:val="0"/>
          <w:rtl/>
        </w:rPr>
        <w:t>הוא זה, הלוקח בחשבון את נסיבותיו</w:t>
      </w:r>
      <w:r w:rsidRPr="00704359">
        <w:rPr>
          <w:b/>
          <w:bCs/>
          <w:noProof w:val="0"/>
        </w:rPr>
        <w:t xml:space="preserve"> </w:t>
      </w:r>
      <w:r w:rsidRPr="00704359">
        <w:rPr>
          <w:b/>
          <w:bCs/>
          <w:noProof w:val="0"/>
          <w:rtl/>
        </w:rPr>
        <w:t xml:space="preserve">המיוחדות של המקרה, אך מעביר נסיבות אלה בכור ההיתוך של ההתנהגות ההגונה והסבירה. </w:t>
      </w:r>
      <w:r w:rsidRPr="00401490">
        <w:rPr>
          <w:b/>
          <w:bCs/>
          <w:noProof w:val="0"/>
          <w:u w:val="single"/>
          <w:rtl/>
        </w:rPr>
        <w:t>במסגרת זו יש לדרוש, כי בעלי דין לא יהיו זאבים זה לזה, אם כי אין לדרוש, שיהיו מלאכים זה לזה. יש לעמוד על כך כי יתנהגו</w:t>
      </w:r>
      <w:r w:rsidRPr="00401490" w:rsidR="00401490">
        <w:rPr>
          <w:rFonts w:hint="cs"/>
          <w:b/>
          <w:bCs/>
          <w:noProof w:val="0"/>
          <w:u w:val="single"/>
          <w:rtl/>
        </w:rPr>
        <w:t xml:space="preserve"> </w:t>
      </w:r>
      <w:r w:rsidRPr="00401490">
        <w:rPr>
          <w:b/>
          <w:bCs/>
          <w:noProof w:val="0"/>
          <w:u w:val="single"/>
          <w:rtl/>
        </w:rPr>
        <w:t>זה כלפי זה כבני אדם הגונים וסבירים</w:t>
      </w:r>
      <w:r w:rsidRPr="00704359">
        <w:rPr>
          <w:b/>
          <w:bCs/>
          <w:noProof w:val="0"/>
          <w:rtl/>
        </w:rPr>
        <w:t>. אי-קיומה של חובה זו עשוי להביא, בנסיבות מתאימות, לכך כי הפעולה המשפטית לא תשתכלל.</w:t>
      </w:r>
      <w:r w:rsidR="00401490">
        <w:rPr>
          <w:rFonts w:hint="cs" w:ascii="Arial" w:hAnsi="Arial"/>
          <w:noProof w:val="0"/>
          <w:rtl/>
        </w:rPr>
        <w:t>"</w:t>
      </w:r>
    </w:p>
    <w:p w:rsidR="00694556" w:rsidP="006564B8" w:rsidRDefault="00A40833">
      <w:pPr>
        <w:spacing w:line="360" w:lineRule="auto"/>
        <w:jc w:val="both"/>
        <w:rPr>
          <w:rFonts w:ascii="Arial" w:hAnsi="Arial"/>
          <w:noProof w:val="0"/>
          <w:rtl/>
        </w:rPr>
      </w:pPr>
      <w:r>
        <w:rPr>
          <w:rFonts w:hint="cs" w:ascii="Arial" w:hAnsi="Arial"/>
          <w:noProof w:val="0"/>
          <w:rtl/>
        </w:rPr>
        <w:t xml:space="preserve">גם </w:t>
      </w:r>
      <w:r w:rsidR="006564B8">
        <w:rPr>
          <w:rFonts w:hint="cs" w:ascii="Arial" w:hAnsi="Arial"/>
          <w:noProof w:val="0"/>
          <w:rtl/>
        </w:rPr>
        <w:t xml:space="preserve">הליכי גילוי והמצאת מסמכים, ובגדרם </w:t>
      </w:r>
      <w:r>
        <w:rPr>
          <w:rFonts w:hint="cs" w:ascii="Arial" w:hAnsi="Arial"/>
          <w:noProof w:val="0"/>
          <w:rtl/>
        </w:rPr>
        <w:t>הגשת בקשה ותשובה עליה ביחס לגי</w:t>
      </w:r>
      <w:r w:rsidR="006564B8">
        <w:rPr>
          <w:rFonts w:hint="cs" w:ascii="Arial" w:hAnsi="Arial"/>
          <w:noProof w:val="0"/>
          <w:rtl/>
        </w:rPr>
        <w:t>לוי והמצאת מסמכים, הם פעולות משפטיות, ו</w:t>
      </w:r>
      <w:r w:rsidR="00401490">
        <w:rPr>
          <w:rFonts w:hint="cs" w:ascii="Arial" w:hAnsi="Arial"/>
          <w:noProof w:val="0"/>
          <w:rtl/>
        </w:rPr>
        <w:t xml:space="preserve">סבורני כי אי הנוחות המתעוררת נוכח המנעות </w:t>
      </w:r>
      <w:r w:rsidR="00A00C88">
        <w:rPr>
          <w:rFonts w:hint="cs" w:ascii="Arial" w:hAnsi="Arial"/>
          <w:noProof w:val="0"/>
          <w:rtl/>
        </w:rPr>
        <w:t>המשיבה מהמצאת מסמך רלוונטי</w:t>
      </w:r>
      <w:r w:rsidR="006564B8">
        <w:rPr>
          <w:rFonts w:hint="cs" w:ascii="Arial" w:hAnsi="Arial"/>
          <w:noProof w:val="0"/>
          <w:rtl/>
        </w:rPr>
        <w:t xml:space="preserve"> בשלב גילוי המסמכים הכללי</w:t>
      </w:r>
      <w:r w:rsidR="00A00C88">
        <w:rPr>
          <w:rFonts w:hint="cs" w:ascii="Arial" w:hAnsi="Arial"/>
          <w:noProof w:val="0"/>
          <w:rtl/>
        </w:rPr>
        <w:t xml:space="preserve"> והתנגדותה הפוזיטיבית לכך בהמשך, גם אם הסתייגתי ונמנעתי בשלב זה מלקבוע כי מדובר במהלך </w:t>
      </w:r>
      <w:r w:rsidR="006564B8">
        <w:rPr>
          <w:rFonts w:hint="cs" w:ascii="Arial" w:hAnsi="Arial"/>
          <w:noProof w:val="0"/>
          <w:rtl/>
        </w:rPr>
        <w:t>ה</w:t>
      </w:r>
      <w:r w:rsidR="00A00C88">
        <w:rPr>
          <w:rFonts w:hint="cs" w:ascii="Arial" w:hAnsi="Arial"/>
          <w:noProof w:val="0"/>
          <w:rtl/>
        </w:rPr>
        <w:t xml:space="preserve">נעדר תום לב, בהחלט מקימה תשתית ראשונית </w:t>
      </w:r>
      <w:r w:rsidR="006564B8">
        <w:rPr>
          <w:rFonts w:hint="cs" w:ascii="Arial" w:hAnsi="Arial"/>
          <w:noProof w:val="0"/>
          <w:rtl/>
        </w:rPr>
        <w:t xml:space="preserve">המצדיקה את </w:t>
      </w:r>
      <w:r w:rsidR="00A00C88">
        <w:rPr>
          <w:rFonts w:hint="cs" w:ascii="Arial" w:hAnsi="Arial"/>
          <w:noProof w:val="0"/>
          <w:rtl/>
        </w:rPr>
        <w:t>קבלת הבקשה.</w:t>
      </w:r>
    </w:p>
    <w:p w:rsidR="0087016C" w:rsidP="006564B8" w:rsidRDefault="00A00C88">
      <w:pPr>
        <w:spacing w:line="360" w:lineRule="auto"/>
        <w:jc w:val="both"/>
        <w:rPr>
          <w:rFonts w:ascii="Arial" w:hAnsi="Arial"/>
          <w:noProof w:val="0"/>
          <w:rtl/>
        </w:rPr>
      </w:pPr>
      <w:r>
        <w:rPr>
          <w:rFonts w:hint="cs" w:ascii="Arial" w:hAnsi="Arial"/>
          <w:noProof w:val="0"/>
          <w:rtl/>
        </w:rPr>
        <w:t xml:space="preserve">אמנם הבקשה, הכוללת טענות עובדתיות, ואף התגובה לתשובה לא נתמכו </w:t>
      </w:r>
      <w:r>
        <w:rPr>
          <w:rFonts w:ascii="Arial" w:hAnsi="Arial"/>
          <w:noProof w:val="0"/>
          <w:rtl/>
        </w:rPr>
        <w:t>–</w:t>
      </w:r>
      <w:r>
        <w:rPr>
          <w:rFonts w:hint="cs" w:ascii="Arial" w:hAnsi="Arial"/>
          <w:noProof w:val="0"/>
          <w:rtl/>
        </w:rPr>
        <w:t xml:space="preserve"> מסיבה </w:t>
      </w:r>
      <w:r w:rsidR="006564B8">
        <w:rPr>
          <w:rFonts w:hint="cs" w:ascii="Arial" w:hAnsi="Arial"/>
          <w:noProof w:val="0"/>
          <w:rtl/>
        </w:rPr>
        <w:t>שאינה ברורה</w:t>
      </w:r>
      <w:r>
        <w:rPr>
          <w:rFonts w:hint="cs" w:ascii="Arial" w:hAnsi="Arial"/>
          <w:noProof w:val="0"/>
          <w:rtl/>
        </w:rPr>
        <w:t xml:space="preserve"> </w:t>
      </w:r>
      <w:r>
        <w:rPr>
          <w:rFonts w:ascii="Arial" w:hAnsi="Arial"/>
          <w:noProof w:val="0"/>
          <w:rtl/>
        </w:rPr>
        <w:t>–</w:t>
      </w:r>
      <w:r>
        <w:rPr>
          <w:rFonts w:hint="cs" w:ascii="Arial" w:hAnsi="Arial"/>
          <w:noProof w:val="0"/>
          <w:rtl/>
        </w:rPr>
        <w:t xml:space="preserve"> בתצהירים, בניגוד להוראת תקנה 241(א) לתקנות סדר הדין האזרחי ולקביעת בית המשפט העליון בדבר חשיבותו המהותית של תצהיר תומך בטיעון עובדתי (ראה ע"א 409/13 </w:t>
      </w:r>
      <w:r w:rsidRPr="00A00C88">
        <w:rPr>
          <w:rFonts w:hint="cs" w:ascii="Arial" w:hAnsi="Arial"/>
          <w:b/>
          <w:bCs/>
          <w:noProof w:val="0"/>
          <w:rtl/>
        </w:rPr>
        <w:t>שידורי קשת בע"מ נ' שמעון קופר</w:t>
      </w:r>
      <w:r>
        <w:rPr>
          <w:rFonts w:hint="cs" w:ascii="Arial" w:hAnsi="Arial"/>
          <w:noProof w:val="0"/>
          <w:rtl/>
        </w:rPr>
        <w:t xml:space="preserve"> (11.4.2013)), אולם אי הנוחות </w:t>
      </w:r>
      <w:r w:rsidR="00827487">
        <w:rPr>
          <w:rFonts w:hint="cs" w:ascii="Arial" w:hAnsi="Arial"/>
          <w:noProof w:val="0"/>
          <w:rtl/>
        </w:rPr>
        <w:t xml:space="preserve">הניכרת </w:t>
      </w:r>
      <w:r>
        <w:rPr>
          <w:rFonts w:hint="cs" w:ascii="Arial" w:hAnsi="Arial"/>
          <w:noProof w:val="0"/>
          <w:rtl/>
        </w:rPr>
        <w:t>המתואר</w:t>
      </w:r>
      <w:r w:rsidR="00827487">
        <w:rPr>
          <w:rFonts w:hint="cs" w:ascii="Arial" w:hAnsi="Arial"/>
          <w:noProof w:val="0"/>
          <w:rtl/>
        </w:rPr>
        <w:t>ת</w:t>
      </w:r>
      <w:r>
        <w:rPr>
          <w:rFonts w:hint="cs" w:ascii="Arial" w:hAnsi="Arial"/>
          <w:noProof w:val="0"/>
          <w:rtl/>
        </w:rPr>
        <w:t xml:space="preserve"> לעיל</w:t>
      </w:r>
      <w:r w:rsidR="00827487">
        <w:rPr>
          <w:rFonts w:hint="cs" w:ascii="Arial" w:hAnsi="Arial"/>
          <w:noProof w:val="0"/>
          <w:rtl/>
        </w:rPr>
        <w:t xml:space="preserve"> והנלמדת גם מן החומר המצוי בתיק</w:t>
      </w:r>
      <w:r w:rsidR="006564B8">
        <w:rPr>
          <w:rFonts w:hint="cs" w:ascii="Arial" w:hAnsi="Arial"/>
          <w:noProof w:val="0"/>
          <w:rtl/>
        </w:rPr>
        <w:t>,</w:t>
      </w:r>
      <w:r w:rsidR="00827487">
        <w:rPr>
          <w:rFonts w:hint="cs" w:ascii="Arial" w:hAnsi="Arial"/>
          <w:noProof w:val="0"/>
          <w:rtl/>
        </w:rPr>
        <w:t xml:space="preserve"> כשאין בתגובת המשיבה ובתצהיר התומך בה  כדי ליתן מענה לכך, מהווה בעיני עילה מספקת למחול על מחדלה זה של המבקשת.</w:t>
      </w:r>
    </w:p>
    <w:p w:rsidRPr="0087016C" w:rsidR="0087016C" w:rsidP="006564B8" w:rsidRDefault="0087016C">
      <w:pPr>
        <w:spacing w:line="360" w:lineRule="auto"/>
        <w:jc w:val="both"/>
        <w:rPr>
          <w:rFonts w:ascii="Arial" w:hAnsi="Arial"/>
          <w:noProof w:val="0"/>
          <w:rtl/>
        </w:rPr>
      </w:pPr>
      <w:r>
        <w:rPr>
          <w:rFonts w:hint="cs" w:ascii="Arial" w:hAnsi="Arial"/>
          <w:noProof w:val="0"/>
          <w:rtl/>
        </w:rPr>
        <w:t>לא נעלמה מעיני גם העובדה כי מצויים אנו בשלב כמעט סופי של ההליך</w:t>
      </w:r>
      <w:r w:rsidR="006564B8">
        <w:rPr>
          <w:rFonts w:hint="cs" w:ascii="Arial" w:hAnsi="Arial"/>
          <w:noProof w:val="0"/>
          <w:rtl/>
        </w:rPr>
        <w:t>,</w:t>
      </w:r>
      <w:r>
        <w:rPr>
          <w:rFonts w:hint="cs" w:ascii="Arial" w:hAnsi="Arial"/>
          <w:noProof w:val="0"/>
          <w:rtl/>
        </w:rPr>
        <w:t xml:space="preserve"> המעורר גם את הדילמה אל מול הערך של סופיות הדיון, לענין זה התייחסה כבר הפסיקה וב</w:t>
      </w:r>
      <w:r w:rsidRPr="00487D48">
        <w:rPr>
          <w:noProof w:val="0"/>
          <w:rtl/>
        </w:rPr>
        <w:t xml:space="preserve">ת.א. (מחוזי ירושלים) 4582/03 </w:t>
      </w:r>
      <w:r w:rsidRPr="0087016C">
        <w:rPr>
          <w:b/>
          <w:bCs/>
          <w:noProof w:val="0"/>
          <w:rtl/>
        </w:rPr>
        <w:t>ידיעות תקשורת בע"מ נ. פרופ' משה צימרמן</w:t>
      </w:r>
      <w:r w:rsidRPr="00487D48">
        <w:rPr>
          <w:noProof w:val="0"/>
          <w:rtl/>
        </w:rPr>
        <w:t xml:space="preserve"> </w:t>
      </w:r>
      <w:r>
        <w:rPr>
          <w:rFonts w:hint="cs"/>
          <w:noProof w:val="0"/>
          <w:rtl/>
        </w:rPr>
        <w:t>(</w:t>
      </w:r>
      <w:r w:rsidRPr="00487D48">
        <w:rPr>
          <w:noProof w:val="0"/>
          <w:rtl/>
        </w:rPr>
        <w:t xml:space="preserve">(24.2.2004) צוטט גם ע"י כב' נשיאת בית </w:t>
      </w:r>
      <w:r w:rsidRPr="0087016C">
        <w:rPr>
          <w:noProof w:val="0"/>
          <w:rtl/>
        </w:rPr>
        <w:t>המשפט העליון</w:t>
      </w:r>
      <w:r>
        <w:rPr>
          <w:rFonts w:hint="cs"/>
          <w:noProof w:val="0"/>
          <w:rtl/>
        </w:rPr>
        <w:t xml:space="preserve"> בדימוס</w:t>
      </w:r>
      <w:r w:rsidRPr="0087016C">
        <w:rPr>
          <w:noProof w:val="0"/>
          <w:rtl/>
        </w:rPr>
        <w:t xml:space="preserve"> (אז שופטת בית המשפט העליון) מרים נאור ב</w:t>
      </w:r>
      <w:hyperlink w:history="1" r:id="rId14">
        <w:r w:rsidRPr="0087016C">
          <w:rPr>
            <w:noProof w:val="0"/>
            <w:rtl/>
          </w:rPr>
          <w:t>רע"א 2237/06</w:t>
        </w:r>
      </w:hyperlink>
      <w:r w:rsidRPr="0087016C">
        <w:rPr>
          <w:noProof w:val="0"/>
          <w:rtl/>
        </w:rPr>
        <w:t xml:space="preserve"> </w:t>
      </w:r>
      <w:r w:rsidRPr="0087016C">
        <w:rPr>
          <w:b/>
          <w:bCs/>
          <w:noProof w:val="0"/>
          <w:rtl/>
        </w:rPr>
        <w:t>בנק הפועלים בע"מ נ. רלה וינשטיין</w:t>
      </w:r>
      <w:r w:rsidRPr="00487D48">
        <w:rPr>
          <w:noProof w:val="0"/>
          <w:rtl/>
        </w:rPr>
        <w:t xml:space="preserve"> (8.3.2009))</w:t>
      </w:r>
      <w:r>
        <w:rPr>
          <w:rFonts w:hint="cs" w:ascii="Arial" w:hAnsi="Arial"/>
          <w:noProof w:val="0"/>
          <w:rtl/>
        </w:rPr>
        <w:t xml:space="preserve"> נקבע כך </w:t>
      </w:r>
      <w:r>
        <w:rPr>
          <w:rFonts w:ascii="Arial" w:hAnsi="Arial"/>
          <w:noProof w:val="0"/>
          <w:rtl/>
        </w:rPr>
        <w:t>–</w:t>
      </w:r>
      <w:r>
        <w:rPr>
          <w:rFonts w:hint="cs" w:ascii="Arial" w:hAnsi="Arial"/>
          <w:noProof w:val="0"/>
          <w:rtl/>
        </w:rPr>
        <w:t xml:space="preserve"> </w:t>
      </w:r>
    </w:p>
    <w:p w:rsidR="0087016C" w:rsidP="0087016C" w:rsidRDefault="0087016C">
      <w:pPr>
        <w:spacing w:line="360" w:lineRule="auto"/>
        <w:ind w:left="567" w:right="567"/>
        <w:jc w:val="both"/>
        <w:rPr>
          <w:rFonts w:ascii="Arial" w:hAnsi="Arial"/>
          <w:noProof w:val="0"/>
          <w:rtl/>
        </w:rPr>
      </w:pPr>
      <w:r w:rsidRPr="00487D48">
        <w:rPr>
          <w:b/>
          <w:bCs/>
          <w:noProof w:val="0"/>
        </w:rPr>
        <w:t>"</w:t>
      </w:r>
      <w:r w:rsidRPr="00487D48">
        <w:rPr>
          <w:b/>
          <w:bCs/>
          <w:noProof w:val="0"/>
          <w:rtl/>
        </w:rPr>
        <w:t>דעת</w:t>
      </w:r>
      <w:r w:rsidRPr="00487D48">
        <w:rPr>
          <w:b/>
          <w:bCs/>
          <w:noProof w:val="0"/>
        </w:rPr>
        <w:t xml:space="preserve"> </w:t>
      </w:r>
      <w:r w:rsidRPr="00487D48">
        <w:rPr>
          <w:b/>
          <w:bCs/>
          <w:noProof w:val="0"/>
          <w:rtl/>
        </w:rPr>
        <w:t>לנבון</w:t>
      </w:r>
      <w:r w:rsidRPr="00487D48">
        <w:rPr>
          <w:b/>
          <w:bCs/>
          <w:noProof w:val="0"/>
        </w:rPr>
        <w:t xml:space="preserve"> </w:t>
      </w:r>
      <w:r w:rsidRPr="00487D48">
        <w:rPr>
          <w:b/>
          <w:bCs/>
          <w:noProof w:val="0"/>
          <w:rtl/>
        </w:rPr>
        <w:t>נקל, כי</w:t>
      </w:r>
      <w:r w:rsidRPr="00487D48">
        <w:rPr>
          <w:b/>
          <w:bCs/>
          <w:noProof w:val="0"/>
        </w:rPr>
        <w:t xml:space="preserve"> </w:t>
      </w:r>
      <w:r w:rsidRPr="00487D48">
        <w:rPr>
          <w:b/>
          <w:bCs/>
          <w:noProof w:val="0"/>
          <w:rtl/>
        </w:rPr>
        <w:t>סופיות</w:t>
      </w:r>
      <w:r w:rsidRPr="00487D48">
        <w:rPr>
          <w:b/>
          <w:bCs/>
          <w:noProof w:val="0"/>
        </w:rPr>
        <w:t xml:space="preserve"> </w:t>
      </w:r>
      <w:r w:rsidRPr="00487D48">
        <w:rPr>
          <w:b/>
          <w:bCs/>
          <w:noProof w:val="0"/>
          <w:rtl/>
        </w:rPr>
        <w:t>הדיון</w:t>
      </w:r>
      <w:r w:rsidRPr="00487D48">
        <w:rPr>
          <w:b/>
          <w:bCs/>
          <w:noProof w:val="0"/>
        </w:rPr>
        <w:t xml:space="preserve"> </w:t>
      </w:r>
      <w:r w:rsidRPr="00487D48">
        <w:rPr>
          <w:b/>
          <w:bCs/>
          <w:noProof w:val="0"/>
          <w:rtl/>
        </w:rPr>
        <w:t>איננה 'לעומתית' לצדק. התדיינות</w:t>
      </w:r>
      <w:r w:rsidRPr="00487D48">
        <w:rPr>
          <w:b/>
          <w:bCs/>
          <w:noProof w:val="0"/>
        </w:rPr>
        <w:t xml:space="preserve"> </w:t>
      </w:r>
      <w:r w:rsidRPr="00487D48">
        <w:rPr>
          <w:b/>
          <w:bCs/>
          <w:noProof w:val="0"/>
          <w:rtl/>
        </w:rPr>
        <w:t>שאינה</w:t>
      </w:r>
      <w:r w:rsidRPr="00487D48">
        <w:rPr>
          <w:b/>
          <w:bCs/>
          <w:noProof w:val="0"/>
        </w:rPr>
        <w:t xml:space="preserve"> </w:t>
      </w:r>
      <w:r w:rsidRPr="00487D48">
        <w:rPr>
          <w:b/>
          <w:bCs/>
          <w:noProof w:val="0"/>
          <w:rtl/>
        </w:rPr>
        <w:t>פוסקת, היא</w:t>
      </w:r>
      <w:r w:rsidRPr="00487D48">
        <w:rPr>
          <w:b/>
          <w:bCs/>
          <w:noProof w:val="0"/>
        </w:rPr>
        <w:t>-</w:t>
      </w:r>
      <w:r w:rsidRPr="00487D48">
        <w:rPr>
          <w:b/>
          <w:bCs/>
          <w:noProof w:val="0"/>
          <w:rtl/>
        </w:rPr>
        <w:t>היא</w:t>
      </w:r>
      <w:r w:rsidRPr="00487D48">
        <w:rPr>
          <w:b/>
          <w:bCs/>
          <w:noProof w:val="0"/>
        </w:rPr>
        <w:t xml:space="preserve"> </w:t>
      </w:r>
      <w:r w:rsidRPr="00487D48">
        <w:rPr>
          <w:b/>
          <w:bCs/>
          <w:noProof w:val="0"/>
          <w:rtl/>
        </w:rPr>
        <w:t>היוצרת</w:t>
      </w:r>
      <w:r w:rsidRPr="00487D48">
        <w:rPr>
          <w:b/>
          <w:bCs/>
          <w:noProof w:val="0"/>
        </w:rPr>
        <w:t xml:space="preserve"> </w:t>
      </w:r>
      <w:r w:rsidRPr="00487D48">
        <w:rPr>
          <w:b/>
          <w:bCs/>
          <w:noProof w:val="0"/>
          <w:rtl/>
        </w:rPr>
        <w:t>עיוות, מבוכה</w:t>
      </w:r>
      <w:r w:rsidRPr="00487D48">
        <w:rPr>
          <w:b/>
          <w:bCs/>
          <w:noProof w:val="0"/>
        </w:rPr>
        <w:t xml:space="preserve"> </w:t>
      </w:r>
      <w:r w:rsidRPr="00487D48">
        <w:rPr>
          <w:b/>
          <w:bCs/>
          <w:noProof w:val="0"/>
          <w:rtl/>
        </w:rPr>
        <w:t>ועוול. דרך</w:t>
      </w:r>
      <w:r w:rsidRPr="00487D48">
        <w:rPr>
          <w:b/>
          <w:bCs/>
          <w:noProof w:val="0"/>
        </w:rPr>
        <w:t xml:space="preserve"> </w:t>
      </w:r>
      <w:r w:rsidRPr="00487D48">
        <w:rPr>
          <w:b/>
          <w:bCs/>
          <w:noProof w:val="0"/>
          <w:rtl/>
        </w:rPr>
        <w:t>הכלל</w:t>
      </w:r>
      <w:r w:rsidRPr="00487D48">
        <w:rPr>
          <w:b/>
          <w:bCs/>
          <w:noProof w:val="0"/>
        </w:rPr>
        <w:t xml:space="preserve"> </w:t>
      </w:r>
      <w:r w:rsidRPr="00487D48">
        <w:rPr>
          <w:b/>
          <w:bCs/>
          <w:noProof w:val="0"/>
          <w:rtl/>
        </w:rPr>
        <w:t>היא, כי</w:t>
      </w:r>
      <w:r w:rsidRPr="00487D48">
        <w:rPr>
          <w:b/>
          <w:bCs/>
          <w:noProof w:val="0"/>
        </w:rPr>
        <w:t xml:space="preserve"> </w:t>
      </w:r>
      <w:r w:rsidRPr="00487D48">
        <w:rPr>
          <w:b/>
          <w:bCs/>
          <w:noProof w:val="0"/>
          <w:rtl/>
        </w:rPr>
        <w:t>סופיות</w:t>
      </w:r>
      <w:r w:rsidRPr="00487D48">
        <w:rPr>
          <w:b/>
          <w:bCs/>
          <w:noProof w:val="0"/>
        </w:rPr>
        <w:t xml:space="preserve"> </w:t>
      </w:r>
      <w:r w:rsidRPr="00487D48">
        <w:rPr>
          <w:b/>
          <w:bCs/>
          <w:noProof w:val="0"/>
          <w:rtl/>
        </w:rPr>
        <w:t>הדיון</w:t>
      </w:r>
      <w:r w:rsidRPr="00487D48">
        <w:rPr>
          <w:b/>
          <w:bCs/>
          <w:noProof w:val="0"/>
        </w:rPr>
        <w:t xml:space="preserve"> </w:t>
      </w:r>
      <w:r w:rsidRPr="00487D48">
        <w:rPr>
          <w:b/>
          <w:bCs/>
          <w:noProof w:val="0"/>
          <w:rtl/>
        </w:rPr>
        <w:t>משרתת</w:t>
      </w:r>
      <w:r w:rsidRPr="00487D48">
        <w:rPr>
          <w:b/>
          <w:bCs/>
          <w:noProof w:val="0"/>
        </w:rPr>
        <w:t xml:space="preserve"> </w:t>
      </w:r>
      <w:r w:rsidRPr="00487D48">
        <w:rPr>
          <w:b/>
          <w:bCs/>
          <w:noProof w:val="0"/>
          <w:rtl/>
        </w:rPr>
        <w:t>את</w:t>
      </w:r>
      <w:r w:rsidRPr="00487D48">
        <w:rPr>
          <w:b/>
          <w:bCs/>
          <w:noProof w:val="0"/>
        </w:rPr>
        <w:t xml:space="preserve"> </w:t>
      </w:r>
      <w:r w:rsidRPr="00487D48">
        <w:rPr>
          <w:b/>
          <w:bCs/>
          <w:noProof w:val="0"/>
          <w:rtl/>
        </w:rPr>
        <w:t>הצדק. היוצא</w:t>
      </w:r>
      <w:r w:rsidRPr="00487D48">
        <w:rPr>
          <w:b/>
          <w:bCs/>
          <w:noProof w:val="0"/>
        </w:rPr>
        <w:t xml:space="preserve"> </w:t>
      </w:r>
      <w:r w:rsidRPr="00487D48">
        <w:rPr>
          <w:b/>
          <w:bCs/>
          <w:noProof w:val="0"/>
          <w:rtl/>
        </w:rPr>
        <w:t>מן</w:t>
      </w:r>
      <w:r w:rsidRPr="00487D48">
        <w:rPr>
          <w:b/>
          <w:bCs/>
          <w:noProof w:val="0"/>
        </w:rPr>
        <w:t xml:space="preserve"> </w:t>
      </w:r>
      <w:r w:rsidRPr="00487D48">
        <w:rPr>
          <w:b/>
          <w:bCs/>
          <w:noProof w:val="0"/>
          <w:rtl/>
        </w:rPr>
        <w:t>הכלל</w:t>
      </w:r>
      <w:r w:rsidRPr="00487D48">
        <w:rPr>
          <w:b/>
          <w:bCs/>
          <w:noProof w:val="0"/>
        </w:rPr>
        <w:t xml:space="preserve"> </w:t>
      </w:r>
      <w:r w:rsidRPr="00487D48">
        <w:rPr>
          <w:b/>
          <w:bCs/>
          <w:noProof w:val="0"/>
          <w:rtl/>
        </w:rPr>
        <w:t>הוא, מצב</w:t>
      </w:r>
      <w:r w:rsidRPr="00487D48">
        <w:rPr>
          <w:b/>
          <w:bCs/>
          <w:noProof w:val="0"/>
        </w:rPr>
        <w:t xml:space="preserve"> </w:t>
      </w:r>
      <w:r w:rsidRPr="00487D48">
        <w:rPr>
          <w:b/>
          <w:bCs/>
          <w:noProof w:val="0"/>
          <w:rtl/>
        </w:rPr>
        <w:t>שבו</w:t>
      </w:r>
      <w:r w:rsidRPr="00487D48">
        <w:rPr>
          <w:b/>
          <w:bCs/>
          <w:noProof w:val="0"/>
        </w:rPr>
        <w:t xml:space="preserve"> </w:t>
      </w:r>
      <w:r w:rsidRPr="00487D48">
        <w:rPr>
          <w:b/>
          <w:bCs/>
          <w:noProof w:val="0"/>
          <w:rtl/>
        </w:rPr>
        <w:t>סופיות</w:t>
      </w:r>
      <w:r w:rsidRPr="00487D48">
        <w:rPr>
          <w:b/>
          <w:bCs/>
          <w:noProof w:val="0"/>
        </w:rPr>
        <w:t xml:space="preserve"> </w:t>
      </w:r>
      <w:r w:rsidRPr="00487D48">
        <w:rPr>
          <w:b/>
          <w:bCs/>
          <w:noProof w:val="0"/>
          <w:rtl/>
        </w:rPr>
        <w:t>הדיון</w:t>
      </w:r>
      <w:r w:rsidRPr="00487D48">
        <w:rPr>
          <w:b/>
          <w:bCs/>
          <w:noProof w:val="0"/>
        </w:rPr>
        <w:t xml:space="preserve"> </w:t>
      </w:r>
      <w:r w:rsidRPr="00487D48">
        <w:rPr>
          <w:b/>
          <w:bCs/>
          <w:noProof w:val="0"/>
          <w:rtl/>
        </w:rPr>
        <w:t>גורעת</w:t>
      </w:r>
      <w:r w:rsidRPr="00487D48">
        <w:rPr>
          <w:b/>
          <w:bCs/>
          <w:noProof w:val="0"/>
        </w:rPr>
        <w:t xml:space="preserve"> </w:t>
      </w:r>
      <w:r w:rsidRPr="00487D48">
        <w:rPr>
          <w:b/>
          <w:bCs/>
          <w:noProof w:val="0"/>
          <w:rtl/>
        </w:rPr>
        <w:t>מן</w:t>
      </w:r>
      <w:r w:rsidRPr="00487D48">
        <w:rPr>
          <w:b/>
          <w:bCs/>
          <w:noProof w:val="0"/>
        </w:rPr>
        <w:t xml:space="preserve"> </w:t>
      </w:r>
      <w:r w:rsidRPr="00487D48">
        <w:rPr>
          <w:b/>
          <w:bCs/>
          <w:noProof w:val="0"/>
          <w:rtl/>
        </w:rPr>
        <w:t>הצדק."</w:t>
      </w:r>
    </w:p>
    <w:p w:rsidR="00650D30" w:rsidP="00650D30" w:rsidRDefault="006564B8">
      <w:pPr>
        <w:spacing w:line="360" w:lineRule="auto"/>
        <w:jc w:val="both"/>
        <w:rPr>
          <w:rFonts w:ascii="Arial" w:hAnsi="Arial"/>
          <w:noProof w:val="0"/>
          <w:rtl/>
        </w:rPr>
      </w:pPr>
      <w:r>
        <w:rPr>
          <w:rFonts w:hint="cs" w:ascii="Arial" w:hAnsi="Arial"/>
          <w:noProof w:val="0"/>
          <w:rtl/>
        </w:rPr>
        <w:t>דומני כי הנידון דידן הוא בדיוק היוצא מן הכלל עלי</w:t>
      </w:r>
      <w:r w:rsidR="00650D30">
        <w:rPr>
          <w:rFonts w:hint="cs" w:ascii="Arial" w:hAnsi="Arial"/>
          <w:noProof w:val="0"/>
          <w:rtl/>
        </w:rPr>
        <w:t>ו דובר בפסק הדין האמור.</w:t>
      </w:r>
    </w:p>
    <w:p w:rsidR="00827487" w:rsidP="00650D30" w:rsidRDefault="00827487">
      <w:pPr>
        <w:spacing w:line="360" w:lineRule="auto"/>
        <w:jc w:val="both"/>
        <w:rPr>
          <w:rFonts w:ascii="Arial" w:hAnsi="Arial"/>
          <w:noProof w:val="0"/>
          <w:rtl/>
        </w:rPr>
      </w:pPr>
      <w:r>
        <w:rPr>
          <w:rFonts w:hint="cs" w:ascii="Arial" w:hAnsi="Arial"/>
          <w:noProof w:val="0"/>
          <w:rtl/>
        </w:rPr>
        <w:t>יש לזכור כי עיקר מטרתו של ההליך המשפטי היא לרדת לחקר האמת ועל בסיסה לגבש הכרעה המושתתת על אדני הוראות הדין וההלכות החלות</w:t>
      </w:r>
      <w:r w:rsidR="0087016C">
        <w:rPr>
          <w:rFonts w:hint="cs" w:ascii="Arial" w:hAnsi="Arial"/>
          <w:noProof w:val="0"/>
          <w:rtl/>
        </w:rPr>
        <w:t xml:space="preserve"> וחותרת להשגת תוצאה צודקת</w:t>
      </w:r>
      <w:r>
        <w:rPr>
          <w:rFonts w:hint="cs" w:ascii="Arial" w:hAnsi="Arial"/>
          <w:noProof w:val="0"/>
          <w:rtl/>
        </w:rPr>
        <w:t>, וגם אם בשלב מתקדם מאוד של ההליך התגלו נושאים מהותיים הטעונים בדיקה ספק אם יש הצדקה למנוע את בירור האמת ועניינים שבלב המחלוקת אך מטעמי פרוצדורה.</w:t>
      </w:r>
    </w:p>
    <w:p w:rsidR="0087016C" w:rsidP="006564B8" w:rsidRDefault="0087016C">
      <w:pPr>
        <w:spacing w:line="360" w:lineRule="auto"/>
        <w:jc w:val="both"/>
        <w:rPr>
          <w:rFonts w:ascii="Arial" w:hAnsi="Arial"/>
          <w:noProof w:val="0"/>
          <w:rtl/>
        </w:rPr>
      </w:pPr>
      <w:r>
        <w:rPr>
          <w:rFonts w:hint="cs" w:ascii="Arial" w:hAnsi="Arial"/>
          <w:noProof w:val="0"/>
          <w:rtl/>
        </w:rPr>
        <w:t xml:space="preserve">אזכיר בהקשר זה </w:t>
      </w:r>
      <w:r w:rsidR="0080648C">
        <w:rPr>
          <w:rFonts w:hint="cs" w:ascii="Arial" w:hAnsi="Arial"/>
          <w:noProof w:val="0"/>
          <w:rtl/>
        </w:rPr>
        <w:t xml:space="preserve">את הביטוי המוכר שטבע </w:t>
      </w:r>
      <w:r w:rsidRPr="00487D48" w:rsidR="0080648C">
        <w:rPr>
          <w:rFonts w:ascii="Arial" w:hAnsi="Arial"/>
          <w:noProof w:val="0"/>
          <w:rtl/>
        </w:rPr>
        <w:t>כב' הנשיא המנוח משה זמורה כי – "</w:t>
      </w:r>
      <w:r w:rsidRPr="00487D48" w:rsidR="0080648C">
        <w:rPr>
          <w:rFonts w:ascii="Arial" w:hAnsi="Arial"/>
          <w:b/>
          <w:bCs/>
          <w:noProof w:val="0"/>
          <w:rtl/>
        </w:rPr>
        <w:t xml:space="preserve">אמת ויציב – </w:t>
      </w:r>
      <w:r w:rsidRPr="0080648C" w:rsidR="0080648C">
        <w:rPr>
          <w:rFonts w:ascii="Arial" w:hAnsi="Arial"/>
          <w:b/>
          <w:bCs/>
          <w:noProof w:val="0"/>
          <w:rtl/>
        </w:rPr>
        <w:t>אמת עדיף</w:t>
      </w:r>
      <w:r w:rsidRPr="0080648C" w:rsidR="0080648C">
        <w:rPr>
          <w:rFonts w:ascii="Arial" w:hAnsi="Arial"/>
          <w:noProof w:val="0"/>
          <w:rtl/>
        </w:rPr>
        <w:t>" (</w:t>
      </w:r>
      <w:hyperlink w:history="1" r:id="rId15">
        <w:r w:rsidRPr="0080648C" w:rsidR="0080648C">
          <w:rPr>
            <w:rFonts w:ascii="Arial" w:hAnsi="Arial"/>
            <w:noProof w:val="0"/>
            <w:rtl/>
          </w:rPr>
          <w:t xml:space="preserve">ע"א 376/46 </w:t>
        </w:r>
        <w:r w:rsidRPr="0080648C" w:rsidR="0080648C">
          <w:rPr>
            <w:rFonts w:ascii="Arial" w:hAnsi="Arial"/>
            <w:b/>
            <w:bCs/>
            <w:noProof w:val="0"/>
            <w:rtl/>
          </w:rPr>
          <w:t>אהרון רוזנבאום נ. שיינה מרים רוזנבאום</w:t>
        </w:r>
        <w:r w:rsidRPr="0080648C" w:rsidR="0080648C">
          <w:rPr>
            <w:rFonts w:ascii="Arial" w:hAnsi="Arial"/>
            <w:noProof w:val="0"/>
            <w:rtl/>
          </w:rPr>
          <w:t>, פ"ד ב</w:t>
        </w:r>
      </w:hyperlink>
      <w:r w:rsidRPr="0080648C" w:rsidR="0080648C">
        <w:rPr>
          <w:rFonts w:ascii="Arial" w:hAnsi="Arial"/>
          <w:noProof w:val="0"/>
          <w:rtl/>
        </w:rPr>
        <w:t xml:space="preserve"> 235, 254)</w:t>
      </w:r>
      <w:r w:rsidR="006564B8">
        <w:rPr>
          <w:rFonts w:hint="cs" w:ascii="Arial" w:hAnsi="Arial"/>
          <w:noProof w:val="0"/>
          <w:rtl/>
        </w:rPr>
        <w:t xml:space="preserve">, ובענייננו אנו חוסר הנוחות שתארתי והעובדה שמדובר לפחות באחד המסמכים המבוקשים המצריך התייחסות ובירור עובדתי כראוי </w:t>
      </w:r>
      <w:r w:rsidR="00650D30">
        <w:rPr>
          <w:rFonts w:hint="cs" w:ascii="Arial" w:hAnsi="Arial"/>
          <w:noProof w:val="0"/>
          <w:rtl/>
        </w:rPr>
        <w:t xml:space="preserve">לשם השגת חקר האמת </w:t>
      </w:r>
      <w:r w:rsidR="006564B8">
        <w:rPr>
          <w:rFonts w:hint="cs" w:ascii="Arial" w:hAnsi="Arial"/>
          <w:noProof w:val="0"/>
          <w:rtl/>
        </w:rPr>
        <w:t>מטים</w:t>
      </w:r>
      <w:r w:rsidR="00650D30">
        <w:rPr>
          <w:rFonts w:hint="cs" w:ascii="Arial" w:hAnsi="Arial"/>
          <w:noProof w:val="0"/>
          <w:rtl/>
        </w:rPr>
        <w:t xml:space="preserve"> לטעמי</w:t>
      </w:r>
      <w:r w:rsidR="006564B8">
        <w:rPr>
          <w:rFonts w:hint="cs" w:ascii="Arial" w:hAnsi="Arial"/>
          <w:noProof w:val="0"/>
          <w:rtl/>
        </w:rPr>
        <w:t xml:space="preserve"> את הכף</w:t>
      </w:r>
      <w:r w:rsidR="0080648C">
        <w:rPr>
          <w:rFonts w:hint="cs" w:ascii="Arial" w:hAnsi="Arial"/>
          <w:noProof w:val="0"/>
          <w:rtl/>
        </w:rPr>
        <w:t>.</w:t>
      </w:r>
    </w:p>
    <w:p w:rsidR="0080648C" w:rsidP="00650D30" w:rsidRDefault="0080648C">
      <w:pPr>
        <w:spacing w:line="360" w:lineRule="auto"/>
        <w:jc w:val="both"/>
        <w:rPr>
          <w:rFonts w:ascii="Arial" w:hAnsi="Arial"/>
          <w:noProof w:val="0"/>
          <w:rtl/>
        </w:rPr>
      </w:pPr>
      <w:r>
        <w:rPr>
          <w:rFonts w:hint="cs" w:ascii="Arial" w:hAnsi="Arial"/>
          <w:noProof w:val="0"/>
          <w:rtl/>
        </w:rPr>
        <w:lastRenderedPageBreak/>
        <w:t xml:space="preserve">הפועל היוצא מכלל האמור לעיל הוא כי אני מתיר למבקשת להגיש את חוזה השכירות ואת המסמך בנושא תחום העיסוק כמבוקש, זאת כפוף להגשתם בלוויית תצהיר תומך אשר יכלול גם </w:t>
      </w:r>
      <w:r w:rsidR="00650D30">
        <w:rPr>
          <w:rFonts w:hint="cs" w:ascii="Arial" w:hAnsi="Arial"/>
          <w:noProof w:val="0"/>
          <w:rtl/>
        </w:rPr>
        <w:t>התייחסות</w:t>
      </w:r>
      <w:r>
        <w:rPr>
          <w:rFonts w:hint="cs" w:ascii="Arial" w:hAnsi="Arial"/>
          <w:noProof w:val="0"/>
          <w:rtl/>
        </w:rPr>
        <w:t xml:space="preserve"> </w:t>
      </w:r>
      <w:r w:rsidR="00650D30">
        <w:rPr>
          <w:rFonts w:hint="cs" w:ascii="Arial" w:hAnsi="Arial"/>
          <w:noProof w:val="0"/>
          <w:rtl/>
        </w:rPr>
        <w:t>ל</w:t>
      </w:r>
      <w:r>
        <w:rPr>
          <w:rFonts w:hint="cs" w:ascii="Arial" w:hAnsi="Arial"/>
          <w:noProof w:val="0"/>
          <w:rtl/>
        </w:rPr>
        <w:t xml:space="preserve">נסיבות הגעתם לידיה </w:t>
      </w:r>
      <w:r w:rsidR="005F51AD">
        <w:rPr>
          <w:rFonts w:hint="cs" w:ascii="Arial" w:hAnsi="Arial"/>
          <w:noProof w:val="0"/>
          <w:rtl/>
        </w:rPr>
        <w:t xml:space="preserve">רק </w:t>
      </w:r>
      <w:r>
        <w:rPr>
          <w:rFonts w:hint="cs" w:ascii="Arial" w:hAnsi="Arial"/>
          <w:noProof w:val="0"/>
          <w:rtl/>
        </w:rPr>
        <w:t>בשלב אליו הגיעו</w:t>
      </w:r>
      <w:r w:rsidR="00650D30">
        <w:rPr>
          <w:rFonts w:hint="cs" w:ascii="Arial" w:hAnsi="Arial"/>
          <w:noProof w:val="0"/>
          <w:rtl/>
        </w:rPr>
        <w:t>,</w:t>
      </w:r>
      <w:r>
        <w:rPr>
          <w:rFonts w:hint="cs" w:ascii="Arial" w:hAnsi="Arial"/>
          <w:noProof w:val="0"/>
          <w:rtl/>
        </w:rPr>
        <w:t xml:space="preserve"> </w:t>
      </w:r>
      <w:r w:rsidR="00650D30">
        <w:rPr>
          <w:rFonts w:hint="cs" w:ascii="Arial" w:hAnsi="Arial"/>
          <w:noProof w:val="0"/>
          <w:rtl/>
        </w:rPr>
        <w:t>הכל</w:t>
      </w:r>
      <w:r>
        <w:rPr>
          <w:rFonts w:hint="cs" w:ascii="Arial" w:hAnsi="Arial"/>
          <w:noProof w:val="0"/>
          <w:rtl/>
        </w:rPr>
        <w:t xml:space="preserve"> עד יום </w:t>
      </w:r>
      <w:r w:rsidR="00EF59FB">
        <w:rPr>
          <w:rFonts w:hint="cs" w:ascii="Arial" w:hAnsi="Arial"/>
          <w:noProof w:val="0"/>
          <w:rtl/>
        </w:rPr>
        <w:t>30.4</w:t>
      </w:r>
      <w:r>
        <w:rPr>
          <w:rFonts w:hint="cs" w:ascii="Arial" w:hAnsi="Arial"/>
          <w:noProof w:val="0"/>
          <w:rtl/>
        </w:rPr>
        <w:t>.18 עם עותק ישירות לצד שכנגד.</w:t>
      </w:r>
    </w:p>
    <w:p w:rsidR="00650D30" w:rsidP="00EF59FB" w:rsidRDefault="00650D30">
      <w:pPr>
        <w:spacing w:line="360" w:lineRule="auto"/>
        <w:jc w:val="both"/>
        <w:rPr>
          <w:rFonts w:ascii="Arial" w:hAnsi="Arial"/>
          <w:noProof w:val="0"/>
          <w:rtl/>
        </w:rPr>
      </w:pPr>
    </w:p>
    <w:p w:rsidRPr="0080648C" w:rsidR="005F51AD" w:rsidP="00650D30" w:rsidRDefault="005F51AD">
      <w:pPr>
        <w:spacing w:line="360" w:lineRule="auto"/>
        <w:jc w:val="both"/>
        <w:rPr>
          <w:rFonts w:ascii="Arial" w:hAnsi="Arial"/>
          <w:noProof w:val="0"/>
          <w:rtl/>
        </w:rPr>
      </w:pPr>
      <w:r>
        <w:rPr>
          <w:rFonts w:hint="cs" w:ascii="Arial" w:hAnsi="Arial"/>
          <w:noProof w:val="0"/>
          <w:rtl/>
        </w:rPr>
        <w:t xml:space="preserve">המשיבה תוכל להגיש תצהיר תשובה משלים בנוגע למסמכים אלה ומועד הגעתם לידי המבקשת או להודיע כי היא מסתפקת בתצהיר התומך בתגובה לבקשה הנוכחית, וזאת עד יום </w:t>
      </w:r>
      <w:r w:rsidR="00EF59FB">
        <w:rPr>
          <w:rFonts w:hint="cs" w:ascii="Arial" w:hAnsi="Arial"/>
          <w:noProof w:val="0"/>
          <w:rtl/>
        </w:rPr>
        <w:t>20.5</w:t>
      </w:r>
      <w:r>
        <w:rPr>
          <w:rFonts w:hint="cs" w:ascii="Arial" w:hAnsi="Arial"/>
          <w:noProof w:val="0"/>
          <w:rtl/>
        </w:rPr>
        <w:t>.18.</w:t>
      </w:r>
      <w:r w:rsidR="00650D30">
        <w:rPr>
          <w:rFonts w:hint="cs" w:ascii="Arial" w:hAnsi="Arial"/>
          <w:noProof w:val="0"/>
          <w:rtl/>
        </w:rPr>
        <w:t xml:space="preserve"> לתצהיר האמור תוכל המשיבה, ככל שתמצא לנכון, לצרף מסמכים התומכים בהתייחסותה הספציפית לנושא חוזה שכירות זה ותנאיו.</w:t>
      </w:r>
    </w:p>
    <w:p w:rsidR="00650D30" w:rsidP="00EF59FB" w:rsidRDefault="00650D30">
      <w:pPr>
        <w:spacing w:line="360" w:lineRule="auto"/>
        <w:jc w:val="both"/>
        <w:rPr>
          <w:rFonts w:ascii="Arial" w:hAnsi="Arial"/>
          <w:noProof w:val="0"/>
          <w:rtl/>
        </w:rPr>
      </w:pPr>
    </w:p>
    <w:p w:rsidR="00827487" w:rsidP="00EF59FB" w:rsidRDefault="005F51AD">
      <w:pPr>
        <w:spacing w:line="360" w:lineRule="auto"/>
        <w:jc w:val="both"/>
        <w:rPr>
          <w:rFonts w:ascii="Arial" w:hAnsi="Arial"/>
          <w:noProof w:val="0"/>
          <w:rtl/>
        </w:rPr>
      </w:pPr>
      <w:r>
        <w:rPr>
          <w:rFonts w:hint="cs" w:ascii="Arial" w:hAnsi="Arial"/>
          <w:noProof w:val="0"/>
          <w:rtl/>
        </w:rPr>
        <w:t>חקיר</w:t>
      </w:r>
      <w:r w:rsidR="00EF59FB">
        <w:rPr>
          <w:rFonts w:hint="cs" w:ascii="Arial" w:hAnsi="Arial"/>
          <w:noProof w:val="0"/>
          <w:rtl/>
        </w:rPr>
        <w:t>ה</w:t>
      </w:r>
      <w:r>
        <w:rPr>
          <w:rFonts w:hint="cs" w:ascii="Arial" w:hAnsi="Arial"/>
          <w:noProof w:val="0"/>
          <w:rtl/>
        </w:rPr>
        <w:t xml:space="preserve"> של המצהירים ביחס לתצהירים משלימים אלה תתקיים </w:t>
      </w:r>
      <w:r w:rsidR="00EF59FB">
        <w:rPr>
          <w:rFonts w:hint="cs" w:ascii="Arial" w:hAnsi="Arial"/>
          <w:noProof w:val="0"/>
          <w:rtl/>
        </w:rPr>
        <w:t>ב</w:t>
      </w:r>
      <w:r>
        <w:rPr>
          <w:rFonts w:hint="cs" w:ascii="Arial" w:hAnsi="Arial"/>
          <w:noProof w:val="0"/>
          <w:rtl/>
        </w:rPr>
        <w:t xml:space="preserve">ישיבת הוכחות קצרה נוספת </w:t>
      </w:r>
      <w:r w:rsidRPr="00EF59FB">
        <w:rPr>
          <w:rFonts w:hint="cs" w:ascii="Arial" w:hAnsi="Arial"/>
          <w:b/>
          <w:bCs/>
          <w:noProof w:val="0"/>
          <w:u w:val="single"/>
          <w:rtl/>
        </w:rPr>
        <w:t xml:space="preserve">ביום </w:t>
      </w:r>
      <w:r w:rsidRPr="00EF59FB" w:rsidR="00EF59FB">
        <w:rPr>
          <w:rFonts w:hint="cs" w:ascii="Arial" w:hAnsi="Arial"/>
          <w:b/>
          <w:bCs/>
          <w:noProof w:val="0"/>
          <w:u w:val="single"/>
          <w:rtl/>
        </w:rPr>
        <w:t>17.6.18 בשעה 14:00</w:t>
      </w:r>
      <w:r w:rsidR="00EF59FB">
        <w:rPr>
          <w:rFonts w:hint="cs" w:ascii="Arial" w:hAnsi="Arial"/>
          <w:noProof w:val="0"/>
          <w:rtl/>
        </w:rPr>
        <w:t>, במהלכה תוקצה לחקירת כל צד מחצית השעה לכל היותר.</w:t>
      </w:r>
    </w:p>
    <w:p w:rsidR="00EF59FB" w:rsidP="00EF59FB" w:rsidRDefault="00EF59FB">
      <w:pPr>
        <w:spacing w:line="360" w:lineRule="auto"/>
        <w:jc w:val="both"/>
        <w:rPr>
          <w:rFonts w:ascii="Arial" w:hAnsi="Arial"/>
          <w:noProof w:val="0"/>
          <w:rtl/>
        </w:rPr>
      </w:pPr>
      <w:r>
        <w:rPr>
          <w:rFonts w:hint="cs" w:ascii="Arial" w:hAnsi="Arial"/>
          <w:noProof w:val="0"/>
          <w:rtl/>
        </w:rPr>
        <w:t>בתום הישיבה האמורה ינתנו הוראות מתאימות לענין השלמת הסיכומים.</w:t>
      </w:r>
    </w:p>
    <w:p w:rsidR="00650D30" w:rsidRDefault="00650D30">
      <w:pPr>
        <w:spacing w:line="360" w:lineRule="auto"/>
        <w:jc w:val="both"/>
        <w:rPr>
          <w:rFonts w:ascii="Arial" w:hAnsi="Arial"/>
          <w:noProof w:val="0"/>
          <w:rtl/>
        </w:rPr>
      </w:pPr>
    </w:p>
    <w:p w:rsidRPr="00DE1E7D" w:rsidR="00401490" w:rsidP="00650D30" w:rsidRDefault="00EF59FB">
      <w:pPr>
        <w:spacing w:line="360" w:lineRule="auto"/>
        <w:jc w:val="both"/>
        <w:rPr>
          <w:rFonts w:ascii="Arial" w:hAnsi="Arial"/>
          <w:noProof w:val="0"/>
          <w:rtl/>
        </w:rPr>
      </w:pPr>
      <w:r>
        <w:rPr>
          <w:rFonts w:hint="cs" w:ascii="Arial" w:hAnsi="Arial"/>
          <w:noProof w:val="0"/>
          <w:rtl/>
        </w:rPr>
        <w:t>לאור הנימוקים שהביאו אותי לתוצאה האמורה ובשים לב לשלב הדיוני בו הוגשה</w:t>
      </w:r>
      <w:r w:rsidR="00650D30">
        <w:rPr>
          <w:rFonts w:hint="cs" w:ascii="Arial" w:hAnsi="Arial"/>
          <w:noProof w:val="0"/>
          <w:rtl/>
        </w:rPr>
        <w:t xml:space="preserve"> הבקשה</w:t>
      </w:r>
      <w:r>
        <w:rPr>
          <w:rFonts w:hint="cs" w:ascii="Arial" w:hAnsi="Arial"/>
          <w:noProof w:val="0"/>
          <w:rtl/>
        </w:rPr>
        <w:t xml:space="preserve"> ולעובדה שמ</w:t>
      </w:r>
      <w:r w:rsidR="00650D30">
        <w:rPr>
          <w:rFonts w:hint="cs" w:ascii="Arial" w:hAnsi="Arial"/>
          <w:noProof w:val="0"/>
          <w:rtl/>
        </w:rPr>
        <w:t>ו</w:t>
      </w:r>
      <w:r>
        <w:rPr>
          <w:rFonts w:hint="cs" w:ascii="Arial" w:hAnsi="Arial"/>
          <w:noProof w:val="0"/>
          <w:rtl/>
        </w:rPr>
        <w:t>טל</w:t>
      </w:r>
      <w:r w:rsidR="00650D30">
        <w:rPr>
          <w:rFonts w:hint="cs" w:ascii="Arial" w:hAnsi="Arial"/>
          <w:noProof w:val="0"/>
          <w:rtl/>
        </w:rPr>
        <w:t>ת כעת</w:t>
      </w:r>
      <w:bookmarkStart w:name="_GoBack" w:id="1"/>
      <w:bookmarkEnd w:id="1"/>
      <w:r>
        <w:rPr>
          <w:rFonts w:hint="cs" w:ascii="Arial" w:hAnsi="Arial"/>
          <w:noProof w:val="0"/>
          <w:rtl/>
        </w:rPr>
        <w:t xml:space="preserve"> על שני הצדדים עבודה נוספת מצאתי לנכון שלא</w:t>
      </w:r>
      <w:r w:rsidR="007D0677">
        <w:rPr>
          <w:rFonts w:hint="cs" w:ascii="Arial" w:hAnsi="Arial"/>
          <w:noProof w:val="0"/>
          <w:rtl/>
        </w:rPr>
        <w:t xml:space="preserve"> להכריע בשלב זה בסוגית ההוצאות בגינה, אולם הצדדים יוכלו לטעון גם לענין זה במסגרת הסיכומים הסופיים.</w:t>
      </w:r>
    </w:p>
    <w:p w:rsidR="00694556" w:rsidRDefault="00694556">
      <w:pPr>
        <w:spacing w:line="360" w:lineRule="auto"/>
        <w:jc w:val="both"/>
        <w:rPr>
          <w:rFonts w:ascii="Arial" w:hAnsi="Arial"/>
          <w:noProof w:val="0"/>
          <w:rtl/>
        </w:rPr>
      </w:pPr>
    </w:p>
    <w:p w:rsidRPr="00DE1E7D" w:rsidR="00650D30" w:rsidRDefault="00650D30">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E52C87">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941832" cy="630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696ce3c55ae4c14" cstate="print">
                            <a:extLst>
                              <a:ext uri="{28A0092B-C50C-407E-A947-70E740481C1C}"/>
                            </a:extLst>
                          </a:blip>
                          <a:stretch>
                            <a:fillRect/>
                          </a:stretch>
                        </pic:blipFill>
                        <pic:spPr>
                          <a:xfrm>
                            <a:off x="0" y="0"/>
                            <a:ext cx="941832" cy="630936"/>
                          </a:xfrm>
                          <a:prstGeom prst="rect">
                            <a:avLst/>
                          </a:prstGeom>
                        </pic:spPr>
                      </pic:pic>
                    </a:graphicData>
                  </a:graphic>
                </wp:inline>
              </w:drawing>
            </w:r>
          </w:p>
        </w:sdtContent>
      </w:sdt>
    </w:p>
    <w:sectPr w:rsidR="00694556" w:rsidSect="00BD49B7">
      <w:headerReference w:type="default" r:id="rId16"/>
      <w:footerReference w:type="default" r:id="rId17"/>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E52C87">
      <w:rPr>
        <w:rStyle w:val="ab"/>
        <w:rFonts w:cs="Times New Roman"/>
        <w:rtl/>
      </w:rPr>
      <w:t>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E52C87">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52C87">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6F034C77" wp14:editId="6C995B7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BD49B7">
      <w:trPr>
        <w:trHeight w:val="704" w:hRule="exact"/>
        <w:jc w:val="center"/>
      </w:trPr>
      <w:sdt>
        <w:sdtPr>
          <w:rPr>
            <w:rFonts w:ascii="Tahoma" w:hAnsi="Tahoma"/>
            <w:color w:val="000080"/>
            <w:sz w:val="32"/>
            <w:szCs w:val="32"/>
            <w:rtl/>
          </w:rPr>
          <w:alias w:val="1174"/>
          <w:tag w:val="1174"/>
          <w:id w:val="-1585920285"/>
          <w:text w:multiLine="1"/>
        </w:sdtPr>
        <w:sdtEndPr/>
        <w:sdtContent>
          <w:tc>
            <w:tcPr>
              <w:tcW w:w="8505" w:type="dxa"/>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בנתניה</w:t>
              </w:r>
            </w:p>
          </w:tc>
        </w:sdtContent>
      </w:sdt>
    </w:tr>
    <w:tr w:rsidR="00694556" w:rsidTr="00BD49B7">
      <w:trPr>
        <w:trHeight w:val="337"/>
        <w:jc w:val="center"/>
      </w:trPr>
      <w:tc>
        <w:tcPr>
          <w:tcW w:w="8505" w:type="dxa"/>
        </w:tcPr>
        <w:p w:rsidRPr="00BD49B7" w:rsidR="008D10B2" w:rsidP="00BD49B7" w:rsidRDefault="00E52C87">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39108-02-15</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סביבות מבנים בע"מ נ' ח. י. אמיתי בע"מ</w:t>
              </w:r>
            </w:sdtContent>
          </w:sdt>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5F19"/>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91D84"/>
    <w:rsid w:val="003A4521"/>
    <w:rsid w:val="003D1C8C"/>
    <w:rsid w:val="0040096C"/>
    <w:rsid w:val="00401490"/>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0273"/>
    <w:rsid w:val="00534284"/>
    <w:rsid w:val="00547DB7"/>
    <w:rsid w:val="005F4F09"/>
    <w:rsid w:val="005F51AD"/>
    <w:rsid w:val="0061431B"/>
    <w:rsid w:val="00622BAA"/>
    <w:rsid w:val="006306CF"/>
    <w:rsid w:val="00644E9A"/>
    <w:rsid w:val="00650D30"/>
    <w:rsid w:val="006564B8"/>
    <w:rsid w:val="00671BD5"/>
    <w:rsid w:val="006805C1"/>
    <w:rsid w:val="00686C21"/>
    <w:rsid w:val="006931C1"/>
    <w:rsid w:val="00693C00"/>
    <w:rsid w:val="00694556"/>
    <w:rsid w:val="006C30C5"/>
    <w:rsid w:val="006D3B31"/>
    <w:rsid w:val="006E0D96"/>
    <w:rsid w:val="006E1A53"/>
    <w:rsid w:val="006F56E6"/>
    <w:rsid w:val="00704359"/>
    <w:rsid w:val="00704EDA"/>
    <w:rsid w:val="00721122"/>
    <w:rsid w:val="00753019"/>
    <w:rsid w:val="00754801"/>
    <w:rsid w:val="00761441"/>
    <w:rsid w:val="00795365"/>
    <w:rsid w:val="007A351D"/>
    <w:rsid w:val="007B7765"/>
    <w:rsid w:val="007C5BDD"/>
    <w:rsid w:val="007D0677"/>
    <w:rsid w:val="007D45E3"/>
    <w:rsid w:val="007E6115"/>
    <w:rsid w:val="007F4609"/>
    <w:rsid w:val="0080648C"/>
    <w:rsid w:val="00814468"/>
    <w:rsid w:val="008176A1"/>
    <w:rsid w:val="00820005"/>
    <w:rsid w:val="00827487"/>
    <w:rsid w:val="00844318"/>
    <w:rsid w:val="00863F5D"/>
    <w:rsid w:val="0087016C"/>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00C88"/>
    <w:rsid w:val="00A3392B"/>
    <w:rsid w:val="00A40833"/>
    <w:rsid w:val="00A85E34"/>
    <w:rsid w:val="00A94B64"/>
    <w:rsid w:val="00AA3229"/>
    <w:rsid w:val="00AA7596"/>
    <w:rsid w:val="00AB5E52"/>
    <w:rsid w:val="00AC3B02"/>
    <w:rsid w:val="00AC3B7B"/>
    <w:rsid w:val="00AC5209"/>
    <w:rsid w:val="00AE0E34"/>
    <w:rsid w:val="00AE729E"/>
    <w:rsid w:val="00AE7752"/>
    <w:rsid w:val="00AF7FDA"/>
    <w:rsid w:val="00B5356E"/>
    <w:rsid w:val="00B71E3C"/>
    <w:rsid w:val="00B809AD"/>
    <w:rsid w:val="00B80CBD"/>
    <w:rsid w:val="00B86096"/>
    <w:rsid w:val="00B964D9"/>
    <w:rsid w:val="00BA0A7C"/>
    <w:rsid w:val="00BA517C"/>
    <w:rsid w:val="00BB3D05"/>
    <w:rsid w:val="00BB73BE"/>
    <w:rsid w:val="00BC2D89"/>
    <w:rsid w:val="00BD49B7"/>
    <w:rsid w:val="00BD6531"/>
    <w:rsid w:val="00BE05B2"/>
    <w:rsid w:val="00BF1908"/>
    <w:rsid w:val="00C05EBD"/>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4432"/>
    <w:rsid w:val="00DA6649"/>
    <w:rsid w:val="00DC1259"/>
    <w:rsid w:val="00DC1BD2"/>
    <w:rsid w:val="00DC2571"/>
    <w:rsid w:val="00DC487C"/>
    <w:rsid w:val="00DE1E7D"/>
    <w:rsid w:val="00DE6BF6"/>
    <w:rsid w:val="00E1068A"/>
    <w:rsid w:val="00E25884"/>
    <w:rsid w:val="00E25B55"/>
    <w:rsid w:val="00E31C2B"/>
    <w:rsid w:val="00E52C87"/>
    <w:rsid w:val="00E5426A"/>
    <w:rsid w:val="00E54642"/>
    <w:rsid w:val="00E80CBE"/>
    <w:rsid w:val="00E962E3"/>
    <w:rsid w:val="00EB6C79"/>
    <w:rsid w:val="00EC37E9"/>
    <w:rsid w:val="00EF59FB"/>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30C8F785"/>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styleId="Hyperlink">
    <w:name w:val="Hyperlink"/>
    <w:basedOn w:val="a0"/>
    <w:uiPriority w:val="99"/>
    <w:rsid w:val="007043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www.nevo.co.il/case/17937928" TargetMode="External" Id="rId13" /><Relationship Type="http://schemas.openxmlformats.org/officeDocument/2006/relationships/fontTable" Target="fontTable.xml" Id="rId18" /><Relationship Type="http://schemas.openxmlformats.org/officeDocument/2006/relationships/footnotes" Target="footnotes.xml" Id="rId7" /><Relationship Type="http://schemas.openxmlformats.org/officeDocument/2006/relationships/hyperlink" Target="http://www.nevo.co.il/case/17939901" TargetMode="External" Id="rId12" /><Relationship Type="http://schemas.openxmlformats.org/officeDocument/2006/relationships/footer" Target="footer1.xml" Id="rId17" /><Relationship Type="http://schemas.openxmlformats.org/officeDocument/2006/relationships/header" Target="header1.xml" Id="rId16" /><Relationship Type="http://schemas.openxmlformats.org/officeDocument/2006/relationships/theme" Target="theme/theme1.xml" Id="rId20"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yperlink" Target="http://www.nevo.co.il/law/71888" TargetMode="External" Id="rId11" /><Relationship Type="http://schemas.openxmlformats.org/officeDocument/2006/relationships/settings" Target="settings.xml" Id="rId5" /><Relationship Type="http://schemas.openxmlformats.org/officeDocument/2006/relationships/hyperlink" Target="http://www.nevo.co.il/case/17920887" TargetMode="External" Id="rId15" /><Relationship Type="http://schemas.openxmlformats.org/officeDocument/2006/relationships/hyperlink" Target="http://www.nevo.co.il/law/71888" TargetMode="External" Id="rId10" /><Relationship Type="http://schemas.openxmlformats.org/officeDocument/2006/relationships/glossaryDocument" Target="glossary/document.xml" Id="rId19" /><Relationship Type="http://schemas.openxmlformats.org/officeDocument/2006/relationships/styles" Target="styles.xml" Id="rId4" /><Relationship Type="http://schemas.openxmlformats.org/officeDocument/2006/relationships/hyperlink" Target="http://www.nevo.co.il/law/71888/39" TargetMode="External" Id="rId9" /><Relationship Type="http://schemas.openxmlformats.org/officeDocument/2006/relationships/hyperlink" Target="http://www.nevo.co.il/case/5726123" TargetMode="External" Id="rId14" /><Relationship Type="http://schemas.openxmlformats.org/officeDocument/2006/relationships/image" Target="/media/image2.jpg" Id="Ra696ce3c55ae4c1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126EC7" w:rsidP="00126EC7">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126EC7"/>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26EC7"/>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126EC7"/>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126EC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1381</Words>
  <Characters>6910</Characters>
  <Application>Microsoft Office Word</Application>
  <DocSecurity>0</DocSecurity>
  <Lines>57</Lines>
  <Paragraphs>16</Paragraphs>
  <ScaleCrop>false</ScaleCrop>
  <Company>Microsoft Corporation</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אלי ברנד</cp:lastModifiedBy>
  <cp:revision>136</cp:revision>
  <dcterms:created xsi:type="dcterms:W3CDTF">2012-08-06T05:16:00Z</dcterms:created>
  <dcterms:modified xsi:type="dcterms:W3CDTF">2018-04-11T09:16:00Z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