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FA4EAF" w:rsidR="0094424E">
        <w:trPr>
          <w:trHeight w:val="295"/>
          <w:jc w:val="center"/>
        </w:trPr>
        <w:tc>
          <w:tcPr>
            <w:tcW w:w="5049" w:type="dxa"/>
            <w:gridSpan w:val="3"/>
          </w:tcPr>
          <w:p w:rsidRPr="00FA4EAF" w:rsidR="0094424E" w:rsidRDefault="0094424E">
            <w:pPr>
              <w:rPr>
                <w:rFonts w:ascii="Arial" w:hAnsi="Arial"/>
                <w:b/>
                <w:bCs/>
                <w:noProof w:val="0"/>
                <w:sz w:val="26"/>
                <w:szCs w:val="26"/>
                <w:rtl/>
              </w:rPr>
            </w:pPr>
          </w:p>
        </w:tc>
        <w:tc>
          <w:tcPr>
            <w:tcW w:w="3771" w:type="dxa"/>
          </w:tcPr>
          <w:p w:rsidRPr="00FA4EAF" w:rsidR="0094424E" w:rsidP="00896889" w:rsidRDefault="0094424E">
            <w:pPr>
              <w:rPr>
                <w:rFonts w:ascii="Arial" w:hAnsi="Arial"/>
                <w:b/>
                <w:bCs/>
                <w:noProof w:val="0"/>
                <w:sz w:val="26"/>
                <w:szCs w:val="26"/>
                <w:rtl/>
              </w:rPr>
            </w:pPr>
            <w:r w:rsidRPr="00FA4EAF">
              <w:rPr>
                <w:rFonts w:ascii="Arial" w:hAnsi="Arial"/>
                <w:b/>
                <w:bCs/>
                <w:noProof w:val="0"/>
                <w:sz w:val="26"/>
                <w:szCs w:val="26"/>
                <w:rtl/>
              </w:rPr>
              <w:t>מספר בקשה:</w:t>
            </w:r>
            <w:sdt>
              <w:sdtPr>
                <w:rPr>
                  <w:sz w:val="26"/>
                  <w:szCs w:val="26"/>
                  <w:rtl/>
                </w:rPr>
                <w:alias w:val="1193"/>
                <w:tag w:val="1193"/>
                <w:id w:val="-636028727"/>
                <w:text w:multiLine="1"/>
              </w:sdtPr>
              <w:sdtEndPr/>
              <w:sdtContent>
                <w:r>
                  <w:rPr>
                    <w:rFonts w:ascii="Arial" w:hAnsi="Arial"/>
                    <w:b/>
                    <w:bCs/>
                    <w:noProof w:val="0"/>
                    <w:sz w:val="26"/>
                    <w:szCs w:val="26"/>
                    <w:rtl/>
                  </w:rPr>
                  <w:t>12</w:t>
                </w:r>
              </w:sdtContent>
            </w:sdt>
          </w:p>
        </w:tc>
      </w:tr>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3"/>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נועה גרוסמן</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FA4EAF"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E82D6D" w:rsidP="00094B3E" w:rsidRDefault="00094B3E">
                <w:pPr>
                  <w:rPr>
                    <w:rFonts w:ascii="Arial" w:hAnsi="Arial"/>
                    <w:b/>
                    <w:bCs/>
                    <w:noProof w:val="0"/>
                    <w:sz w:val="26"/>
                    <w:szCs w:val="26"/>
                    <w:rtl/>
                  </w:rPr>
                </w:pPr>
                <w:r>
                  <w:rPr>
                    <w:rFonts w:hint="cs" w:ascii="Arial" w:hAnsi="Arial"/>
                    <w:b/>
                    <w:bCs/>
                    <w:noProof w:val="0"/>
                    <w:sz w:val="26"/>
                    <w:szCs w:val="26"/>
                    <w:rtl/>
                  </w:rPr>
                  <w:t>המבקש</w:t>
                </w:r>
              </w:p>
            </w:sdtContent>
          </w:sdt>
        </w:tc>
        <w:tc>
          <w:tcPr>
            <w:tcW w:w="5571" w:type="dxa"/>
            <w:gridSpan w:val="2"/>
          </w:tcPr>
          <w:p w:rsidRPr="00FA4EAF" w:rsidR="0094424E" w:rsidRDefault="0094424E">
            <w:pPr>
              <w:rPr>
                <w:rFonts w:ascii="Arial" w:hAnsi="Arial"/>
                <w:b/>
                <w:bCs/>
                <w:noProof w:val="0"/>
                <w:sz w:val="26"/>
                <w:szCs w:val="26"/>
                <w:rtl/>
              </w:rPr>
            </w:pPr>
          </w:p>
          <w:p w:rsidR="003763AB" w:rsidP="00094B3E" w:rsidRDefault="009C6DCF">
            <w:pPr>
              <w:rPr>
                <w:sz w:val="26"/>
                <w:szCs w:val="26"/>
                <w:rtl/>
              </w:rPr>
            </w:pPr>
            <w:sdt>
              <w:sdtPr>
                <w:rPr>
                  <w:sz w:val="26"/>
                  <w:szCs w:val="26"/>
                  <w:rtl/>
                </w:rPr>
                <w:alias w:val="1478"/>
                <w:tag w:val="1478"/>
                <w:id w:val="-2076122985"/>
                <w:text w:multiLine="1"/>
              </w:sdtPr>
              <w:sdtEndPr/>
              <w:sdtContent>
                <w:r w:rsidR="00094B3E">
                  <w:rPr>
                    <w:rFonts w:hint="cs" w:ascii="Arial" w:hAnsi="Arial"/>
                    <w:b/>
                    <w:bCs/>
                    <w:noProof w:val="0"/>
                    <w:sz w:val="26"/>
                    <w:szCs w:val="26"/>
                    <w:rtl/>
                  </w:rPr>
                  <w:t xml:space="preserve">מחמוד חמאד - החייב בהפטר לפי החלטה מיום 23.1.17 </w:t>
                </w:r>
                <w:r w:rsidR="00094B3E">
                  <w:rPr>
                    <w:rFonts w:ascii="Arial" w:hAnsi="Arial"/>
                    <w:b/>
                    <w:bCs/>
                    <w:noProof w:val="0"/>
                    <w:sz w:val="26"/>
                    <w:szCs w:val="26"/>
                    <w:rtl/>
                  </w:rPr>
                  <w:br/>
                </w:r>
              </w:sdtContent>
            </w:sdt>
          </w:p>
          <w:p w:rsidRPr="00FA4EAF" w:rsidR="0094424E" w:rsidRDefault="001D3441">
            <w:pPr>
              <w:rPr>
                <w:b/>
                <w:bCs/>
                <w:noProof w:val="0"/>
                <w:sz w:val="26"/>
                <w:szCs w:val="26"/>
              </w:rPr>
            </w:pPr>
            <w:r>
              <w:rPr>
                <w:rFonts w:hint="cs"/>
                <w:sz w:val="26"/>
                <w:szCs w:val="26"/>
                <w:rtl/>
              </w:rPr>
              <w:t>ע"י ב"כ עו"ד</w:t>
            </w:r>
            <w:r w:rsidR="00094B3E">
              <w:rPr>
                <w:rFonts w:hint="cs"/>
                <w:sz w:val="26"/>
                <w:szCs w:val="26"/>
                <w:rtl/>
              </w:rPr>
              <w:t xml:space="preserve"> ניר חצרוני</w:t>
            </w:r>
          </w:p>
        </w:tc>
      </w:tr>
      <w:tr w:rsidRPr="00FA4EAF" w:rsidR="0094424E">
        <w:trPr>
          <w:jc w:val="center"/>
        </w:trPr>
        <w:tc>
          <w:tcPr>
            <w:tcW w:w="8820" w:type="dxa"/>
            <w:gridSpan w:val="4"/>
          </w:tcPr>
          <w:p w:rsidRPr="00FA4EAF"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gridSpan w:val="2"/>
          </w:tcPr>
          <w:p w:rsidRPr="00FA4EAF" w:rsidR="0094424E" w:rsidRDefault="0094424E">
            <w:pPr>
              <w:rPr>
                <w:rFonts w:ascii="Arial" w:hAnsi="Arial"/>
                <w:b/>
                <w:bCs/>
                <w:noProof w:val="0"/>
                <w:sz w:val="26"/>
                <w:szCs w:val="26"/>
                <w:rtl/>
              </w:rPr>
            </w:pPr>
          </w:p>
          <w:p w:rsidRPr="00FA4EAF" w:rsidR="0094424E" w:rsidRDefault="009C6DCF">
            <w:pPr>
              <w:rPr>
                <w:rFonts w:ascii="Arial" w:hAnsi="Arial"/>
                <w:b/>
                <w:bCs/>
                <w:noProof w:val="0"/>
                <w:sz w:val="26"/>
                <w:szCs w:val="26"/>
              </w:rPr>
            </w:pPr>
            <w:sdt>
              <w:sdtPr>
                <w:rPr>
                  <w:sz w:val="26"/>
                  <w:szCs w:val="26"/>
                  <w:rtl/>
                </w:rPr>
                <w:alias w:val="1184"/>
                <w:tag w:val="1184"/>
                <w:id w:val="-340621022"/>
                <w:text w:multiLine="1"/>
              </w:sdtPr>
              <w:sdtEndPr/>
              <w:sdtContent>
                <w:r w:rsidR="00094B3E">
                  <w:rPr>
                    <w:rFonts w:hint="cs" w:ascii="Arial" w:hAnsi="Arial"/>
                    <w:b/>
                    <w:bCs/>
                    <w:noProof w:val="0"/>
                    <w:sz w:val="26"/>
                    <w:szCs w:val="26"/>
                    <w:rtl/>
                  </w:rPr>
                  <w:t>ה</w:t>
                </w:r>
                <w:r w:rsidR="00B95A71">
                  <w:rPr>
                    <w:rFonts w:ascii="Arial" w:hAnsi="Arial"/>
                    <w:b/>
                    <w:bCs/>
                    <w:noProof w:val="0"/>
                    <w:sz w:val="26"/>
                    <w:szCs w:val="26"/>
                    <w:rtl/>
                  </w:rPr>
                  <w:t>משיבים</w:t>
                </w:r>
              </w:sdtContent>
            </w:sdt>
          </w:p>
        </w:tc>
        <w:tc>
          <w:tcPr>
            <w:tcW w:w="5571" w:type="dxa"/>
            <w:gridSpan w:val="2"/>
          </w:tcPr>
          <w:p w:rsidRPr="00FA4EAF" w:rsidR="0094424E" w:rsidRDefault="0094424E">
            <w:pPr>
              <w:rPr>
                <w:rFonts w:ascii="Arial" w:hAnsi="Arial"/>
                <w:b/>
                <w:bCs/>
                <w:noProof w:val="0"/>
                <w:sz w:val="26"/>
                <w:szCs w:val="26"/>
                <w:rtl/>
              </w:rPr>
            </w:pPr>
          </w:p>
          <w:p w:rsidR="003763AB" w:rsidP="00361667" w:rsidRDefault="009C6DCF">
            <w:pPr>
              <w:rPr>
                <w:sz w:val="26"/>
                <w:szCs w:val="26"/>
                <w:rtl/>
              </w:rPr>
            </w:pPr>
            <w:sdt>
              <w:sdtPr>
                <w:rPr>
                  <w:b/>
                  <w:bCs/>
                  <w:sz w:val="26"/>
                  <w:szCs w:val="26"/>
                  <w:rtl/>
                </w:rPr>
                <w:alias w:val="1486"/>
                <w:tag w:val="1486"/>
                <w:id w:val="-309872140"/>
                <w:text w:multiLine="1"/>
              </w:sdtPr>
              <w:sdtEndPr/>
              <w:sdtContent>
                <w:r w:rsidRPr="00094B3E" w:rsidR="00094B3E">
                  <w:rPr>
                    <w:rFonts w:ascii="Arial" w:hAnsi="Arial"/>
                    <w:b/>
                    <w:bCs/>
                    <w:noProof w:val="0"/>
                    <w:sz w:val="26"/>
                    <w:szCs w:val="26"/>
                    <w:rtl/>
                  </w:rPr>
                  <w:t xml:space="preserve">1. </w:t>
                </w:r>
                <w:r w:rsidRPr="00094B3E" w:rsidR="00B95A71">
                  <w:rPr>
                    <w:rFonts w:ascii="Arial" w:hAnsi="Arial"/>
                    <w:b/>
                    <w:bCs/>
                    <w:noProof w:val="0"/>
                    <w:sz w:val="26"/>
                    <w:szCs w:val="26"/>
                    <w:rtl/>
                  </w:rPr>
                  <w:t>המוסד לביטוח לאומי</w:t>
                </w:r>
                <w:r w:rsidRPr="00094B3E" w:rsidR="00094B3E">
                  <w:rPr>
                    <w:rFonts w:ascii="Arial" w:hAnsi="Arial"/>
                    <w:b/>
                    <w:bCs/>
                    <w:noProof w:val="0"/>
                    <w:sz w:val="26"/>
                    <w:szCs w:val="26"/>
                    <w:rtl/>
                  </w:rPr>
                  <w:br/>
                </w:r>
                <w:r w:rsidRPr="00094B3E" w:rsidR="00094B3E">
                  <w:rPr>
                    <w:b/>
                    <w:bCs/>
                    <w:sz w:val="26"/>
                    <w:szCs w:val="26"/>
                    <w:rtl/>
                  </w:rPr>
                  <w:t>2. כונס הנכסים הרשמי</w:t>
                </w:r>
                <w:r w:rsidRPr="00094B3E" w:rsidR="00094B3E">
                  <w:rPr>
                    <w:b/>
                    <w:bCs/>
                    <w:sz w:val="26"/>
                    <w:szCs w:val="26"/>
                    <w:rtl/>
                  </w:rPr>
                  <w:br/>
                  <w:t xml:space="preserve">3. </w:t>
                </w:r>
                <w:r w:rsidR="00361667">
                  <w:rPr>
                    <w:rFonts w:hint="cs"/>
                    <w:b/>
                    <w:bCs/>
                    <w:sz w:val="26"/>
                    <w:szCs w:val="26"/>
                    <w:rtl/>
                  </w:rPr>
                  <w:t>הנאמן</w:t>
                </w:r>
                <w:r w:rsidRPr="00094B3E" w:rsidR="00094B3E">
                  <w:rPr>
                    <w:b/>
                    <w:bCs/>
                    <w:sz w:val="26"/>
                    <w:szCs w:val="26"/>
                    <w:rtl/>
                  </w:rPr>
                  <w:t xml:space="preserve"> – עו"</w:t>
                </w:r>
                <w:r w:rsidRPr="00094B3E" w:rsidR="00094B3E">
                  <w:rPr>
                    <w:rFonts w:hint="cs"/>
                    <w:b/>
                    <w:bCs/>
                    <w:sz w:val="26"/>
                    <w:szCs w:val="26"/>
                    <w:rtl/>
                  </w:rPr>
                  <w:t>ד שי סימון</w:t>
                </w:r>
              </w:sdtContent>
            </w:sdt>
          </w:p>
          <w:p w:rsidRPr="00FA4EAF" w:rsidR="0094424E" w:rsidRDefault="0094424E">
            <w:pPr>
              <w:rPr>
                <w:b/>
                <w:bCs/>
                <w:noProof w:val="0"/>
                <w:sz w:val="26"/>
                <w:szCs w:val="26"/>
                <w:rtl/>
              </w:rPr>
            </w:pPr>
          </w:p>
        </w:tc>
      </w:tr>
      <w:tr w:rsidRPr="00FA4EAF" w:rsidR="004C17EE" w:rsidTr="00D620FD">
        <w:trPr>
          <w:jc w:val="center"/>
        </w:trPr>
        <w:tc>
          <w:tcPr>
            <w:tcW w:w="8820" w:type="dxa"/>
            <w:gridSpan w:val="4"/>
          </w:tcPr>
          <w:p w:rsidR="00E82D6D" w:rsidRDefault="00E82D6D">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361667" w:rsidR="00694556" w:rsidRDefault="00361667">
      <w:pPr>
        <w:spacing w:line="360" w:lineRule="auto"/>
        <w:jc w:val="both"/>
        <w:rPr>
          <w:rFonts w:ascii="Arial" w:hAnsi="Arial"/>
          <w:b/>
          <w:bCs/>
          <w:noProof w:val="0"/>
          <w:u w:val="single"/>
          <w:rtl/>
        </w:rPr>
      </w:pPr>
      <w:r w:rsidRPr="00361667">
        <w:rPr>
          <w:rFonts w:hint="cs" w:ascii="Arial" w:hAnsi="Arial"/>
          <w:b/>
          <w:bCs/>
          <w:noProof w:val="0"/>
          <w:u w:val="single"/>
          <w:rtl/>
        </w:rPr>
        <w:t>עניינה של הבקשה :</w:t>
      </w:r>
    </w:p>
    <w:p w:rsidRPr="00A20CED" w:rsidR="00694556" w:rsidP="00A20CED" w:rsidRDefault="00094B3E">
      <w:pPr>
        <w:pStyle w:val="ad"/>
        <w:numPr>
          <w:ilvl w:val="0"/>
          <w:numId w:val="1"/>
        </w:numPr>
        <w:spacing w:line="360" w:lineRule="auto"/>
        <w:jc w:val="both"/>
        <w:rPr>
          <w:rFonts w:ascii="Arial" w:hAnsi="Arial"/>
          <w:noProof w:val="0"/>
          <w:rtl/>
        </w:rPr>
      </w:pPr>
      <w:bookmarkStart w:name="NGCSBookmark" w:id="0"/>
      <w:bookmarkEnd w:id="0"/>
      <w:r w:rsidRPr="00A20CED">
        <w:rPr>
          <w:rFonts w:hint="cs" w:ascii="Arial" w:hAnsi="Arial"/>
          <w:noProof w:val="0"/>
          <w:rtl/>
        </w:rPr>
        <w:t>לפני בקשה מטעם החייב</w:t>
      </w:r>
      <w:r w:rsidRPr="00A20CED" w:rsidR="00F97C39">
        <w:rPr>
          <w:rFonts w:hint="cs" w:ascii="Arial" w:hAnsi="Arial"/>
          <w:noProof w:val="0"/>
          <w:rtl/>
        </w:rPr>
        <w:t xml:space="preserve"> להחיל את ההפטר שניתן </w:t>
      </w:r>
      <w:r w:rsidRPr="00A20CED" w:rsidR="00E42049">
        <w:rPr>
          <w:rFonts w:hint="cs" w:ascii="Arial" w:hAnsi="Arial"/>
          <w:noProof w:val="0"/>
          <w:rtl/>
        </w:rPr>
        <w:t xml:space="preserve">לו </w:t>
      </w:r>
      <w:r w:rsidRPr="00A20CED" w:rsidR="00F97C39">
        <w:rPr>
          <w:rFonts w:hint="cs" w:ascii="Arial" w:hAnsi="Arial"/>
          <w:noProof w:val="0"/>
          <w:rtl/>
        </w:rPr>
        <w:t xml:space="preserve">ביום 23.1.17 גם על חוב המזונות למוסד לביטוח לאומי (להלן: </w:t>
      </w:r>
      <w:r w:rsidRPr="00A20CED" w:rsidR="00F97C39">
        <w:rPr>
          <w:rFonts w:hint="cs" w:ascii="Arial" w:hAnsi="Arial"/>
          <w:b/>
          <w:bCs/>
          <w:noProof w:val="0"/>
          <w:rtl/>
        </w:rPr>
        <w:t>"המל"ל</w:t>
      </w:r>
      <w:r w:rsidRPr="00A20CED" w:rsidR="00F97C39">
        <w:rPr>
          <w:rFonts w:hint="cs" w:ascii="Arial" w:hAnsi="Arial"/>
          <w:noProof w:val="0"/>
          <w:rtl/>
        </w:rPr>
        <w:t>), זאת עקב מצבו הנפשי-בריאותי</w:t>
      </w:r>
      <w:r w:rsidRPr="00A20CED" w:rsidR="00B804C9">
        <w:rPr>
          <w:rFonts w:hint="cs" w:ascii="Arial" w:hAnsi="Arial"/>
          <w:noProof w:val="0"/>
          <w:rtl/>
        </w:rPr>
        <w:t>.</w:t>
      </w:r>
    </w:p>
    <w:p w:rsidRPr="00361667" w:rsidR="00B804C9" w:rsidRDefault="00361667">
      <w:pPr>
        <w:spacing w:line="360" w:lineRule="auto"/>
        <w:jc w:val="both"/>
        <w:rPr>
          <w:rFonts w:ascii="Arial" w:hAnsi="Arial"/>
          <w:b/>
          <w:bCs/>
          <w:noProof w:val="0"/>
          <w:u w:val="single"/>
          <w:rtl/>
        </w:rPr>
      </w:pPr>
      <w:r w:rsidRPr="00361667">
        <w:rPr>
          <w:rFonts w:hint="cs" w:ascii="Arial" w:hAnsi="Arial"/>
          <w:b/>
          <w:bCs/>
          <w:noProof w:val="0"/>
          <w:u w:val="single"/>
          <w:rtl/>
        </w:rPr>
        <w:t>התשתית העובדתית:</w:t>
      </w:r>
    </w:p>
    <w:p w:rsidR="00BD41AE" w:rsidP="00A20CED" w:rsidRDefault="00BD41AE">
      <w:pPr>
        <w:pStyle w:val="ad"/>
        <w:numPr>
          <w:ilvl w:val="0"/>
          <w:numId w:val="1"/>
        </w:numPr>
        <w:spacing w:line="360" w:lineRule="auto"/>
        <w:jc w:val="both"/>
        <w:rPr>
          <w:rFonts w:ascii="Arial" w:hAnsi="Arial"/>
          <w:noProof w:val="0"/>
        </w:rPr>
      </w:pPr>
      <w:r w:rsidRPr="00A20CED">
        <w:rPr>
          <w:rFonts w:hint="cs" w:ascii="Arial" w:hAnsi="Arial"/>
          <w:noProof w:val="0"/>
          <w:rtl/>
        </w:rPr>
        <w:t>מצבו הכללי והרפואי של החייב היה ידוע במסגרת ההליך והוא אף היווה תשתית</w:t>
      </w:r>
      <w:r w:rsidR="00A20CED">
        <w:rPr>
          <w:rFonts w:hint="cs" w:ascii="Arial" w:hAnsi="Arial"/>
          <w:noProof w:val="0"/>
          <w:rtl/>
        </w:rPr>
        <w:t xml:space="preserve"> לתכנית הפרעון שגובשה</w:t>
      </w:r>
      <w:r w:rsidRPr="00A20CED">
        <w:rPr>
          <w:rFonts w:hint="cs" w:ascii="Arial" w:hAnsi="Arial"/>
          <w:noProof w:val="0"/>
          <w:rtl/>
        </w:rPr>
        <w:t xml:space="preserve"> וזכה להתייחסות בדו"ח המנהל המיוחד מיום 21.4.16</w:t>
      </w:r>
      <w:r w:rsidRPr="00A20CED" w:rsidR="00E42049">
        <w:rPr>
          <w:rFonts w:hint="cs" w:ascii="Arial" w:hAnsi="Arial"/>
          <w:noProof w:val="0"/>
          <w:rtl/>
        </w:rPr>
        <w:t xml:space="preserve"> ובדיון </w:t>
      </w:r>
      <w:r w:rsidR="00A20CED">
        <w:rPr>
          <w:rFonts w:hint="cs" w:ascii="Arial" w:hAnsi="Arial"/>
          <w:noProof w:val="0"/>
          <w:rtl/>
        </w:rPr>
        <w:t>מיום 23.1.17.</w:t>
      </w:r>
    </w:p>
    <w:p w:rsidRPr="00A20CED" w:rsidR="00A20CED" w:rsidP="00A20CED" w:rsidRDefault="00A20CED">
      <w:pPr>
        <w:pStyle w:val="ad"/>
        <w:spacing w:line="360" w:lineRule="auto"/>
        <w:jc w:val="both"/>
        <w:rPr>
          <w:rFonts w:ascii="Arial" w:hAnsi="Arial"/>
          <w:noProof w:val="0"/>
          <w:rtl/>
        </w:rPr>
      </w:pPr>
    </w:p>
    <w:p w:rsidR="00B804C9" w:rsidP="00A20CED" w:rsidRDefault="00B804C9">
      <w:pPr>
        <w:pStyle w:val="ad"/>
        <w:numPr>
          <w:ilvl w:val="0"/>
          <w:numId w:val="1"/>
        </w:numPr>
        <w:spacing w:line="360" w:lineRule="auto"/>
        <w:jc w:val="both"/>
        <w:rPr>
          <w:rFonts w:ascii="Arial" w:hAnsi="Arial"/>
          <w:noProof w:val="0"/>
        </w:rPr>
      </w:pPr>
      <w:r w:rsidRPr="00A20CED">
        <w:rPr>
          <w:rFonts w:hint="cs" w:ascii="Arial" w:hAnsi="Arial"/>
          <w:noProof w:val="0"/>
          <w:rtl/>
        </w:rPr>
        <w:t xml:space="preserve">במסגרת דו"ח המנהל המיוחד </w:t>
      </w:r>
      <w:r w:rsidRPr="00A20CED" w:rsidR="006F4C2F">
        <w:rPr>
          <w:rFonts w:hint="cs" w:ascii="Arial" w:hAnsi="Arial"/>
          <w:noProof w:val="0"/>
          <w:rtl/>
        </w:rPr>
        <w:t>נכתב</w:t>
      </w:r>
      <w:r w:rsidRPr="00A20CED" w:rsidR="00BD41AE">
        <w:rPr>
          <w:rFonts w:hint="cs" w:ascii="Arial" w:hAnsi="Arial"/>
          <w:noProof w:val="0"/>
          <w:rtl/>
        </w:rPr>
        <w:t>,</w:t>
      </w:r>
      <w:r w:rsidRPr="00A20CED">
        <w:rPr>
          <w:rFonts w:hint="cs" w:ascii="Arial" w:hAnsi="Arial"/>
          <w:noProof w:val="0"/>
          <w:rtl/>
        </w:rPr>
        <w:t xml:space="preserve"> </w:t>
      </w:r>
      <w:r w:rsidRPr="00A20CED" w:rsidR="00BD41AE">
        <w:rPr>
          <w:rFonts w:hint="cs" w:ascii="Arial" w:hAnsi="Arial"/>
          <w:noProof w:val="0"/>
          <w:rtl/>
        </w:rPr>
        <w:t xml:space="preserve">בין היתר, </w:t>
      </w:r>
      <w:r w:rsidRPr="00A20CED">
        <w:rPr>
          <w:rFonts w:hint="cs" w:ascii="Arial" w:hAnsi="Arial"/>
          <w:noProof w:val="0"/>
          <w:rtl/>
        </w:rPr>
        <w:t xml:space="preserve">כי הוגשו </w:t>
      </w:r>
      <w:r w:rsidRPr="00A20CED" w:rsidR="00BD41AE">
        <w:rPr>
          <w:rFonts w:hint="cs" w:ascii="Arial" w:hAnsi="Arial"/>
          <w:noProof w:val="0"/>
          <w:rtl/>
        </w:rPr>
        <w:t>כ</w:t>
      </w:r>
      <w:r w:rsidRPr="00A20CED">
        <w:rPr>
          <w:rFonts w:hint="cs" w:ascii="Arial" w:hAnsi="Arial"/>
          <w:noProof w:val="0"/>
          <w:rtl/>
        </w:rPr>
        <w:t xml:space="preserve">נגד החייב </w:t>
      </w:r>
      <w:r w:rsidR="00A20CED">
        <w:rPr>
          <w:rFonts w:hint="cs" w:ascii="Arial" w:hAnsi="Arial"/>
          <w:noProof w:val="0"/>
          <w:rtl/>
        </w:rPr>
        <w:t>חמש</w:t>
      </w:r>
      <w:r w:rsidRPr="00A20CED">
        <w:rPr>
          <w:rFonts w:hint="cs" w:ascii="Arial" w:hAnsi="Arial"/>
          <w:noProof w:val="0"/>
          <w:rtl/>
        </w:rPr>
        <w:t xml:space="preserve"> תביעות חוב בסך כולל של 184,127 ₪, כאשר תביעת החוב המשמעותית הייתה של המל"ל אשר הועמדה על סך של 108,199 ₪</w:t>
      </w:r>
      <w:r w:rsidRPr="00A20CED" w:rsidR="00BD41AE">
        <w:rPr>
          <w:rFonts w:hint="cs" w:ascii="Arial" w:hAnsi="Arial"/>
          <w:noProof w:val="0"/>
          <w:rtl/>
        </w:rPr>
        <w:t xml:space="preserve"> בגין חוב מזונות לעבר (להלן: </w:t>
      </w:r>
      <w:r w:rsidRPr="00A20CED" w:rsidR="00BD41AE">
        <w:rPr>
          <w:rFonts w:hint="cs" w:ascii="Arial" w:hAnsi="Arial"/>
          <w:b/>
          <w:bCs/>
          <w:noProof w:val="0"/>
          <w:rtl/>
        </w:rPr>
        <w:t>"חוב המזונות למל"ל"</w:t>
      </w:r>
      <w:r w:rsidRPr="00A20CED" w:rsidR="00BD3A20">
        <w:rPr>
          <w:rFonts w:hint="cs" w:ascii="Arial" w:hAnsi="Arial"/>
          <w:noProof w:val="0"/>
          <w:rtl/>
        </w:rPr>
        <w:t>)</w:t>
      </w:r>
      <w:r w:rsidRPr="00A20CED" w:rsidR="00BD41AE">
        <w:rPr>
          <w:rFonts w:hint="cs" w:ascii="Arial" w:hAnsi="Arial"/>
          <w:noProof w:val="0"/>
          <w:rtl/>
        </w:rPr>
        <w:t>.</w:t>
      </w:r>
    </w:p>
    <w:p w:rsidRPr="00A20CED" w:rsidR="00A20CED" w:rsidP="00A20CED" w:rsidRDefault="00A20CED">
      <w:pPr>
        <w:pStyle w:val="ad"/>
        <w:spacing w:line="360" w:lineRule="auto"/>
        <w:jc w:val="both"/>
        <w:rPr>
          <w:rFonts w:ascii="Arial" w:hAnsi="Arial"/>
          <w:noProof w:val="0"/>
          <w:rtl/>
        </w:rPr>
      </w:pPr>
    </w:p>
    <w:p w:rsidRPr="00A20CED" w:rsidR="001804BD" w:rsidP="00A20CED" w:rsidRDefault="001804BD">
      <w:pPr>
        <w:pStyle w:val="ad"/>
        <w:numPr>
          <w:ilvl w:val="0"/>
          <w:numId w:val="1"/>
        </w:numPr>
        <w:spacing w:line="360" w:lineRule="auto"/>
        <w:jc w:val="both"/>
        <w:rPr>
          <w:rFonts w:ascii="Arial" w:hAnsi="Arial"/>
          <w:noProof w:val="0"/>
          <w:rtl/>
        </w:rPr>
      </w:pPr>
      <w:r w:rsidRPr="00A20CED">
        <w:rPr>
          <w:rFonts w:hint="cs" w:ascii="Arial" w:hAnsi="Arial"/>
          <w:noProof w:val="0"/>
          <w:rtl/>
        </w:rPr>
        <w:t xml:space="preserve">בתוך כך, הגיע החייב להסכמה עם המל"ל על החרגת </w:t>
      </w:r>
      <w:r w:rsidRPr="00A20CED" w:rsidR="00622C01">
        <w:rPr>
          <w:rFonts w:hint="cs" w:ascii="Arial" w:hAnsi="Arial"/>
          <w:noProof w:val="0"/>
          <w:rtl/>
        </w:rPr>
        <w:t>חוב המזונות</w:t>
      </w:r>
      <w:r w:rsidRPr="00A20CED">
        <w:rPr>
          <w:rFonts w:hint="cs" w:ascii="Arial" w:hAnsi="Arial"/>
          <w:noProof w:val="0"/>
          <w:rtl/>
        </w:rPr>
        <w:t xml:space="preserve"> </w:t>
      </w:r>
      <w:r w:rsidRPr="00A20CED" w:rsidR="00622C01">
        <w:rPr>
          <w:rFonts w:hint="cs" w:ascii="Arial" w:hAnsi="Arial"/>
          <w:noProof w:val="0"/>
          <w:rtl/>
        </w:rPr>
        <w:t>ממצבת הנשייה, ולפיה ישלם החייב למל"ל סך חודשי של 900 ₪ עד להסרת החוב, כתנאי להחרגתו (סעיף 11 לדו"ח המנהל המיוחד).</w:t>
      </w:r>
    </w:p>
    <w:p w:rsidR="00622C01" w:rsidP="00622C01" w:rsidRDefault="00622C01">
      <w:pPr>
        <w:spacing w:line="360" w:lineRule="auto"/>
        <w:jc w:val="both"/>
        <w:rPr>
          <w:rFonts w:ascii="Arial" w:hAnsi="Arial"/>
          <w:noProof w:val="0"/>
          <w:rtl/>
        </w:rPr>
      </w:pPr>
    </w:p>
    <w:p w:rsidR="004F6F72" w:rsidP="00A20CED" w:rsidRDefault="004F6F72">
      <w:pPr>
        <w:pStyle w:val="ad"/>
        <w:numPr>
          <w:ilvl w:val="0"/>
          <w:numId w:val="1"/>
        </w:numPr>
        <w:spacing w:line="360" w:lineRule="auto"/>
        <w:jc w:val="both"/>
        <w:rPr>
          <w:rFonts w:ascii="Arial" w:hAnsi="Arial"/>
          <w:noProof w:val="0"/>
        </w:rPr>
      </w:pPr>
      <w:r w:rsidRPr="00A20CED">
        <w:rPr>
          <w:rFonts w:hint="cs" w:ascii="Arial" w:hAnsi="Arial"/>
          <w:noProof w:val="0"/>
          <w:rtl/>
        </w:rPr>
        <w:lastRenderedPageBreak/>
        <w:t xml:space="preserve">נוכח </w:t>
      </w:r>
      <w:r w:rsidRPr="00A20CED" w:rsidR="00622C01">
        <w:rPr>
          <w:rFonts w:hint="cs" w:ascii="Arial" w:hAnsi="Arial"/>
          <w:noProof w:val="0"/>
          <w:rtl/>
        </w:rPr>
        <w:t>הסכמה זו בין החייב למל"</w:t>
      </w:r>
      <w:r w:rsidRPr="00A20CED">
        <w:rPr>
          <w:rFonts w:hint="cs" w:ascii="Arial" w:hAnsi="Arial"/>
          <w:noProof w:val="0"/>
          <w:rtl/>
        </w:rPr>
        <w:t>ל</w:t>
      </w:r>
      <w:r w:rsidRPr="00A20CED" w:rsidR="006F4C2F">
        <w:rPr>
          <w:rFonts w:hint="cs" w:ascii="Arial" w:hAnsi="Arial"/>
          <w:noProof w:val="0"/>
          <w:rtl/>
        </w:rPr>
        <w:t>,</w:t>
      </w:r>
      <w:r w:rsidRPr="00A20CED">
        <w:rPr>
          <w:rFonts w:hint="cs" w:ascii="Arial" w:hAnsi="Arial"/>
          <w:noProof w:val="0"/>
          <w:rtl/>
        </w:rPr>
        <w:t xml:space="preserve"> נפתח הפתח לקיום דיון בשאלת הפטרו של החייב</w:t>
      </w:r>
      <w:r w:rsidRPr="00A20CED" w:rsidR="006F4C2F">
        <w:rPr>
          <w:rFonts w:hint="cs" w:ascii="Arial" w:hAnsi="Arial"/>
          <w:noProof w:val="0"/>
          <w:rtl/>
        </w:rPr>
        <w:t xml:space="preserve"> והתיק נקבע לדיון</w:t>
      </w:r>
      <w:r w:rsidRPr="00A20CED">
        <w:rPr>
          <w:rFonts w:hint="cs" w:ascii="Arial" w:hAnsi="Arial"/>
          <w:noProof w:val="0"/>
          <w:rtl/>
        </w:rPr>
        <w:t>.</w:t>
      </w:r>
    </w:p>
    <w:p w:rsidRPr="00A20CED" w:rsidR="00A20CED" w:rsidP="00A20CED" w:rsidRDefault="00A20CED">
      <w:pPr>
        <w:pStyle w:val="ad"/>
        <w:spacing w:line="360" w:lineRule="auto"/>
        <w:jc w:val="both"/>
        <w:rPr>
          <w:rFonts w:ascii="Arial" w:hAnsi="Arial"/>
          <w:noProof w:val="0"/>
          <w:rtl/>
        </w:rPr>
      </w:pPr>
    </w:p>
    <w:p w:rsidR="00622C01" w:rsidP="00A20CED" w:rsidRDefault="004F6F72">
      <w:pPr>
        <w:pStyle w:val="ad"/>
        <w:numPr>
          <w:ilvl w:val="0"/>
          <w:numId w:val="1"/>
        </w:numPr>
        <w:spacing w:line="360" w:lineRule="auto"/>
        <w:jc w:val="both"/>
        <w:rPr>
          <w:rFonts w:ascii="Arial" w:hAnsi="Arial"/>
          <w:noProof w:val="0"/>
        </w:rPr>
      </w:pPr>
      <w:r w:rsidRPr="00A20CED">
        <w:rPr>
          <w:rFonts w:hint="cs" w:ascii="Arial" w:hAnsi="Arial"/>
          <w:noProof w:val="0"/>
          <w:rtl/>
        </w:rPr>
        <w:t>בדיון שנערך לפני ביום 23.1.17, ראיתי במכלול הנסיבות ובהמלצת המנהל המיוחד והכנ"ר, ליתן לחייב הפטר לאלתר, כאשר בד בבד אישרתי את ההסכמה אליה הגיע החייב עם המל"ל בדבר החרגת חוב המזונות.</w:t>
      </w:r>
    </w:p>
    <w:p w:rsidRPr="00A20CED" w:rsidR="00D74961" w:rsidP="00D74961" w:rsidRDefault="00D74961">
      <w:pPr>
        <w:pStyle w:val="ad"/>
        <w:spacing w:line="360" w:lineRule="auto"/>
        <w:jc w:val="both"/>
        <w:rPr>
          <w:rFonts w:ascii="Arial" w:hAnsi="Arial"/>
          <w:noProof w:val="0"/>
          <w:rtl/>
        </w:rPr>
      </w:pPr>
    </w:p>
    <w:p w:rsidRPr="00D74961" w:rsidR="00D74961" w:rsidP="00D74961" w:rsidRDefault="00D74961">
      <w:pPr>
        <w:spacing w:line="360" w:lineRule="auto"/>
        <w:jc w:val="both"/>
        <w:rPr>
          <w:rFonts w:ascii="Arial" w:hAnsi="Arial"/>
          <w:b/>
          <w:bCs/>
          <w:noProof w:val="0"/>
          <w:u w:val="single"/>
          <w:rtl/>
        </w:rPr>
      </w:pPr>
      <w:r w:rsidRPr="00D74961">
        <w:rPr>
          <w:rFonts w:hint="cs" w:ascii="Arial" w:hAnsi="Arial"/>
          <w:b/>
          <w:bCs/>
          <w:noProof w:val="0"/>
          <w:u w:val="single"/>
          <w:rtl/>
        </w:rPr>
        <w:t>הבקשה ועמדות הצדדים :</w:t>
      </w:r>
    </w:p>
    <w:p w:rsidRPr="00A20CED" w:rsidR="004F6F72" w:rsidP="00A20CED" w:rsidRDefault="004F6F72">
      <w:pPr>
        <w:pStyle w:val="ad"/>
        <w:numPr>
          <w:ilvl w:val="0"/>
          <w:numId w:val="1"/>
        </w:numPr>
        <w:spacing w:line="360" w:lineRule="auto"/>
        <w:jc w:val="both"/>
        <w:rPr>
          <w:rFonts w:ascii="Arial" w:hAnsi="Arial"/>
          <w:noProof w:val="0"/>
          <w:rtl/>
        </w:rPr>
      </w:pPr>
      <w:r w:rsidRPr="00A20CED">
        <w:rPr>
          <w:rFonts w:hint="cs" w:ascii="Arial" w:hAnsi="Arial"/>
          <w:noProof w:val="0"/>
          <w:rtl/>
        </w:rPr>
        <w:t>עתה,</w:t>
      </w:r>
      <w:r w:rsidRPr="00A20CED" w:rsidR="00CA4DCF">
        <w:rPr>
          <w:rFonts w:hint="cs" w:ascii="Arial" w:hAnsi="Arial"/>
          <w:noProof w:val="0"/>
          <w:rtl/>
        </w:rPr>
        <w:t xml:space="preserve"> פונה החייב ומבקש הלכה למעשה לחזור בו מההסכמה מול המל"ל על ידי החלת צו ההפטר גם ביחס לחוב המזונות.</w:t>
      </w:r>
    </w:p>
    <w:p w:rsidR="00CA4DCF" w:rsidP="00CA4DCF" w:rsidRDefault="00CA4DCF">
      <w:pPr>
        <w:spacing w:line="360" w:lineRule="auto"/>
        <w:jc w:val="both"/>
        <w:rPr>
          <w:rFonts w:ascii="Arial" w:hAnsi="Arial"/>
          <w:noProof w:val="0"/>
          <w:rtl/>
        </w:rPr>
      </w:pPr>
    </w:p>
    <w:p w:rsidR="00CA4DCF" w:rsidP="00A20CED" w:rsidRDefault="00402BB4">
      <w:pPr>
        <w:pStyle w:val="ad"/>
        <w:numPr>
          <w:ilvl w:val="0"/>
          <w:numId w:val="1"/>
        </w:numPr>
        <w:spacing w:line="360" w:lineRule="auto"/>
        <w:jc w:val="both"/>
        <w:rPr>
          <w:rFonts w:ascii="Arial" w:hAnsi="Arial"/>
          <w:noProof w:val="0"/>
        </w:rPr>
      </w:pPr>
      <w:r w:rsidRPr="00A20CED">
        <w:rPr>
          <w:rFonts w:hint="cs" w:ascii="Arial" w:hAnsi="Arial"/>
          <w:noProof w:val="0"/>
          <w:rtl/>
        </w:rPr>
        <w:t>המל"ל מתנגד לבקשה, בעיקר מ</w:t>
      </w:r>
      <w:r w:rsidR="00A20CED">
        <w:rPr>
          <w:rFonts w:hint="cs" w:ascii="Arial" w:hAnsi="Arial"/>
          <w:noProof w:val="0"/>
          <w:rtl/>
        </w:rPr>
        <w:t xml:space="preserve">ן </w:t>
      </w:r>
      <w:r w:rsidRPr="00A20CED">
        <w:rPr>
          <w:rFonts w:hint="cs" w:ascii="Arial" w:hAnsi="Arial"/>
          <w:noProof w:val="0"/>
          <w:rtl/>
        </w:rPr>
        <w:t>הטעם</w:t>
      </w:r>
      <w:r w:rsidR="00A20CED">
        <w:rPr>
          <w:rFonts w:hint="cs" w:ascii="Arial" w:hAnsi="Arial"/>
          <w:noProof w:val="0"/>
          <w:rtl/>
        </w:rPr>
        <w:t>,</w:t>
      </w:r>
      <w:r w:rsidRPr="00A20CED">
        <w:rPr>
          <w:rFonts w:hint="cs" w:ascii="Arial" w:hAnsi="Arial"/>
          <w:noProof w:val="0"/>
          <w:rtl/>
        </w:rPr>
        <w:t xml:space="preserve"> כי עניינו של החייב אינו עומד</w:t>
      </w:r>
      <w:r w:rsidRPr="00A20CED" w:rsidR="005277A8">
        <w:rPr>
          <w:rFonts w:hint="cs" w:ascii="Arial" w:hAnsi="Arial"/>
          <w:noProof w:val="0"/>
          <w:rtl/>
        </w:rPr>
        <w:t xml:space="preserve"> בתנאים שנקבעו בפסיקה להחלת צו ההפטר גם ביחס לחוב מזונות.</w:t>
      </w:r>
    </w:p>
    <w:p w:rsidRPr="00A20CED" w:rsidR="00A20CED" w:rsidP="00A20CED" w:rsidRDefault="00A20CED">
      <w:pPr>
        <w:pStyle w:val="ad"/>
        <w:spacing w:line="360" w:lineRule="auto"/>
        <w:jc w:val="both"/>
        <w:rPr>
          <w:rFonts w:ascii="Arial" w:hAnsi="Arial"/>
          <w:noProof w:val="0"/>
          <w:rtl/>
        </w:rPr>
      </w:pPr>
    </w:p>
    <w:p w:rsidR="005277A8" w:rsidP="00A20CED" w:rsidRDefault="005277A8">
      <w:pPr>
        <w:pStyle w:val="ad"/>
        <w:numPr>
          <w:ilvl w:val="0"/>
          <w:numId w:val="1"/>
        </w:numPr>
        <w:spacing w:line="360" w:lineRule="auto"/>
        <w:jc w:val="both"/>
        <w:rPr>
          <w:rFonts w:ascii="Arial" w:hAnsi="Arial"/>
          <w:noProof w:val="0"/>
        </w:rPr>
      </w:pPr>
      <w:r w:rsidRPr="00A20CED">
        <w:rPr>
          <w:rFonts w:hint="cs" w:ascii="Arial" w:hAnsi="Arial"/>
          <w:noProof w:val="0"/>
          <w:rtl/>
        </w:rPr>
        <w:t>הנאמן מתנגד לבקשה מטעמים דומים ומציין</w:t>
      </w:r>
      <w:r w:rsidRPr="00A20CED" w:rsidR="006F4C2F">
        <w:rPr>
          <w:rFonts w:hint="cs" w:ascii="Arial" w:hAnsi="Arial"/>
          <w:noProof w:val="0"/>
          <w:rtl/>
        </w:rPr>
        <w:t xml:space="preserve"> בנוסף</w:t>
      </w:r>
      <w:r w:rsidR="00A20CED">
        <w:rPr>
          <w:rFonts w:hint="cs" w:ascii="Arial" w:hAnsi="Arial"/>
          <w:noProof w:val="0"/>
          <w:rtl/>
        </w:rPr>
        <w:t>,</w:t>
      </w:r>
      <w:r w:rsidRPr="00A20CED">
        <w:rPr>
          <w:rFonts w:hint="cs" w:ascii="Arial" w:hAnsi="Arial"/>
          <w:noProof w:val="0"/>
          <w:rtl/>
        </w:rPr>
        <w:t xml:space="preserve"> כי צו ההפטר ניתן לחייב לאחר שהצדדים הגיעו להסכמות בדבר החרגת חוב המזונות ממצבת הנשייה, כך שגם מטעם זה אין להיעתר לה.</w:t>
      </w:r>
    </w:p>
    <w:p w:rsidRPr="00A20CED" w:rsidR="00A20CED" w:rsidP="00A20CED" w:rsidRDefault="00A20CED">
      <w:pPr>
        <w:pStyle w:val="ad"/>
        <w:spacing w:line="360" w:lineRule="auto"/>
        <w:jc w:val="both"/>
        <w:rPr>
          <w:rFonts w:ascii="Arial" w:hAnsi="Arial"/>
          <w:noProof w:val="0"/>
          <w:rtl/>
        </w:rPr>
      </w:pPr>
    </w:p>
    <w:p w:rsidR="005277A8" w:rsidP="00A20CED" w:rsidRDefault="000C383A">
      <w:pPr>
        <w:pStyle w:val="ad"/>
        <w:numPr>
          <w:ilvl w:val="0"/>
          <w:numId w:val="1"/>
        </w:numPr>
        <w:spacing w:line="360" w:lineRule="auto"/>
        <w:jc w:val="both"/>
        <w:rPr>
          <w:rFonts w:ascii="Arial" w:hAnsi="Arial"/>
          <w:noProof w:val="0"/>
        </w:rPr>
      </w:pPr>
      <w:r w:rsidRPr="00A20CED">
        <w:rPr>
          <w:rFonts w:hint="cs" w:ascii="Arial" w:hAnsi="Arial"/>
          <w:noProof w:val="0"/>
          <w:rtl/>
        </w:rPr>
        <w:t>הכנ"ר מתנגד אף הוא לבקשה, וזאת מהטעם כי החייב מבקש למעשה לשנות את החלטת בית המשפט, על אף ההסכמות שהחייב גיבש מול המל"ל בדבר החרגת חוב המזונות</w:t>
      </w:r>
      <w:r w:rsidRPr="00A20CED" w:rsidR="006F4C2F">
        <w:rPr>
          <w:rFonts w:hint="cs" w:ascii="Arial" w:hAnsi="Arial"/>
          <w:noProof w:val="0"/>
          <w:rtl/>
        </w:rPr>
        <w:t xml:space="preserve"> אשר היה</w:t>
      </w:r>
      <w:r w:rsidRPr="00A20CED">
        <w:rPr>
          <w:rFonts w:hint="cs" w:ascii="Arial" w:hAnsi="Arial"/>
          <w:noProof w:val="0"/>
          <w:rtl/>
        </w:rPr>
        <w:t xml:space="preserve"> בהן כדי להשפיע </w:t>
      </w:r>
      <w:r w:rsidRPr="00A20CED" w:rsidR="006F4C2F">
        <w:rPr>
          <w:rFonts w:hint="cs" w:ascii="Arial" w:hAnsi="Arial"/>
          <w:noProof w:val="0"/>
          <w:rtl/>
        </w:rPr>
        <w:t>על ההחלטה</w:t>
      </w:r>
      <w:r w:rsidRPr="00A20CED">
        <w:rPr>
          <w:rFonts w:hint="cs" w:ascii="Arial" w:hAnsi="Arial"/>
          <w:noProof w:val="0"/>
          <w:rtl/>
        </w:rPr>
        <w:t>, ובזמן שכלל הנסיבות היו ידועות.</w:t>
      </w:r>
    </w:p>
    <w:p w:rsidRPr="00A20CED" w:rsidR="00D74961" w:rsidP="00D74961" w:rsidRDefault="00D74961">
      <w:pPr>
        <w:pStyle w:val="ad"/>
        <w:spacing w:line="360" w:lineRule="auto"/>
        <w:jc w:val="both"/>
        <w:rPr>
          <w:rFonts w:ascii="Arial" w:hAnsi="Arial"/>
          <w:noProof w:val="0"/>
          <w:rtl/>
        </w:rPr>
      </w:pPr>
    </w:p>
    <w:p w:rsidRPr="00D74961" w:rsidR="005815AE" w:rsidP="005277A8" w:rsidRDefault="00D74961">
      <w:pPr>
        <w:spacing w:line="360" w:lineRule="auto"/>
        <w:jc w:val="both"/>
        <w:rPr>
          <w:rFonts w:ascii="Arial" w:hAnsi="Arial"/>
          <w:b/>
          <w:bCs/>
          <w:noProof w:val="0"/>
          <w:u w:val="single"/>
          <w:rtl/>
        </w:rPr>
      </w:pPr>
      <w:r w:rsidRPr="00D74961">
        <w:rPr>
          <w:rFonts w:hint="cs" w:ascii="Arial" w:hAnsi="Arial"/>
          <w:b/>
          <w:bCs/>
          <w:noProof w:val="0"/>
          <w:u w:val="single"/>
          <w:rtl/>
        </w:rPr>
        <w:t>הכרעה:</w:t>
      </w:r>
    </w:p>
    <w:p w:rsidRPr="00A20CED" w:rsidR="005815AE" w:rsidP="00A20CED" w:rsidRDefault="005815AE">
      <w:pPr>
        <w:pStyle w:val="ad"/>
        <w:numPr>
          <w:ilvl w:val="0"/>
          <w:numId w:val="1"/>
        </w:numPr>
        <w:spacing w:line="360" w:lineRule="auto"/>
        <w:jc w:val="both"/>
        <w:rPr>
          <w:rFonts w:ascii="Arial" w:hAnsi="Arial"/>
          <w:noProof w:val="0"/>
          <w:rtl/>
        </w:rPr>
      </w:pPr>
      <w:r w:rsidRPr="00A20CED">
        <w:rPr>
          <w:rFonts w:hint="cs" w:ascii="Arial" w:hAnsi="Arial"/>
          <w:noProof w:val="0"/>
          <w:rtl/>
        </w:rPr>
        <w:t>לאחר שעיינתי בטענות הצדדים, סבורה אני כי דין הבקשה להידחות.</w:t>
      </w:r>
    </w:p>
    <w:p w:rsidRPr="00A20CED" w:rsidR="00F260D0" w:rsidP="003A60A5" w:rsidRDefault="00F260D0">
      <w:pPr>
        <w:pStyle w:val="ad"/>
        <w:spacing w:line="360" w:lineRule="auto"/>
        <w:jc w:val="both"/>
        <w:rPr>
          <w:rFonts w:ascii="Arial" w:hAnsi="Arial"/>
          <w:noProof w:val="0"/>
          <w:rtl/>
        </w:rPr>
      </w:pPr>
      <w:r w:rsidRPr="00A20CED">
        <w:rPr>
          <w:rFonts w:hint="cs" w:ascii="Arial" w:hAnsi="Arial"/>
          <w:noProof w:val="0"/>
          <w:rtl/>
        </w:rPr>
        <w:t xml:space="preserve">החייב אינו מצביע בבקשתו על שינוי נסיבות מהותי כלשהו, אלא מבקש הלכה למעשה לחזור בו מההסכמה שהושגה בינו לבין המל"ל בדבר החרגת חוב המזונות על ידי החלת צו ההפטר על חוב המזונות. </w:t>
      </w:r>
    </w:p>
    <w:p w:rsidR="00F260D0" w:rsidP="003A60A5" w:rsidRDefault="00F260D0">
      <w:pPr>
        <w:pStyle w:val="ad"/>
        <w:spacing w:line="360" w:lineRule="auto"/>
        <w:jc w:val="both"/>
        <w:rPr>
          <w:rFonts w:ascii="Arial" w:hAnsi="Arial"/>
          <w:noProof w:val="0"/>
          <w:rtl/>
        </w:rPr>
      </w:pPr>
      <w:r w:rsidRPr="00A20CED">
        <w:rPr>
          <w:rFonts w:hint="cs" w:ascii="Arial" w:hAnsi="Arial"/>
          <w:noProof w:val="0"/>
          <w:rtl/>
        </w:rPr>
        <w:t>לכך אין לתת יד.</w:t>
      </w:r>
    </w:p>
    <w:p w:rsidRPr="00A20CED" w:rsidR="003A60A5" w:rsidP="003A60A5" w:rsidRDefault="003A60A5">
      <w:pPr>
        <w:pStyle w:val="ad"/>
        <w:spacing w:line="360" w:lineRule="auto"/>
        <w:jc w:val="both"/>
        <w:rPr>
          <w:rFonts w:ascii="Arial" w:hAnsi="Arial"/>
          <w:noProof w:val="0"/>
          <w:rtl/>
        </w:rPr>
      </w:pPr>
    </w:p>
    <w:p w:rsidR="00696287" w:rsidP="00A20CED" w:rsidRDefault="00C13CFB">
      <w:pPr>
        <w:pStyle w:val="ad"/>
        <w:numPr>
          <w:ilvl w:val="0"/>
          <w:numId w:val="1"/>
        </w:numPr>
        <w:spacing w:line="360" w:lineRule="auto"/>
        <w:jc w:val="both"/>
        <w:rPr>
          <w:rFonts w:ascii="Arial" w:hAnsi="Arial"/>
          <w:noProof w:val="0"/>
        </w:rPr>
      </w:pPr>
      <w:r w:rsidRPr="00A20CED">
        <w:rPr>
          <w:rFonts w:hint="cs" w:ascii="Arial" w:hAnsi="Arial"/>
          <w:noProof w:val="0"/>
          <w:rtl/>
        </w:rPr>
        <w:lastRenderedPageBreak/>
        <w:t xml:space="preserve">תביעת חוב המזונות מטעם המל"ל היוותה סכום הנשייה העיקרי בתיק ועל כך אין חולק. </w:t>
      </w:r>
      <w:r w:rsidRPr="00A20CED" w:rsidR="00696287">
        <w:rPr>
          <w:rFonts w:hint="cs" w:ascii="Arial" w:hAnsi="Arial"/>
          <w:noProof w:val="0"/>
          <w:rtl/>
        </w:rPr>
        <w:t xml:space="preserve">ההסכמה שהושגה בין החייב למל"ל בדבר החרגת חוב המזונות, שכידוע אינו בר הפטר בהתאם </w:t>
      </w:r>
      <w:r w:rsidRPr="003A60A5" w:rsidR="00696287">
        <w:rPr>
          <w:rFonts w:hint="cs" w:ascii="Arial" w:hAnsi="Arial"/>
          <w:b/>
          <w:bCs/>
          <w:noProof w:val="0"/>
          <w:rtl/>
        </w:rPr>
        <w:t>לסעיף 69(א)(3) לפקודת פשיטת הרגל, תש"ם -</w:t>
      </w:r>
      <w:r w:rsidRPr="00A20CED" w:rsidR="00696287">
        <w:rPr>
          <w:rFonts w:hint="cs" w:ascii="Arial" w:hAnsi="Arial"/>
          <w:noProof w:val="0"/>
          <w:rtl/>
        </w:rPr>
        <w:t xml:space="preserve"> </w:t>
      </w:r>
      <w:r w:rsidRPr="003A60A5" w:rsidR="00696287">
        <w:rPr>
          <w:rFonts w:hint="cs" w:ascii="Arial" w:hAnsi="Arial"/>
          <w:b/>
          <w:bCs/>
          <w:noProof w:val="0"/>
          <w:rtl/>
        </w:rPr>
        <w:t>1980</w:t>
      </w:r>
      <w:r w:rsidRPr="00A20CED" w:rsidR="00696287">
        <w:rPr>
          <w:rFonts w:hint="cs" w:ascii="Arial" w:hAnsi="Arial"/>
          <w:noProof w:val="0"/>
          <w:rtl/>
        </w:rPr>
        <w:t>, הביאה להסרת אבן נגף</w:t>
      </w:r>
      <w:r w:rsidRPr="00A20CED" w:rsidR="002A3A98">
        <w:rPr>
          <w:rFonts w:hint="cs" w:ascii="Arial" w:hAnsi="Arial"/>
          <w:noProof w:val="0"/>
          <w:rtl/>
        </w:rPr>
        <w:t xml:space="preserve"> זו ולהפחתה</w:t>
      </w:r>
      <w:r w:rsidRPr="00A20CED" w:rsidR="00696287">
        <w:rPr>
          <w:rFonts w:hint="cs" w:ascii="Arial" w:hAnsi="Arial"/>
          <w:noProof w:val="0"/>
          <w:rtl/>
        </w:rPr>
        <w:t xml:space="preserve"> משמעותית </w:t>
      </w:r>
      <w:r w:rsidRPr="00A20CED" w:rsidR="002A3A98">
        <w:rPr>
          <w:rFonts w:hint="cs" w:ascii="Arial" w:hAnsi="Arial"/>
          <w:noProof w:val="0"/>
          <w:rtl/>
        </w:rPr>
        <w:t>של</w:t>
      </w:r>
      <w:r w:rsidRPr="00A20CED" w:rsidR="00696287">
        <w:rPr>
          <w:rFonts w:hint="cs" w:ascii="Arial" w:hAnsi="Arial"/>
          <w:noProof w:val="0"/>
          <w:rtl/>
        </w:rPr>
        <w:t xml:space="preserve"> מצבת הנשייה</w:t>
      </w:r>
      <w:r w:rsidRPr="00A20CED" w:rsidR="002A3A98">
        <w:rPr>
          <w:rFonts w:hint="cs" w:ascii="Arial" w:hAnsi="Arial"/>
          <w:noProof w:val="0"/>
          <w:rtl/>
        </w:rPr>
        <w:t>.</w:t>
      </w:r>
      <w:r w:rsidRPr="00A20CED" w:rsidR="00696287">
        <w:rPr>
          <w:rFonts w:hint="cs" w:ascii="Arial" w:hAnsi="Arial"/>
          <w:noProof w:val="0"/>
          <w:rtl/>
        </w:rPr>
        <w:t xml:space="preserve"> </w:t>
      </w:r>
      <w:r w:rsidRPr="00A20CED" w:rsidR="002A3A98">
        <w:rPr>
          <w:rFonts w:hint="cs" w:ascii="Arial" w:hAnsi="Arial"/>
          <w:noProof w:val="0"/>
          <w:rtl/>
        </w:rPr>
        <w:t xml:space="preserve">לפיכך, הסכמה זו בצירוף מכלול הנסיבות, </w:t>
      </w:r>
      <w:r w:rsidRPr="00A20CED" w:rsidR="00696287">
        <w:rPr>
          <w:rFonts w:hint="cs" w:ascii="Arial" w:hAnsi="Arial"/>
          <w:noProof w:val="0"/>
          <w:rtl/>
        </w:rPr>
        <w:t>העדר התייצבות יתר הנושים, במצבו הרפואי של החייב</w:t>
      </w:r>
      <w:r w:rsidRPr="00A20CED" w:rsidR="00A959F6">
        <w:rPr>
          <w:rFonts w:hint="cs" w:ascii="Arial" w:hAnsi="Arial"/>
          <w:noProof w:val="0"/>
          <w:rtl/>
        </w:rPr>
        <w:t>, התנהלותו בתום לב בהליך והיותו חסר נכסים למי</w:t>
      </w:r>
      <w:r w:rsidRPr="00A20CED" w:rsidR="002A3A98">
        <w:rPr>
          <w:rFonts w:hint="cs" w:ascii="Arial" w:hAnsi="Arial"/>
          <w:noProof w:val="0"/>
          <w:rtl/>
        </w:rPr>
        <w:t>מוש כמו גם כושר השתכרותו הנמוך, הביאו לתמיכה כוללת במתן הפטר חלוט לחייב.</w:t>
      </w:r>
    </w:p>
    <w:p w:rsidRPr="00A20CED" w:rsidR="003A60A5" w:rsidP="003A60A5" w:rsidRDefault="003A60A5">
      <w:pPr>
        <w:pStyle w:val="ad"/>
        <w:spacing w:line="360" w:lineRule="auto"/>
        <w:jc w:val="both"/>
        <w:rPr>
          <w:rFonts w:ascii="Arial" w:hAnsi="Arial"/>
          <w:noProof w:val="0"/>
          <w:rtl/>
        </w:rPr>
      </w:pPr>
    </w:p>
    <w:p w:rsidRPr="00A20CED" w:rsidR="00C13CFB" w:rsidP="00A20CED" w:rsidRDefault="00C13CFB">
      <w:pPr>
        <w:pStyle w:val="ad"/>
        <w:numPr>
          <w:ilvl w:val="0"/>
          <w:numId w:val="1"/>
        </w:numPr>
        <w:spacing w:line="360" w:lineRule="auto"/>
        <w:jc w:val="both"/>
        <w:rPr>
          <w:rFonts w:ascii="Arial" w:hAnsi="Arial"/>
          <w:noProof w:val="0"/>
          <w:rtl/>
        </w:rPr>
      </w:pPr>
      <w:r w:rsidRPr="00A20CED">
        <w:rPr>
          <w:rFonts w:hint="cs" w:ascii="Arial" w:hAnsi="Arial"/>
          <w:noProof w:val="0"/>
          <w:rtl/>
        </w:rPr>
        <w:t>הסכמה זו היוותה תשתית עיקרית למתן ההפטר ללא תנאים. כפי הנראה, מקום בו חוב המזונות לא היה מוחרג בהתאם להסכמה הנ"ל, היה הדבר מקשה עד מאד על מתן הפטר לחייב, זאת בעיקר לאור גובה תביעת החוב והתנגדותו הצפויה של המל"ל.</w:t>
      </w:r>
    </w:p>
    <w:p w:rsidR="00C13CFB" w:rsidP="002A3A98" w:rsidRDefault="00C13CFB">
      <w:pPr>
        <w:spacing w:line="360" w:lineRule="auto"/>
        <w:jc w:val="both"/>
        <w:rPr>
          <w:rFonts w:ascii="Arial" w:hAnsi="Arial"/>
          <w:noProof w:val="0"/>
          <w:rtl/>
        </w:rPr>
      </w:pPr>
    </w:p>
    <w:p w:rsidRPr="00A20CED" w:rsidR="002A3A98" w:rsidP="00A20CED" w:rsidRDefault="002A3A98">
      <w:pPr>
        <w:pStyle w:val="ad"/>
        <w:numPr>
          <w:ilvl w:val="0"/>
          <w:numId w:val="1"/>
        </w:numPr>
        <w:spacing w:line="360" w:lineRule="auto"/>
        <w:jc w:val="both"/>
        <w:rPr>
          <w:rFonts w:ascii="Arial" w:hAnsi="Arial"/>
          <w:noProof w:val="0"/>
          <w:rtl/>
        </w:rPr>
      </w:pPr>
      <w:r w:rsidRPr="00A20CED">
        <w:rPr>
          <w:rFonts w:hint="cs" w:ascii="Arial" w:hAnsi="Arial"/>
          <w:noProof w:val="0"/>
          <w:rtl/>
        </w:rPr>
        <w:t>החייב ידע זאת ונראה כי אלמלא אותה הסכמה</w:t>
      </w:r>
      <w:r w:rsidRPr="00A20CED" w:rsidR="00B30542">
        <w:rPr>
          <w:rFonts w:hint="cs" w:ascii="Arial" w:hAnsi="Arial"/>
          <w:noProof w:val="0"/>
          <w:rtl/>
        </w:rPr>
        <w:t xml:space="preserve">, </w:t>
      </w:r>
      <w:r w:rsidRPr="00A20CED">
        <w:rPr>
          <w:rFonts w:hint="cs" w:ascii="Arial" w:hAnsi="Arial"/>
          <w:noProof w:val="0"/>
          <w:rtl/>
        </w:rPr>
        <w:t>ההפטר החלוט לא היה ניתן</w:t>
      </w:r>
      <w:r w:rsidRPr="00A20CED" w:rsidR="00C13CFB">
        <w:rPr>
          <w:rFonts w:hint="cs" w:ascii="Arial" w:hAnsi="Arial"/>
          <w:noProof w:val="0"/>
          <w:rtl/>
        </w:rPr>
        <w:t xml:space="preserve"> בדיון 23.1.17</w:t>
      </w:r>
      <w:r w:rsidRPr="00A20CED">
        <w:rPr>
          <w:rFonts w:hint="cs" w:ascii="Arial" w:hAnsi="Arial"/>
          <w:noProof w:val="0"/>
          <w:rtl/>
        </w:rPr>
        <w:t>, ולמצער היה ניתן בכפוף לתשלום</w:t>
      </w:r>
      <w:r w:rsidRPr="00A20CED" w:rsidR="00B30542">
        <w:rPr>
          <w:rFonts w:hint="cs" w:ascii="Arial" w:hAnsi="Arial"/>
          <w:noProof w:val="0"/>
          <w:rtl/>
        </w:rPr>
        <w:t xml:space="preserve"> משמעותי</w:t>
      </w:r>
      <w:r w:rsidRPr="00A20CED">
        <w:rPr>
          <w:rFonts w:hint="cs" w:ascii="Arial" w:hAnsi="Arial"/>
          <w:noProof w:val="0"/>
          <w:rtl/>
        </w:rPr>
        <w:t xml:space="preserve"> כלשהו .</w:t>
      </w:r>
    </w:p>
    <w:p w:rsidR="002A3A98" w:rsidP="003A60A5" w:rsidRDefault="00C13CFB">
      <w:pPr>
        <w:pStyle w:val="ad"/>
        <w:spacing w:line="360" w:lineRule="auto"/>
        <w:jc w:val="both"/>
        <w:rPr>
          <w:rFonts w:ascii="Arial" w:hAnsi="Arial"/>
          <w:noProof w:val="0"/>
          <w:rtl/>
        </w:rPr>
      </w:pPr>
      <w:r w:rsidRPr="00A20CED">
        <w:rPr>
          <w:rFonts w:hint="cs" w:ascii="Arial" w:hAnsi="Arial"/>
          <w:noProof w:val="0"/>
          <w:rtl/>
        </w:rPr>
        <w:t>בנסיבות האמורות, ה</w:t>
      </w:r>
      <w:r w:rsidRPr="00A20CED" w:rsidR="002A3A98">
        <w:rPr>
          <w:rFonts w:hint="cs" w:ascii="Arial" w:hAnsi="Arial"/>
          <w:noProof w:val="0"/>
          <w:rtl/>
        </w:rPr>
        <w:t xml:space="preserve">חייב אינו יכול לאחוז במקל משני קצותיו, קרי </w:t>
      </w:r>
      <w:r w:rsidRPr="00A20CED" w:rsidR="002A3A98">
        <w:rPr>
          <w:rFonts w:ascii="Arial" w:hAnsi="Arial"/>
          <w:noProof w:val="0"/>
          <w:rtl/>
        </w:rPr>
        <w:t>–</w:t>
      </w:r>
      <w:r w:rsidRPr="00A20CED" w:rsidR="002A3A98">
        <w:rPr>
          <w:rFonts w:hint="cs" w:ascii="Arial" w:hAnsi="Arial"/>
          <w:noProof w:val="0"/>
          <w:rtl/>
        </w:rPr>
        <w:t xml:space="preserve"> גם ליהנות ממתן הפטר חלוט</w:t>
      </w:r>
      <w:r w:rsidRPr="00A20CED" w:rsidR="00B30542">
        <w:rPr>
          <w:rFonts w:hint="cs" w:ascii="Arial" w:hAnsi="Arial"/>
          <w:noProof w:val="0"/>
          <w:rtl/>
        </w:rPr>
        <w:t xml:space="preserve"> וגם להחילו על חוב המזונות כלפי המל"ל.</w:t>
      </w:r>
    </w:p>
    <w:p w:rsidRPr="00A20CED" w:rsidR="003A60A5" w:rsidP="003A60A5" w:rsidRDefault="003A60A5">
      <w:pPr>
        <w:pStyle w:val="ad"/>
        <w:spacing w:line="360" w:lineRule="auto"/>
        <w:jc w:val="both"/>
        <w:rPr>
          <w:rFonts w:ascii="Arial" w:hAnsi="Arial"/>
          <w:noProof w:val="0"/>
          <w:rtl/>
        </w:rPr>
      </w:pPr>
    </w:p>
    <w:p w:rsidR="00C763E6" w:rsidP="00A20CED" w:rsidRDefault="00C763E6">
      <w:pPr>
        <w:pStyle w:val="ad"/>
        <w:numPr>
          <w:ilvl w:val="0"/>
          <w:numId w:val="1"/>
        </w:numPr>
        <w:spacing w:line="360" w:lineRule="auto"/>
        <w:jc w:val="both"/>
        <w:rPr>
          <w:rFonts w:ascii="Arial" w:hAnsi="Arial"/>
          <w:noProof w:val="0"/>
        </w:rPr>
      </w:pPr>
      <w:r w:rsidRPr="00A20CED">
        <w:rPr>
          <w:rFonts w:hint="cs" w:ascii="Arial" w:hAnsi="Arial"/>
          <w:noProof w:val="0"/>
          <w:rtl/>
        </w:rPr>
        <w:t xml:space="preserve">גם מטעמי מדיניות, אין לטעמי מקום ליתן לחייב הפטר גם ביחס לחוב המזונות, שעה שהוא הגיע להסכמה בעניין זה אל מול המל"ל ואין הוא טוען לפגם בהסכמה. החלת צו ההפטר </w:t>
      </w:r>
      <w:r w:rsidRPr="00A20CED" w:rsidR="00C13CFB">
        <w:rPr>
          <w:rFonts w:hint="cs" w:ascii="Arial" w:hAnsi="Arial"/>
          <w:noProof w:val="0"/>
          <w:rtl/>
        </w:rPr>
        <w:t xml:space="preserve">גם </w:t>
      </w:r>
      <w:r w:rsidRPr="00A20CED">
        <w:rPr>
          <w:rFonts w:hint="cs" w:ascii="Arial" w:hAnsi="Arial"/>
          <w:noProof w:val="0"/>
          <w:rtl/>
        </w:rPr>
        <w:t xml:space="preserve">על חוב המזונות עלולה להביא </w:t>
      </w:r>
      <w:r w:rsidRPr="00A20CED" w:rsidR="00D12BCC">
        <w:rPr>
          <w:rFonts w:hint="cs" w:ascii="Arial" w:hAnsi="Arial"/>
          <w:noProof w:val="0"/>
          <w:rtl/>
        </w:rPr>
        <w:t xml:space="preserve">לטעמי </w:t>
      </w:r>
      <w:r w:rsidRPr="00A20CED">
        <w:rPr>
          <w:rFonts w:hint="cs" w:ascii="Arial" w:hAnsi="Arial"/>
          <w:noProof w:val="0"/>
          <w:rtl/>
        </w:rPr>
        <w:t>למצב בו המל"ל יימנ</w:t>
      </w:r>
      <w:r w:rsidRPr="00A20CED" w:rsidR="00D12BCC">
        <w:rPr>
          <w:rFonts w:hint="cs" w:ascii="Arial" w:hAnsi="Arial"/>
          <w:noProof w:val="0"/>
          <w:rtl/>
        </w:rPr>
        <w:t>ע מלהגיע להסכמות עם חייבים</w:t>
      </w:r>
      <w:r w:rsidRPr="00A20CED" w:rsidR="00C13CFB">
        <w:rPr>
          <w:rFonts w:hint="cs" w:ascii="Arial" w:hAnsi="Arial"/>
          <w:noProof w:val="0"/>
          <w:rtl/>
        </w:rPr>
        <w:t xml:space="preserve"> בנסיבות דומות,</w:t>
      </w:r>
      <w:r w:rsidRPr="00A20CED" w:rsidR="00D12BCC">
        <w:rPr>
          <w:rFonts w:hint="cs" w:ascii="Arial" w:hAnsi="Arial"/>
          <w:noProof w:val="0"/>
          <w:rtl/>
        </w:rPr>
        <w:t xml:space="preserve"> בשל </w:t>
      </w:r>
      <w:r w:rsidRPr="00A20CED">
        <w:rPr>
          <w:rFonts w:hint="cs" w:ascii="Arial" w:hAnsi="Arial"/>
          <w:noProof w:val="0"/>
          <w:rtl/>
        </w:rPr>
        <w:t xml:space="preserve">חשש </w:t>
      </w:r>
      <w:r w:rsidRPr="00A20CED" w:rsidR="00D12BCC">
        <w:rPr>
          <w:rFonts w:hint="cs" w:ascii="Arial" w:hAnsi="Arial"/>
          <w:noProof w:val="0"/>
          <w:rtl/>
        </w:rPr>
        <w:t xml:space="preserve">עתידי </w:t>
      </w:r>
      <w:r w:rsidRPr="00A20CED">
        <w:rPr>
          <w:rFonts w:hint="cs" w:ascii="Arial" w:hAnsi="Arial"/>
          <w:noProof w:val="0"/>
          <w:rtl/>
        </w:rPr>
        <w:t xml:space="preserve">כי </w:t>
      </w:r>
      <w:r w:rsidRPr="00A20CED" w:rsidR="00D12BCC">
        <w:rPr>
          <w:rFonts w:hint="cs" w:ascii="Arial" w:hAnsi="Arial"/>
          <w:noProof w:val="0"/>
          <w:rtl/>
        </w:rPr>
        <w:t xml:space="preserve">הסכמות מעין אלו לא יהיו חלוטות בעיני חייבים </w:t>
      </w:r>
      <w:r w:rsidRPr="00A20CED" w:rsidR="00C13CFB">
        <w:rPr>
          <w:rFonts w:hint="cs" w:ascii="Arial" w:hAnsi="Arial"/>
          <w:noProof w:val="0"/>
          <w:rtl/>
        </w:rPr>
        <w:t>אלא יהוו</w:t>
      </w:r>
      <w:r w:rsidRPr="00A20CED" w:rsidR="00D12BCC">
        <w:rPr>
          <w:rFonts w:hint="cs" w:ascii="Arial" w:hAnsi="Arial"/>
          <w:noProof w:val="0"/>
          <w:rtl/>
        </w:rPr>
        <w:t xml:space="preserve"> פתח להגשת בקשות כאלה ואחרות מטעמם במטרה לאיין אותן </w:t>
      </w:r>
      <w:r w:rsidRPr="00A20CED" w:rsidR="00D12BCC">
        <w:rPr>
          <w:rFonts w:ascii="Arial" w:hAnsi="Arial"/>
          <w:noProof w:val="0"/>
          <w:rtl/>
        </w:rPr>
        <w:t>–</w:t>
      </w:r>
      <w:r w:rsidRPr="00A20CED" w:rsidR="00D12BCC">
        <w:rPr>
          <w:rFonts w:hint="cs" w:ascii="Arial" w:hAnsi="Arial"/>
          <w:noProof w:val="0"/>
          <w:rtl/>
        </w:rPr>
        <w:t xml:space="preserve"> ולכך לא ניתן לתת יד.</w:t>
      </w:r>
      <w:r w:rsidRPr="00A20CED" w:rsidR="003011DE">
        <w:rPr>
          <w:rFonts w:hint="cs" w:ascii="Arial" w:hAnsi="Arial"/>
          <w:noProof w:val="0"/>
          <w:rtl/>
        </w:rPr>
        <w:t xml:space="preserve"> </w:t>
      </w:r>
    </w:p>
    <w:p w:rsidR="003A60A5" w:rsidP="003A60A5" w:rsidRDefault="003A60A5">
      <w:pPr>
        <w:pStyle w:val="ad"/>
        <w:spacing w:line="360" w:lineRule="auto"/>
        <w:jc w:val="both"/>
        <w:rPr>
          <w:rFonts w:ascii="Arial" w:hAnsi="Arial"/>
          <w:noProof w:val="0"/>
          <w:rtl/>
        </w:rPr>
      </w:pPr>
    </w:p>
    <w:p w:rsidRPr="00361667" w:rsidR="00217D7F" w:rsidP="00361667" w:rsidRDefault="00361667">
      <w:pPr>
        <w:pStyle w:val="ad"/>
        <w:numPr>
          <w:ilvl w:val="0"/>
          <w:numId w:val="1"/>
        </w:numPr>
        <w:spacing w:line="360" w:lineRule="auto"/>
        <w:jc w:val="both"/>
        <w:rPr>
          <w:rFonts w:ascii="Arial" w:hAnsi="Arial"/>
          <w:noProof w:val="0"/>
        </w:rPr>
      </w:pPr>
      <w:r>
        <w:rPr>
          <w:rFonts w:hint="cs" w:ascii="Arial" w:hAnsi="Arial"/>
          <w:noProof w:val="0"/>
          <w:rtl/>
        </w:rPr>
        <w:t xml:space="preserve">עוד אומר, </w:t>
      </w:r>
      <w:r w:rsidRPr="00361667">
        <w:rPr>
          <w:rFonts w:hint="cs" w:ascii="Arial" w:hAnsi="Arial"/>
          <w:noProof w:val="0"/>
          <w:rtl/>
        </w:rPr>
        <w:t xml:space="preserve"> כי החובה לשאת במזונות ילדיו מוטלת בראש ובראשונה על </w:t>
      </w:r>
      <w:r>
        <w:rPr>
          <w:rFonts w:hint="cs" w:ascii="Arial" w:hAnsi="Arial"/>
          <w:noProof w:val="0"/>
          <w:rtl/>
        </w:rPr>
        <w:t xml:space="preserve">שעם </w:t>
      </w:r>
      <w:r w:rsidRPr="00361667">
        <w:rPr>
          <w:rFonts w:hint="cs" w:ascii="Arial" w:hAnsi="Arial"/>
          <w:noProof w:val="0"/>
          <w:rtl/>
        </w:rPr>
        <w:t>ההורה, בענייננו זהו החייב.</w:t>
      </w:r>
      <w:r>
        <w:rPr>
          <w:rFonts w:hint="cs" w:ascii="Arial" w:hAnsi="Arial"/>
          <w:noProof w:val="0"/>
          <w:rtl/>
        </w:rPr>
        <w:t xml:space="preserve"> </w:t>
      </w:r>
      <w:r w:rsidRPr="00361667">
        <w:rPr>
          <w:rFonts w:hint="cs" w:ascii="Arial" w:hAnsi="Arial"/>
          <w:noProof w:val="0"/>
          <w:rtl/>
        </w:rPr>
        <w:t>העתקת החיוב דנן אל הקופה הציבורית, באמצעות המל"ל, לא תיעשה בנקל.</w:t>
      </w:r>
    </w:p>
    <w:p w:rsidR="008D11D3" w:rsidP="00361667" w:rsidRDefault="003A60A5">
      <w:pPr>
        <w:pStyle w:val="ad"/>
        <w:spacing w:line="360" w:lineRule="auto"/>
        <w:jc w:val="both"/>
        <w:rPr>
          <w:rFonts w:ascii="Arial" w:hAnsi="Arial"/>
          <w:noProof w:val="0"/>
        </w:rPr>
      </w:pPr>
      <w:r w:rsidRPr="00217D7F">
        <w:rPr>
          <w:rFonts w:hint="cs" w:ascii="Arial" w:hAnsi="Arial"/>
          <w:noProof w:val="0"/>
          <w:rtl/>
        </w:rPr>
        <w:t>עקרונית איני רואה מקום לסטות מהוראות סעיף 69(א)(3) לפ</w:t>
      </w:r>
      <w:r w:rsidR="00361667">
        <w:rPr>
          <w:rFonts w:hint="cs" w:ascii="Arial" w:hAnsi="Arial"/>
          <w:noProof w:val="0"/>
          <w:rtl/>
        </w:rPr>
        <w:t>קודת פשיטת</w:t>
      </w:r>
      <w:r w:rsidRPr="00217D7F" w:rsidR="00217D7F">
        <w:rPr>
          <w:rFonts w:hint="cs" w:ascii="Arial" w:hAnsi="Arial"/>
          <w:noProof w:val="0"/>
          <w:rtl/>
        </w:rPr>
        <w:t xml:space="preserve"> </w:t>
      </w:r>
      <w:r w:rsidRPr="00217D7F">
        <w:rPr>
          <w:rFonts w:hint="cs" w:ascii="Arial" w:hAnsi="Arial"/>
          <w:noProof w:val="0"/>
          <w:rtl/>
        </w:rPr>
        <w:t xml:space="preserve">הרגל, תש"ם </w:t>
      </w:r>
      <w:r w:rsidRPr="00217D7F">
        <w:rPr>
          <w:rFonts w:ascii="Arial" w:hAnsi="Arial"/>
          <w:noProof w:val="0"/>
          <w:rtl/>
        </w:rPr>
        <w:t>–</w:t>
      </w:r>
      <w:r w:rsidRPr="00217D7F">
        <w:rPr>
          <w:rFonts w:hint="cs" w:ascii="Arial" w:hAnsi="Arial"/>
          <w:noProof w:val="0"/>
          <w:rtl/>
        </w:rPr>
        <w:t xml:space="preserve"> 1980 ולהימנע מהחרגת חיובי מזונות למל"ל מן ההפטר, אלא בנסיבות חריגות ביותר</w:t>
      </w:r>
      <w:r w:rsidR="00217D7F">
        <w:rPr>
          <w:rFonts w:hint="cs" w:ascii="Arial" w:hAnsi="Arial"/>
          <w:noProof w:val="0"/>
          <w:rtl/>
        </w:rPr>
        <w:t>. הכל  לפי הכללים שהותוו בפסיקה.</w:t>
      </w:r>
      <w:r w:rsidRPr="00217D7F">
        <w:rPr>
          <w:rFonts w:hint="cs" w:ascii="Arial" w:hAnsi="Arial"/>
          <w:noProof w:val="0"/>
          <w:rtl/>
        </w:rPr>
        <w:t xml:space="preserve"> כללים</w:t>
      </w:r>
      <w:r w:rsidR="00217D7F">
        <w:rPr>
          <w:rFonts w:hint="cs" w:ascii="Arial" w:hAnsi="Arial"/>
          <w:noProof w:val="0"/>
          <w:rtl/>
        </w:rPr>
        <w:t xml:space="preserve"> אלה - </w:t>
      </w:r>
      <w:r w:rsidRPr="00217D7F">
        <w:rPr>
          <w:rFonts w:hint="cs" w:ascii="Arial" w:hAnsi="Arial"/>
          <w:noProof w:val="0"/>
          <w:rtl/>
        </w:rPr>
        <w:t xml:space="preserve"> לטעמי לא התקיימו בענייננו.</w:t>
      </w:r>
    </w:p>
    <w:p w:rsidRPr="00217D7F" w:rsidR="00141ED4" w:rsidP="00217D7F" w:rsidRDefault="00217D7F">
      <w:pPr>
        <w:spacing w:line="360" w:lineRule="auto"/>
        <w:ind w:left="360"/>
        <w:jc w:val="both"/>
        <w:rPr>
          <w:rFonts w:ascii="Arial" w:hAnsi="Arial"/>
          <w:noProof w:val="0"/>
          <w:rtl/>
        </w:rPr>
      </w:pPr>
      <w:r>
        <w:rPr>
          <w:rFonts w:hint="cs" w:ascii="Arial" w:hAnsi="Arial"/>
          <w:noProof w:val="0"/>
          <w:rtl/>
        </w:rPr>
        <w:t xml:space="preserve">      </w:t>
      </w:r>
      <w:r w:rsidRPr="00217D7F" w:rsidR="00141ED4">
        <w:rPr>
          <w:rFonts w:hint="cs" w:ascii="Arial" w:hAnsi="Arial"/>
          <w:noProof w:val="0"/>
          <w:rtl/>
        </w:rPr>
        <w:t>(</w:t>
      </w:r>
      <w:r w:rsidRPr="00217D7F" w:rsidR="00141ED4">
        <w:rPr>
          <w:b/>
          <w:noProof w:val="0"/>
          <w:rtl/>
        </w:rPr>
        <w:t xml:space="preserve">רע"א 7940/13 </w:t>
      </w:r>
      <w:r w:rsidRPr="00217D7F" w:rsidR="00141ED4">
        <w:rPr>
          <w:bCs/>
          <w:noProof w:val="0"/>
          <w:rtl/>
        </w:rPr>
        <w:t xml:space="preserve">קצקה נ' כונס הנכסים הרשמי </w:t>
      </w:r>
      <w:r w:rsidRPr="00217D7F" w:rsidR="00141ED4">
        <w:rPr>
          <w:b/>
          <w:noProof w:val="0"/>
          <w:rtl/>
        </w:rPr>
        <w:t>(פורסם בנבו, 29.1.14))</w:t>
      </w:r>
      <w:r w:rsidRPr="00217D7F" w:rsidR="00B30542">
        <w:rPr>
          <w:rFonts w:hint="cs" w:ascii="Arial" w:hAnsi="Arial"/>
          <w:noProof w:val="0"/>
          <w:rtl/>
        </w:rPr>
        <w:t>.</w:t>
      </w:r>
    </w:p>
    <w:p w:rsidRPr="00A20CED" w:rsidR="00141ED4" w:rsidP="00217D7F" w:rsidRDefault="00E42049">
      <w:pPr>
        <w:pStyle w:val="ad"/>
        <w:spacing w:line="360" w:lineRule="auto"/>
        <w:jc w:val="both"/>
        <w:rPr>
          <w:b/>
          <w:noProof w:val="0"/>
          <w:rtl/>
        </w:rPr>
      </w:pPr>
      <w:r w:rsidRPr="00A20CED">
        <w:rPr>
          <w:b/>
          <w:noProof w:val="0"/>
          <w:rtl/>
        </w:rPr>
        <w:t>(</w:t>
      </w:r>
      <w:r w:rsidRPr="00A20CED" w:rsidR="00141ED4">
        <w:rPr>
          <w:b/>
          <w:noProof w:val="0"/>
          <w:rtl/>
        </w:rPr>
        <w:t xml:space="preserve">ע"א 5628/14 </w:t>
      </w:r>
      <w:r w:rsidRPr="00A20CED" w:rsidR="00141ED4">
        <w:rPr>
          <w:bCs/>
          <w:noProof w:val="0"/>
          <w:rtl/>
        </w:rPr>
        <w:t>סלימאן נ' סלימאן</w:t>
      </w:r>
      <w:r w:rsidRPr="00A20CED" w:rsidR="00141ED4">
        <w:rPr>
          <w:b/>
          <w:noProof w:val="0"/>
          <w:rtl/>
        </w:rPr>
        <w:t xml:space="preserve"> (פורסם בנבו, 26.09.2016).</w:t>
      </w:r>
    </w:p>
    <w:p w:rsidR="00D74961" w:rsidP="00D74961" w:rsidRDefault="00D74961">
      <w:pPr>
        <w:spacing w:line="360" w:lineRule="auto"/>
        <w:jc w:val="both"/>
        <w:rPr>
          <w:bCs/>
          <w:noProof w:val="0"/>
          <w:u w:val="single"/>
          <w:rtl/>
        </w:rPr>
      </w:pPr>
      <w:r w:rsidRPr="00D74961">
        <w:rPr>
          <w:rFonts w:hint="cs"/>
          <w:bCs/>
          <w:noProof w:val="0"/>
          <w:u w:val="single"/>
          <w:rtl/>
        </w:rPr>
        <w:lastRenderedPageBreak/>
        <w:t>סיכום :</w:t>
      </w:r>
    </w:p>
    <w:p w:rsidRPr="00D74961" w:rsidR="00D74961" w:rsidP="00D74961" w:rsidRDefault="00D74961">
      <w:pPr>
        <w:spacing w:line="360" w:lineRule="auto"/>
        <w:jc w:val="both"/>
        <w:rPr>
          <w:bCs/>
          <w:noProof w:val="0"/>
          <w:u w:val="single"/>
          <w:rtl/>
        </w:rPr>
      </w:pPr>
      <w:bookmarkStart w:name="_GoBack" w:id="1"/>
      <w:bookmarkEnd w:id="1"/>
    </w:p>
    <w:p w:rsidR="00361667" w:rsidP="00A20CED" w:rsidRDefault="00361667">
      <w:pPr>
        <w:pStyle w:val="ad"/>
        <w:numPr>
          <w:ilvl w:val="0"/>
          <w:numId w:val="1"/>
        </w:numPr>
        <w:spacing w:line="360" w:lineRule="auto"/>
        <w:jc w:val="both"/>
        <w:rPr>
          <w:rFonts w:hint="cs"/>
          <w:b/>
          <w:noProof w:val="0"/>
        </w:rPr>
      </w:pPr>
      <w:r>
        <w:rPr>
          <w:rFonts w:hint="cs"/>
          <w:b/>
          <w:noProof w:val="0"/>
          <w:rtl/>
        </w:rPr>
        <w:t xml:space="preserve">מן </w:t>
      </w:r>
      <w:r w:rsidRPr="00A20CED" w:rsidR="00D12BCC">
        <w:rPr>
          <w:rFonts w:hint="cs"/>
          <w:b/>
          <w:noProof w:val="0"/>
          <w:rtl/>
        </w:rPr>
        <w:t xml:space="preserve"> המקובץ</w:t>
      </w:r>
      <w:r>
        <w:rPr>
          <w:rFonts w:hint="cs"/>
          <w:b/>
          <w:noProof w:val="0"/>
          <w:rtl/>
        </w:rPr>
        <w:t xml:space="preserve"> לעיל</w:t>
      </w:r>
      <w:r w:rsidRPr="00A20CED" w:rsidR="00D12BCC">
        <w:rPr>
          <w:rFonts w:hint="cs"/>
          <w:b/>
          <w:noProof w:val="0"/>
          <w:rtl/>
        </w:rPr>
        <w:t xml:space="preserve">, </w:t>
      </w:r>
      <w:r>
        <w:rPr>
          <w:rFonts w:hint="cs"/>
          <w:b/>
          <w:noProof w:val="0"/>
          <w:rtl/>
        </w:rPr>
        <w:t>נדחית הבקשה.</w:t>
      </w:r>
    </w:p>
    <w:p w:rsidR="00D12BCC" w:rsidP="00361667" w:rsidRDefault="00361667">
      <w:pPr>
        <w:pStyle w:val="ad"/>
        <w:spacing w:line="360" w:lineRule="auto"/>
        <w:jc w:val="both"/>
        <w:rPr>
          <w:b/>
          <w:noProof w:val="0"/>
          <w:rtl/>
        </w:rPr>
      </w:pPr>
      <w:r>
        <w:rPr>
          <w:rFonts w:hint="cs"/>
          <w:b/>
          <w:noProof w:val="0"/>
          <w:rtl/>
        </w:rPr>
        <w:t xml:space="preserve">אני קובעת כי </w:t>
      </w:r>
      <w:r w:rsidRPr="00A20CED" w:rsidR="00D12BCC">
        <w:rPr>
          <w:rFonts w:hint="cs"/>
          <w:b/>
          <w:noProof w:val="0"/>
          <w:rtl/>
        </w:rPr>
        <w:t>דין בקשת החייב להחיל את צו ההפטר גם על חוב המזונות למ</w:t>
      </w:r>
      <w:r w:rsidRPr="00A20CED" w:rsidR="007262E2">
        <w:rPr>
          <w:rFonts w:hint="cs"/>
          <w:b/>
          <w:noProof w:val="0"/>
          <w:rtl/>
        </w:rPr>
        <w:t xml:space="preserve">ל"ל </w:t>
      </w:r>
      <w:r w:rsidRPr="00A20CED" w:rsidR="007262E2">
        <w:rPr>
          <w:b/>
          <w:noProof w:val="0"/>
          <w:rtl/>
        </w:rPr>
        <w:t>–</w:t>
      </w:r>
      <w:r w:rsidRPr="00A20CED" w:rsidR="007262E2">
        <w:rPr>
          <w:rFonts w:hint="cs"/>
          <w:b/>
          <w:noProof w:val="0"/>
          <w:rtl/>
        </w:rPr>
        <w:t xml:space="preserve"> להידחות.</w:t>
      </w:r>
    </w:p>
    <w:p w:rsidRPr="00A20CED" w:rsidR="00361667" w:rsidP="00361667" w:rsidRDefault="00361667">
      <w:pPr>
        <w:pStyle w:val="ad"/>
        <w:spacing w:line="360" w:lineRule="auto"/>
        <w:jc w:val="both"/>
        <w:rPr>
          <w:b/>
          <w:noProof w:val="0"/>
          <w:rtl/>
        </w:rPr>
      </w:pPr>
      <w:r>
        <w:rPr>
          <w:rFonts w:hint="cs"/>
          <w:b/>
          <w:noProof w:val="0"/>
          <w:rtl/>
        </w:rPr>
        <w:t>עקב מצבו הכלכלי של החייב, שזה עתה זכה להפטר ויצא לדרך חדשה - אין צו להוצאוןת.</w:t>
      </w:r>
    </w:p>
    <w:p w:rsidR="007262E2" w:rsidP="00141ED4" w:rsidRDefault="007262E2">
      <w:pPr>
        <w:spacing w:line="360" w:lineRule="auto"/>
        <w:jc w:val="both"/>
        <w:rPr>
          <w:b/>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9C6DC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11580" cy="51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6e414fd2c82428e" cstate="print">
                            <a:extLst>
                              <a:ext uri="{28A0092B-C50C-407E-A947-70E740481C1C}"/>
                            </a:extLst>
                          </a:blip>
                          <a:stretch>
                            <a:fillRect/>
                          </a:stretch>
                        </pic:blipFill>
                        <pic:spPr>
                          <a:xfrm>
                            <a:off x="0" y="0"/>
                            <a:ext cx="1211580" cy="512064"/>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C6DCF">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C6DCF">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C6DC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9C6DCF">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פש"ר</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53670-09-11</w:t>
              </w:r>
            </w:sdtContent>
          </w:sdt>
          <w:r w:rsidRPr="00FA4EAF" w:rsidR="00005C8B">
            <w:rPr>
              <w:b/>
              <w:bCs/>
              <w:noProof w:val="0"/>
              <w:sz w:val="26"/>
              <w:szCs w:val="26"/>
              <w:rtl/>
            </w:rPr>
            <w:t xml:space="preserve"> </w:t>
          </w:r>
          <w:sdt>
            <w:sdtPr>
              <w:rPr>
                <w:b/>
                <w:bCs/>
                <w:sz w:val="26"/>
                <w:szCs w:val="26"/>
                <w:rtl/>
              </w:rPr>
              <w:alias w:val="1172"/>
              <w:tag w:val="1172"/>
              <w:id w:val="-595170033"/>
              <w:text w:multiLine="1"/>
            </w:sdtPr>
            <w:sdtEndPr/>
            <w:sdtContent>
              <w:r w:rsidRPr="00A20CED" w:rsidR="00B95A71">
                <w:rPr>
                  <w:b/>
                  <w:bCs/>
                  <w:noProof w:val="0"/>
                  <w:sz w:val="26"/>
                  <w:szCs w:val="26"/>
                  <w:rtl/>
                </w:rPr>
                <w:t>חמאד ואח' נ' כונס נכסים רשמי תל אביב</w:t>
              </w:r>
              <w:r w:rsidRPr="00A20CED" w:rsidR="00A20CED">
                <w:rPr>
                  <w:b/>
                  <w:bCs/>
                  <w:sz w:val="26"/>
                  <w:szCs w:val="26"/>
                  <w:rtl/>
                </w:rPr>
                <w:br/>
              </w:r>
              <w:r w:rsidRPr="00A20CED" w:rsidR="00A20CED">
                <w:rPr>
                  <w:rFonts w:hint="cs"/>
                  <w:b/>
                  <w:bCs/>
                  <w:sz w:val="26"/>
                  <w:szCs w:val="26"/>
                  <w:rtl/>
                </w:rPr>
                <w:t>11 לאפריל 2018</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A24E1"/>
    <w:multiLevelType w:val="hybridMultilevel"/>
    <w:tmpl w:val="21F8A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4B3E"/>
    <w:rsid w:val="00096AF7"/>
    <w:rsid w:val="000B344B"/>
    <w:rsid w:val="000C383A"/>
    <w:rsid w:val="000C3B0F"/>
    <w:rsid w:val="000C3B60"/>
    <w:rsid w:val="000E0DD2"/>
    <w:rsid w:val="000E3AF1"/>
    <w:rsid w:val="000F0BC8"/>
    <w:rsid w:val="000F0DD6"/>
    <w:rsid w:val="00107E6D"/>
    <w:rsid w:val="0011194C"/>
    <w:rsid w:val="0011424C"/>
    <w:rsid w:val="001173C6"/>
    <w:rsid w:val="001367BC"/>
    <w:rsid w:val="00141ED4"/>
    <w:rsid w:val="00144D2A"/>
    <w:rsid w:val="0014653E"/>
    <w:rsid w:val="001804BD"/>
    <w:rsid w:val="00180519"/>
    <w:rsid w:val="00191C82"/>
    <w:rsid w:val="001C3FD7"/>
    <w:rsid w:val="001C4003"/>
    <w:rsid w:val="001D3441"/>
    <w:rsid w:val="001D4DBF"/>
    <w:rsid w:val="001E75CA"/>
    <w:rsid w:val="00217D7F"/>
    <w:rsid w:val="002265FF"/>
    <w:rsid w:val="00271B56"/>
    <w:rsid w:val="00291593"/>
    <w:rsid w:val="002A3A98"/>
    <w:rsid w:val="002C344E"/>
    <w:rsid w:val="002E75E9"/>
    <w:rsid w:val="003011DE"/>
    <w:rsid w:val="00307A6A"/>
    <w:rsid w:val="00307C40"/>
    <w:rsid w:val="00320433"/>
    <w:rsid w:val="003230C7"/>
    <w:rsid w:val="00327E50"/>
    <w:rsid w:val="0033597A"/>
    <w:rsid w:val="00343D89"/>
    <w:rsid w:val="00361667"/>
    <w:rsid w:val="00362612"/>
    <w:rsid w:val="0036743F"/>
    <w:rsid w:val="003715DD"/>
    <w:rsid w:val="003763AB"/>
    <w:rsid w:val="003823E0"/>
    <w:rsid w:val="003A4521"/>
    <w:rsid w:val="003A60A5"/>
    <w:rsid w:val="003D1C8C"/>
    <w:rsid w:val="0040096C"/>
    <w:rsid w:val="00402BB4"/>
    <w:rsid w:val="00414F1F"/>
    <w:rsid w:val="0043125D"/>
    <w:rsid w:val="0043502B"/>
    <w:rsid w:val="004443AC"/>
    <w:rsid w:val="00451E28"/>
    <w:rsid w:val="00462C62"/>
    <w:rsid w:val="00465D36"/>
    <w:rsid w:val="004C17EE"/>
    <w:rsid w:val="004C4BDF"/>
    <w:rsid w:val="004D1187"/>
    <w:rsid w:val="004D3AA0"/>
    <w:rsid w:val="004E1987"/>
    <w:rsid w:val="004E2E15"/>
    <w:rsid w:val="004E6E3C"/>
    <w:rsid w:val="004F6F72"/>
    <w:rsid w:val="00520898"/>
    <w:rsid w:val="00523621"/>
    <w:rsid w:val="00524986"/>
    <w:rsid w:val="005268F6"/>
    <w:rsid w:val="005277A8"/>
    <w:rsid w:val="00534284"/>
    <w:rsid w:val="0054494A"/>
    <w:rsid w:val="00547DB7"/>
    <w:rsid w:val="005815AE"/>
    <w:rsid w:val="005A46B6"/>
    <w:rsid w:val="005D49FE"/>
    <w:rsid w:val="005F4F09"/>
    <w:rsid w:val="0061431B"/>
    <w:rsid w:val="00617CEE"/>
    <w:rsid w:val="00622BAA"/>
    <w:rsid w:val="00622C01"/>
    <w:rsid w:val="006306CF"/>
    <w:rsid w:val="00644E9A"/>
    <w:rsid w:val="00671BD5"/>
    <w:rsid w:val="006805C1"/>
    <w:rsid w:val="00686C21"/>
    <w:rsid w:val="006931C1"/>
    <w:rsid w:val="00694556"/>
    <w:rsid w:val="00696287"/>
    <w:rsid w:val="006C30C5"/>
    <w:rsid w:val="006D3B31"/>
    <w:rsid w:val="006E0D96"/>
    <w:rsid w:val="006E1A53"/>
    <w:rsid w:val="006F4C2F"/>
    <w:rsid w:val="006F56E6"/>
    <w:rsid w:val="00704EDA"/>
    <w:rsid w:val="00721122"/>
    <w:rsid w:val="007262E2"/>
    <w:rsid w:val="00744B1C"/>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6889"/>
    <w:rsid w:val="008C5714"/>
    <w:rsid w:val="008D10B2"/>
    <w:rsid w:val="008D11D3"/>
    <w:rsid w:val="00903896"/>
    <w:rsid w:val="00906F3D"/>
    <w:rsid w:val="0094424E"/>
    <w:rsid w:val="00955642"/>
    <w:rsid w:val="009622DF"/>
    <w:rsid w:val="00967DFF"/>
    <w:rsid w:val="00994341"/>
    <w:rsid w:val="009B4939"/>
    <w:rsid w:val="009C6DCF"/>
    <w:rsid w:val="009D1A48"/>
    <w:rsid w:val="009E1CE7"/>
    <w:rsid w:val="009E4EA5"/>
    <w:rsid w:val="009F164B"/>
    <w:rsid w:val="009F323C"/>
    <w:rsid w:val="00A00488"/>
    <w:rsid w:val="00A20CED"/>
    <w:rsid w:val="00A3392B"/>
    <w:rsid w:val="00A41154"/>
    <w:rsid w:val="00A46E02"/>
    <w:rsid w:val="00A94B64"/>
    <w:rsid w:val="00A959F6"/>
    <w:rsid w:val="00AA3229"/>
    <w:rsid w:val="00AA7596"/>
    <w:rsid w:val="00AB5E52"/>
    <w:rsid w:val="00AC3B02"/>
    <w:rsid w:val="00AC3B7B"/>
    <w:rsid w:val="00AC5209"/>
    <w:rsid w:val="00AD00A6"/>
    <w:rsid w:val="00AE5B89"/>
    <w:rsid w:val="00AE729E"/>
    <w:rsid w:val="00AE7752"/>
    <w:rsid w:val="00AF7FDA"/>
    <w:rsid w:val="00B30542"/>
    <w:rsid w:val="00B5356E"/>
    <w:rsid w:val="00B804C9"/>
    <w:rsid w:val="00B809AD"/>
    <w:rsid w:val="00B80CBD"/>
    <w:rsid w:val="00B86096"/>
    <w:rsid w:val="00B95A71"/>
    <w:rsid w:val="00B964D9"/>
    <w:rsid w:val="00BA0A7C"/>
    <w:rsid w:val="00BA517C"/>
    <w:rsid w:val="00BB3D05"/>
    <w:rsid w:val="00BB73BE"/>
    <w:rsid w:val="00BC2D89"/>
    <w:rsid w:val="00BD3A20"/>
    <w:rsid w:val="00BD41AE"/>
    <w:rsid w:val="00BD6531"/>
    <w:rsid w:val="00BE05B2"/>
    <w:rsid w:val="00BF1908"/>
    <w:rsid w:val="00BF7F3B"/>
    <w:rsid w:val="00C13CFB"/>
    <w:rsid w:val="00C22D93"/>
    <w:rsid w:val="00C31120"/>
    <w:rsid w:val="00C34482"/>
    <w:rsid w:val="00C43648"/>
    <w:rsid w:val="00C50A9F"/>
    <w:rsid w:val="00C53EB8"/>
    <w:rsid w:val="00C642FA"/>
    <w:rsid w:val="00C65565"/>
    <w:rsid w:val="00C763E6"/>
    <w:rsid w:val="00CA4DCF"/>
    <w:rsid w:val="00CC7622"/>
    <w:rsid w:val="00CD608F"/>
    <w:rsid w:val="00D12BCC"/>
    <w:rsid w:val="00D27982"/>
    <w:rsid w:val="00D33B86"/>
    <w:rsid w:val="00D53924"/>
    <w:rsid w:val="00D55D0C"/>
    <w:rsid w:val="00D627CF"/>
    <w:rsid w:val="00D74378"/>
    <w:rsid w:val="00D74961"/>
    <w:rsid w:val="00D96D8C"/>
    <w:rsid w:val="00DA6649"/>
    <w:rsid w:val="00DC1259"/>
    <w:rsid w:val="00DC1BD2"/>
    <w:rsid w:val="00DC2571"/>
    <w:rsid w:val="00DC487C"/>
    <w:rsid w:val="00DE6BF6"/>
    <w:rsid w:val="00E1068A"/>
    <w:rsid w:val="00E25884"/>
    <w:rsid w:val="00E25B55"/>
    <w:rsid w:val="00E31C2B"/>
    <w:rsid w:val="00E37181"/>
    <w:rsid w:val="00E42049"/>
    <w:rsid w:val="00E5426A"/>
    <w:rsid w:val="00E54642"/>
    <w:rsid w:val="00E80CBE"/>
    <w:rsid w:val="00E82D6D"/>
    <w:rsid w:val="00E962E3"/>
    <w:rsid w:val="00EB6C79"/>
    <w:rsid w:val="00EC37E9"/>
    <w:rsid w:val="00F06995"/>
    <w:rsid w:val="00F13623"/>
    <w:rsid w:val="00F260D0"/>
    <w:rsid w:val="00F44D1D"/>
    <w:rsid w:val="00F84B6D"/>
    <w:rsid w:val="00F97C39"/>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0B08C24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A2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6e414fd2c82428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707</Words>
  <Characters>3539</Characters>
  <Application>Microsoft Office Word</Application>
  <DocSecurity>0</DocSecurity>
  <Lines>29</Lines>
  <Paragraphs>8</Paragraphs>
  <ScaleCrop>false</ScaleCrop>
  <Company>Microsoft Corporation</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נועה גרוסמן</cp:lastModifiedBy>
  <cp:revision>160</cp:revision>
  <dcterms:created xsi:type="dcterms:W3CDTF">2012-08-06T05:16:00Z</dcterms:created>
  <dcterms:modified xsi:type="dcterms:W3CDTF">2018-04-11T19:48:00Z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