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67157" w:rsidR="00694556" w:rsidRDefault="00694556">
      <w:pPr>
        <w:rPr>
          <w:sz w:val="28"/>
          <w:szCs w:val="28"/>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767157" w:rsidR="00694556">
        <w:trPr>
          <w:jc w:val="center"/>
        </w:trPr>
        <w:tc>
          <w:tcPr>
            <w:tcW w:w="743" w:type="dxa"/>
          </w:tcPr>
          <w:p w:rsidRPr="00767157" w:rsidR="00694556" w:rsidRDefault="00005C8B">
            <w:pPr>
              <w:jc w:val="both"/>
              <w:rPr>
                <w:rFonts w:ascii="Arial" w:hAnsi="Arial"/>
                <w:b/>
                <w:bCs/>
                <w:sz w:val="28"/>
                <w:szCs w:val="28"/>
              </w:rPr>
            </w:pPr>
            <w:r w:rsidRPr="00767157">
              <w:rPr>
                <w:rFonts w:hint="cs" w:ascii="Arial" w:hAnsi="Arial"/>
                <w:b/>
                <w:bCs/>
                <w:sz w:val="28"/>
                <w:szCs w:val="28"/>
                <w:rtl/>
              </w:rPr>
              <w:t>ב</w:t>
            </w:r>
            <w:r w:rsidRPr="00767157">
              <w:rPr>
                <w:rFonts w:ascii="Arial" w:hAnsi="Arial"/>
                <w:b/>
                <w:bCs/>
                <w:sz w:val="28"/>
                <w:szCs w:val="28"/>
                <w:rtl/>
              </w:rPr>
              <w:t xml:space="preserve">פני </w:t>
            </w:r>
          </w:p>
        </w:tc>
        <w:tc>
          <w:tcPr>
            <w:tcW w:w="8077" w:type="dxa"/>
            <w:gridSpan w:val="2"/>
          </w:tcPr>
          <w:p w:rsidRPr="00767157" w:rsidR="00694556" w:rsidRDefault="00005C8B">
            <w:pPr>
              <w:rPr>
                <w:rFonts w:ascii="Arial" w:hAnsi="Arial"/>
                <w:b/>
                <w:bCs/>
                <w:sz w:val="28"/>
                <w:szCs w:val="28"/>
                <w:rtl/>
              </w:rPr>
            </w:pPr>
            <w:r w:rsidRPr="00767157">
              <w:rPr>
                <w:rFonts w:hint="cs" w:ascii="Arial" w:hAnsi="Arial"/>
                <w:b/>
                <w:bCs/>
                <w:sz w:val="28"/>
                <w:szCs w:val="28"/>
                <w:rtl/>
              </w:rPr>
              <w:t>כב' ה</w:t>
            </w:r>
            <w:sdt>
              <w:sdtPr>
                <w:rPr>
                  <w:sz w:val="28"/>
                  <w:szCs w:val="28"/>
                  <w:rtl/>
                </w:rPr>
                <w:alias w:val="1574"/>
                <w:tag w:val="1574"/>
                <w:id w:val="-772630599"/>
                <w:text w:multiLine="1"/>
              </w:sdtPr>
              <w:sdtEndPr/>
              <w:sdtContent>
                <w:r>
                  <w:rPr>
                    <w:rFonts w:ascii="Arial" w:hAnsi="Arial"/>
                    <w:b/>
                    <w:bCs/>
                    <w:sz w:val="28"/>
                    <w:szCs w:val="28"/>
                    <w:rtl/>
                  </w:rPr>
                  <w:t>שופט</w:t>
                </w:r>
              </w:sdtContent>
            </w:sdt>
            <w:r w:rsidRPr="00767157">
              <w:rPr>
                <w:rFonts w:hint="cs" w:ascii="Arial" w:hAnsi="Arial"/>
                <w:b/>
                <w:bCs/>
                <w:sz w:val="28"/>
                <w:szCs w:val="28"/>
                <w:rtl/>
              </w:rPr>
              <w:t xml:space="preserve">  </w:t>
            </w:r>
            <w:sdt>
              <w:sdtPr>
                <w:rPr>
                  <w:sz w:val="28"/>
                  <w:szCs w:val="28"/>
                  <w:rtl/>
                </w:rPr>
                <w:alias w:val="1573"/>
                <w:tag w:val="1573"/>
                <w:id w:val="-435283885"/>
                <w:text w:multiLine="1"/>
              </w:sdtPr>
              <w:sdtEndPr/>
              <w:sdtContent>
                <w:r>
                  <w:rPr>
                    <w:rFonts w:ascii="Arial" w:hAnsi="Arial"/>
                    <w:b/>
                    <w:bCs/>
                    <w:sz w:val="28"/>
                    <w:szCs w:val="28"/>
                    <w:rtl/>
                  </w:rPr>
                  <w:t>נוהאד חסן</w:t>
                </w:r>
              </w:sdtContent>
            </w:sdt>
          </w:p>
          <w:p w:rsidRPr="00767157" w:rsidR="00694556" w:rsidRDefault="00694556">
            <w:pPr>
              <w:rPr>
                <w:rFonts w:ascii="Arial" w:hAnsi="Arial" w:cs="FrankRuehl"/>
                <w:sz w:val="28"/>
                <w:szCs w:val="28"/>
                <w:highlight w:val="yellow"/>
              </w:rPr>
            </w:pPr>
          </w:p>
        </w:tc>
      </w:tr>
      <w:tr w:rsidRPr="00767157" w:rsidR="00694556">
        <w:trPr>
          <w:jc w:val="center"/>
        </w:trPr>
        <w:tc>
          <w:tcPr>
            <w:tcW w:w="3249" w:type="dxa"/>
            <w:gridSpan w:val="2"/>
          </w:tcPr>
          <w:p w:rsidRPr="00767157" w:rsidR="00694556" w:rsidP="004A24A4" w:rsidRDefault="000E65B2">
            <w:pPr>
              <w:rPr>
                <w:rFonts w:ascii="Arial" w:hAnsi="Arial"/>
                <w:b/>
                <w:bCs/>
                <w:noProof w:val="0"/>
                <w:sz w:val="28"/>
                <w:szCs w:val="28"/>
                <w:u w:val="single"/>
              </w:rPr>
            </w:pPr>
            <w:r w:rsidRPr="00767157">
              <w:rPr>
                <w:rFonts w:hint="cs" w:ascii="Arial" w:hAnsi="Arial"/>
                <w:b/>
                <w:bCs/>
                <w:noProof w:val="0"/>
                <w:sz w:val="28"/>
                <w:szCs w:val="28"/>
                <w:u w:val="single"/>
                <w:rtl/>
              </w:rPr>
              <w:t>ה</w:t>
            </w:r>
            <w:sdt>
              <w:sdtPr>
                <w:rPr>
                  <w:sz w:val="28"/>
                  <w:szCs w:val="28"/>
                  <w:rtl/>
                </w:rPr>
                <w:alias w:val="1180"/>
                <w:tag w:val="1180"/>
                <w:id w:val="159120089"/>
                <w:text w:multiLine="1"/>
              </w:sdtPr>
              <w:sdtEndPr/>
              <w:sdtContent>
                <w:r>
                  <w:rPr>
                    <w:rFonts w:ascii="Arial" w:hAnsi="Arial"/>
                    <w:b/>
                    <w:bCs/>
                    <w:noProof w:val="0"/>
                    <w:sz w:val="28"/>
                    <w:szCs w:val="28"/>
                    <w:u w:val="single"/>
                    <w:rtl/>
                  </w:rPr>
                  <w:t>תובע</w:t>
                </w:r>
              </w:sdtContent>
            </w:sdt>
            <w:r w:rsidRPr="00767157">
              <w:rPr>
                <w:rFonts w:ascii="Arial" w:hAnsi="Arial"/>
                <w:b/>
                <w:bCs/>
                <w:noProof w:val="0"/>
                <w:sz w:val="28"/>
                <w:szCs w:val="28"/>
                <w:u w:val="single"/>
              </w:rPr>
              <w:t>:</w:t>
            </w:r>
          </w:p>
        </w:tc>
        <w:tc>
          <w:tcPr>
            <w:tcW w:w="5571" w:type="dxa"/>
          </w:tcPr>
          <w:p w:rsidRPr="00767157" w:rsidR="00694556" w:rsidRDefault="00CC2AA9">
            <w:pPr>
              <w:rPr>
                <w:b/>
                <w:bCs/>
                <w:noProof w:val="0"/>
                <w:sz w:val="28"/>
                <w:szCs w:val="28"/>
              </w:rPr>
            </w:pPr>
            <w:sdt>
              <w:sdtPr>
                <w:rPr>
                  <w:sz w:val="28"/>
                  <w:szCs w:val="28"/>
                  <w:rtl/>
                </w:rPr>
                <w:alias w:val="1478"/>
                <w:tag w:val="1478"/>
                <w:id w:val="-1784104377"/>
                <w:text w:multiLine="1"/>
              </w:sdtPr>
              <w:sdtEndPr/>
              <w:sdtContent>
                <w:r w:rsidR="00767157">
                  <w:rPr>
                    <w:rFonts w:ascii="Arial" w:hAnsi="Arial"/>
                    <w:b/>
                    <w:bCs/>
                    <w:noProof w:val="0"/>
                    <w:sz w:val="28"/>
                    <w:szCs w:val="28"/>
                    <w:rtl/>
                  </w:rPr>
                  <w:t>מרק מלין</w:t>
                </w:r>
                <w:r w:rsidR="004A24A4">
                  <w:rPr>
                    <w:rFonts w:hint="cs" w:ascii="Arial" w:hAnsi="Arial"/>
                    <w:b/>
                    <w:bCs/>
                    <w:noProof w:val="0"/>
                    <w:sz w:val="28"/>
                    <w:szCs w:val="28"/>
                    <w:rtl/>
                  </w:rPr>
                  <w:t>, ת.ז.</w:t>
                </w:r>
              </w:sdtContent>
            </w:sdt>
            <w:r w:rsidRPr="00767157" w:rsidR="000E6DE4">
              <w:rPr>
                <w:rFonts w:hint="cs" w:ascii="Arial" w:hAnsi="Arial"/>
                <w:b/>
                <w:bCs/>
                <w:noProof w:val="0"/>
                <w:sz w:val="28"/>
                <w:szCs w:val="28"/>
                <w:rtl/>
              </w:rPr>
              <w:t xml:space="preserve"> </w:t>
            </w:r>
            <w:sdt>
              <w:sdtPr>
                <w:rPr>
                  <w:sz w:val="28"/>
                  <w:szCs w:val="28"/>
                  <w:rtl/>
                </w:rPr>
                <w:alias w:val="2316"/>
                <w:tag w:val="2316"/>
                <w:id w:val="-1576820552"/>
                <w:text w:multiLine="1"/>
              </w:sdtPr>
              <w:sdtEndPr/>
              <w:sdtContent>
                <w:r w:rsidR="00767157">
                  <w:rPr>
                    <w:rFonts w:ascii="Arial" w:hAnsi="Arial"/>
                    <w:b/>
                    <w:bCs/>
                    <w:noProof w:val="0"/>
                    <w:sz w:val="28"/>
                    <w:szCs w:val="28"/>
                    <w:rtl/>
                  </w:rPr>
                  <w:t>304139348</w:t>
                </w:r>
              </w:sdtContent>
            </w:sdt>
          </w:p>
          <w:p w:rsidRPr="004A24A4" w:rsidR="000E65B2" w:rsidRDefault="000E65B2">
            <w:pPr>
              <w:rPr>
                <w:noProof w:val="0"/>
                <w:sz w:val="28"/>
                <w:szCs w:val="28"/>
                <w:rtl/>
              </w:rPr>
            </w:pPr>
            <w:r w:rsidRPr="004A24A4">
              <w:rPr>
                <w:rFonts w:hint="cs"/>
                <w:noProof w:val="0"/>
                <w:sz w:val="28"/>
                <w:szCs w:val="28"/>
                <w:rtl/>
              </w:rPr>
              <w:t>ע"י ב"כ עוה"ד</w:t>
            </w:r>
            <w:r w:rsidR="004A24A4">
              <w:rPr>
                <w:rFonts w:hint="cs"/>
                <w:noProof w:val="0"/>
                <w:sz w:val="28"/>
                <w:szCs w:val="28"/>
                <w:rtl/>
              </w:rPr>
              <w:t xml:space="preserve"> י. בן-ארי ואח'</w:t>
            </w:r>
          </w:p>
        </w:tc>
      </w:tr>
      <w:tr w:rsidRPr="00767157" w:rsidR="00694556">
        <w:trPr>
          <w:jc w:val="center"/>
        </w:trPr>
        <w:tc>
          <w:tcPr>
            <w:tcW w:w="8820" w:type="dxa"/>
            <w:gridSpan w:val="3"/>
          </w:tcPr>
          <w:p w:rsidRPr="00767157" w:rsidR="00694556" w:rsidRDefault="00694556">
            <w:pPr>
              <w:rPr>
                <w:rFonts w:ascii="Arial" w:hAnsi="Arial"/>
                <w:b/>
                <w:bCs/>
                <w:noProof w:val="0"/>
                <w:sz w:val="28"/>
                <w:szCs w:val="28"/>
                <w:rtl/>
              </w:rPr>
            </w:pPr>
          </w:p>
          <w:p w:rsidRPr="00767157" w:rsidR="00694556" w:rsidRDefault="00361C9D">
            <w:pPr>
              <w:jc w:val="center"/>
              <w:rPr>
                <w:rFonts w:ascii="Arial" w:hAnsi="Arial"/>
                <w:b/>
                <w:bCs/>
                <w:noProof w:val="0"/>
                <w:sz w:val="28"/>
                <w:szCs w:val="28"/>
                <w:rtl/>
              </w:rPr>
            </w:pPr>
            <w:r w:rsidRPr="00767157">
              <w:rPr>
                <w:rFonts w:hint="cs" w:ascii="Arial" w:hAnsi="Arial"/>
                <w:b/>
                <w:bCs/>
                <w:noProof w:val="0"/>
                <w:sz w:val="28"/>
                <w:szCs w:val="28"/>
                <w:rtl/>
              </w:rPr>
              <w:t>-</w:t>
            </w:r>
          </w:p>
          <w:p w:rsidRPr="00767157" w:rsidR="00694556" w:rsidRDefault="00694556">
            <w:pPr>
              <w:rPr>
                <w:rFonts w:ascii="Arial" w:hAnsi="Arial"/>
                <w:b/>
                <w:bCs/>
                <w:noProof w:val="0"/>
                <w:sz w:val="28"/>
                <w:szCs w:val="28"/>
              </w:rPr>
            </w:pPr>
          </w:p>
        </w:tc>
      </w:tr>
      <w:tr w:rsidRPr="00767157" w:rsidR="00694556">
        <w:trPr>
          <w:jc w:val="center"/>
        </w:trPr>
        <w:tc>
          <w:tcPr>
            <w:tcW w:w="3249" w:type="dxa"/>
            <w:gridSpan w:val="2"/>
          </w:tcPr>
          <w:p w:rsidRPr="00767157" w:rsidR="00694556" w:rsidP="004A24A4" w:rsidRDefault="000E65B2">
            <w:pPr>
              <w:rPr>
                <w:rFonts w:ascii="Arial" w:hAnsi="Arial"/>
                <w:b/>
                <w:bCs/>
                <w:noProof w:val="0"/>
                <w:sz w:val="28"/>
                <w:szCs w:val="28"/>
                <w:u w:val="single"/>
                <w:rtl/>
              </w:rPr>
            </w:pPr>
            <w:r w:rsidRPr="00767157">
              <w:rPr>
                <w:rFonts w:hint="cs" w:ascii="Arial" w:hAnsi="Arial"/>
                <w:b/>
                <w:bCs/>
                <w:noProof w:val="0"/>
                <w:sz w:val="28"/>
                <w:szCs w:val="28"/>
                <w:u w:val="single"/>
                <w:rtl/>
              </w:rPr>
              <w:t>ה</w:t>
            </w:r>
            <w:sdt>
              <w:sdtPr>
                <w:rPr>
                  <w:sz w:val="28"/>
                  <w:szCs w:val="28"/>
                  <w:rtl/>
                </w:rPr>
                <w:alias w:val="1184"/>
                <w:tag w:val="1184"/>
                <w:id w:val="1595283034"/>
                <w:text w:multiLine="1"/>
              </w:sdtPr>
              <w:sdtEndPr/>
              <w:sdtContent>
                <w:r>
                  <w:rPr>
                    <w:rFonts w:ascii="Arial" w:hAnsi="Arial"/>
                    <w:b/>
                    <w:bCs/>
                    <w:noProof w:val="0"/>
                    <w:sz w:val="28"/>
                    <w:szCs w:val="28"/>
                    <w:u w:val="single"/>
                    <w:rtl/>
                  </w:rPr>
                  <w:t>נתבע</w:t>
                </w:r>
              </w:sdtContent>
            </w:sdt>
            <w:r w:rsidRPr="00767157">
              <w:rPr>
                <w:rFonts w:hint="cs" w:ascii="Arial" w:hAnsi="Arial"/>
                <w:b/>
                <w:bCs/>
                <w:noProof w:val="0"/>
                <w:sz w:val="28"/>
                <w:szCs w:val="28"/>
                <w:u w:val="single"/>
                <w:rtl/>
              </w:rPr>
              <w:t>:</w:t>
            </w:r>
          </w:p>
        </w:tc>
        <w:tc>
          <w:tcPr>
            <w:tcW w:w="5571" w:type="dxa"/>
          </w:tcPr>
          <w:p w:rsidRPr="00767157" w:rsidR="00433223" w:rsidP="00433223" w:rsidRDefault="00BC65B2">
            <w:pPr>
              <w:rPr>
                <w:b/>
                <w:bCs/>
                <w:noProof w:val="0"/>
                <w:sz w:val="28"/>
                <w:szCs w:val="28"/>
                <w:rtl/>
              </w:rPr>
            </w:pPr>
            <w:r w:rsidRPr="00767157">
              <w:rPr>
                <w:rFonts w:hint="cs"/>
                <w:b/>
                <w:bCs/>
                <w:noProof w:val="0"/>
                <w:sz w:val="28"/>
                <w:szCs w:val="28"/>
                <w:rtl/>
              </w:rPr>
              <w:t>המוסד לביטוח לאומי</w:t>
            </w:r>
          </w:p>
          <w:p w:rsidRPr="004A24A4" w:rsidR="000E65B2" w:rsidRDefault="000E65B2">
            <w:pPr>
              <w:rPr>
                <w:noProof w:val="0"/>
                <w:sz w:val="28"/>
                <w:szCs w:val="28"/>
                <w:rtl/>
              </w:rPr>
            </w:pPr>
            <w:r w:rsidRPr="004A24A4">
              <w:rPr>
                <w:rFonts w:hint="cs"/>
                <w:noProof w:val="0"/>
                <w:sz w:val="28"/>
                <w:szCs w:val="28"/>
                <w:rtl/>
              </w:rPr>
              <w:t>ע"י ב"כ עוה"ד</w:t>
            </w:r>
            <w:r w:rsidR="004A24A4">
              <w:rPr>
                <w:rFonts w:hint="cs"/>
                <w:noProof w:val="0"/>
                <w:sz w:val="28"/>
                <w:szCs w:val="28"/>
                <w:rtl/>
              </w:rPr>
              <w:t xml:space="preserve"> וירג'ינה מנסור, המחלקה המשפטית</w:t>
            </w:r>
          </w:p>
        </w:tc>
      </w:tr>
    </w:tbl>
    <w:p w:rsidRPr="00767157" w:rsidR="00694556" w:rsidRDefault="00694556">
      <w:pPr>
        <w:rPr>
          <w:sz w:val="28"/>
          <w:szCs w:val="28"/>
        </w:rPr>
      </w:pPr>
    </w:p>
    <w:p w:rsidRPr="00767157" w:rsidR="00694556" w:rsidRDefault="00694556">
      <w:pPr>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767157" w:rsidR="00694556">
        <w:trPr>
          <w:jc w:val="center"/>
        </w:trPr>
        <w:tc>
          <w:tcPr>
            <w:tcW w:w="8820" w:type="dxa"/>
          </w:tcPr>
          <w:p w:rsidRPr="00767157" w:rsidR="00694556" w:rsidRDefault="00180519">
            <w:pPr>
              <w:bidi w:val="0"/>
              <w:jc w:val="center"/>
              <w:rPr>
                <w:rFonts w:ascii="Arial" w:hAnsi="Arial"/>
                <w:b/>
                <w:bCs/>
                <w:noProof w:val="0"/>
                <w:sz w:val="28"/>
                <w:szCs w:val="28"/>
                <w:u w:val="single"/>
              </w:rPr>
            </w:pPr>
            <w:r w:rsidRPr="00767157">
              <w:rPr>
                <w:rFonts w:hint="cs" w:ascii="Arial" w:hAnsi="Arial"/>
                <w:b/>
                <w:bCs/>
                <w:noProof w:val="0"/>
                <w:sz w:val="28"/>
                <w:szCs w:val="28"/>
                <w:u w:val="single"/>
                <w:rtl/>
              </w:rPr>
              <w:t>החלטה</w:t>
            </w:r>
          </w:p>
        </w:tc>
      </w:tr>
    </w:tbl>
    <w:p w:rsidRPr="00767157" w:rsidR="00694556" w:rsidRDefault="00694556">
      <w:pPr>
        <w:spacing w:line="360" w:lineRule="auto"/>
        <w:jc w:val="both"/>
        <w:rPr>
          <w:rFonts w:ascii="Arial" w:hAnsi="Arial"/>
          <w:noProof w:val="0"/>
          <w:sz w:val="28"/>
          <w:szCs w:val="28"/>
          <w:rtl/>
        </w:rPr>
      </w:pPr>
    </w:p>
    <w:p w:rsidR="004A24A4" w:rsidP="00EB2959" w:rsidRDefault="004A24A4">
      <w:pPr>
        <w:spacing w:line="360" w:lineRule="auto"/>
        <w:jc w:val="both"/>
        <w:rPr>
          <w:sz w:val="28"/>
          <w:szCs w:val="28"/>
        </w:rPr>
      </w:pPr>
      <w:r>
        <w:rPr>
          <w:rFonts w:hint="cs"/>
          <w:sz w:val="28"/>
          <w:szCs w:val="28"/>
          <w:rtl/>
        </w:rPr>
        <w:t xml:space="preserve">1. </w:t>
      </w:r>
      <w:r>
        <w:rPr>
          <w:rFonts w:hint="cs"/>
          <w:sz w:val="28"/>
          <w:szCs w:val="28"/>
          <w:rtl/>
        </w:rPr>
        <w:tab/>
      </w:r>
      <w:r>
        <w:rPr>
          <w:rFonts w:hint="cs"/>
          <w:b/>
          <w:bCs/>
          <w:sz w:val="28"/>
          <w:szCs w:val="28"/>
          <w:u w:val="single"/>
          <w:rtl/>
        </w:rPr>
        <w:t>מינוי מומחה רפואי</w:t>
      </w:r>
      <w:r>
        <w:rPr>
          <w:rFonts w:hint="cs"/>
          <w:b/>
          <w:bCs/>
          <w:sz w:val="28"/>
          <w:szCs w:val="28"/>
          <w:rtl/>
        </w:rPr>
        <w:t>:</w:t>
      </w:r>
    </w:p>
    <w:p w:rsidR="004A24A4" w:rsidP="00EB2959" w:rsidRDefault="00470409">
      <w:pPr>
        <w:spacing w:line="360" w:lineRule="auto"/>
        <w:ind w:left="720"/>
        <w:jc w:val="both"/>
        <w:rPr>
          <w:sz w:val="28"/>
          <w:szCs w:val="28"/>
          <w:rtl/>
        </w:rPr>
      </w:pPr>
      <w:r w:rsidRPr="00470409">
        <w:rPr>
          <w:rFonts w:hint="cs"/>
          <w:bCs/>
          <w:snapToGrid w:val="0"/>
          <w:sz w:val="28"/>
          <w:szCs w:val="28"/>
          <w:rtl/>
        </w:rPr>
        <w:t>ד"ר אסא לב-אל - מומחה בכירורגיה אורטופדית, דרך החלמוניות, ת.ד. 81, ראש פינה, 12000</w:t>
      </w:r>
      <w:r>
        <w:rPr>
          <w:rFonts w:hint="cs"/>
          <w:color w:val="000000"/>
          <w:sz w:val="28"/>
          <w:szCs w:val="28"/>
          <w:rtl/>
        </w:rPr>
        <w:t xml:space="preserve"> </w:t>
      </w:r>
      <w:r w:rsidR="004A24A4">
        <w:rPr>
          <w:rFonts w:hint="cs"/>
          <w:color w:val="000000"/>
          <w:sz w:val="28"/>
          <w:szCs w:val="28"/>
          <w:rtl/>
        </w:rPr>
        <w:t>-</w:t>
      </w:r>
      <w:r w:rsidR="004A24A4">
        <w:rPr>
          <w:rFonts w:hint="cs"/>
          <w:sz w:val="28"/>
          <w:szCs w:val="28"/>
          <w:rtl/>
        </w:rPr>
        <w:t xml:space="preserve"> מתמנה בזה לשמש מומחה יועץ רפואי (להלן: "המומחה") לשם מתן חוות דעת רפואית בשאלות המפורטות להלן בהחלטה זו והמתייחסות לתובע, וזאת בתוך 30 ימים ממתן החלטה זו. </w:t>
      </w:r>
    </w:p>
    <w:p w:rsidR="004A24A4" w:rsidP="00EB2959" w:rsidRDefault="004A24A4">
      <w:pPr>
        <w:spacing w:line="360" w:lineRule="auto"/>
        <w:jc w:val="both"/>
        <w:rPr>
          <w:b/>
          <w:bCs/>
          <w:color w:val="000000"/>
          <w:sz w:val="28"/>
          <w:szCs w:val="28"/>
          <w:rtl/>
        </w:rPr>
      </w:pPr>
    </w:p>
    <w:p w:rsidR="004A24A4" w:rsidP="00EB2959" w:rsidRDefault="004A24A4">
      <w:pPr>
        <w:spacing w:line="360" w:lineRule="auto"/>
        <w:ind w:left="720" w:hanging="720"/>
        <w:jc w:val="both"/>
        <w:rPr>
          <w:color w:val="000000"/>
          <w:sz w:val="28"/>
          <w:szCs w:val="28"/>
          <w:rtl/>
        </w:rPr>
      </w:pPr>
      <w:r>
        <w:rPr>
          <w:rFonts w:hint="cs"/>
          <w:color w:val="000000"/>
          <w:sz w:val="28"/>
          <w:szCs w:val="28"/>
          <w:rtl/>
        </w:rPr>
        <w:t>2.</w:t>
      </w:r>
      <w:r>
        <w:rPr>
          <w:rFonts w:hint="cs"/>
          <w:color w:val="000000"/>
          <w:sz w:val="28"/>
          <w:szCs w:val="28"/>
          <w:rtl/>
        </w:rPr>
        <w:tab/>
        <w:t>בעל דין המבקש להתנגד למינוי המומחה שמונה בתיק זה, יעשה כן בהודעה מנומקת שתוגש למזכירות בית הדין, בתוך 7 ימים.</w:t>
      </w:r>
    </w:p>
    <w:p w:rsidR="004A24A4" w:rsidP="00EB2959" w:rsidRDefault="004A24A4">
      <w:pPr>
        <w:spacing w:line="360" w:lineRule="auto"/>
        <w:ind w:left="720" w:hanging="720"/>
        <w:jc w:val="both"/>
        <w:rPr>
          <w:color w:val="000000"/>
          <w:sz w:val="28"/>
          <w:szCs w:val="28"/>
          <w:rtl/>
        </w:rPr>
      </w:pPr>
    </w:p>
    <w:p w:rsidR="004A24A4" w:rsidP="00EB2959" w:rsidRDefault="004A24A4">
      <w:pPr>
        <w:spacing w:line="360" w:lineRule="auto"/>
        <w:ind w:left="720" w:hanging="720"/>
        <w:jc w:val="both"/>
        <w:rPr>
          <w:sz w:val="28"/>
          <w:szCs w:val="28"/>
          <w:rtl/>
        </w:rPr>
      </w:pPr>
      <w:r>
        <w:rPr>
          <w:rFonts w:hint="cs"/>
          <w:color w:val="000000"/>
          <w:sz w:val="28"/>
          <w:szCs w:val="28"/>
          <w:rtl/>
        </w:rPr>
        <w:t>3.</w:t>
      </w:r>
      <w:r>
        <w:rPr>
          <w:rFonts w:hint="cs"/>
          <w:color w:val="000000"/>
          <w:sz w:val="28"/>
          <w:szCs w:val="28"/>
          <w:rtl/>
        </w:rPr>
        <w:tab/>
      </w:r>
      <w:r>
        <w:rPr>
          <w:rFonts w:hint="cs"/>
          <w:sz w:val="28"/>
          <w:szCs w:val="28"/>
          <w:rtl/>
        </w:rPr>
        <w:t>אם, וככל שמי מן הצדדים היה או עודנו בקשר עם המומחה, לגבי תובענה זו, או הפגיעה מושא התובענה, לרבות חוות דעת שקיבל מהמומחה, יגיש הודעה בכתב לבית דין זה וישירות לצד שכנגד, תוך 7 ימים ממועד קבלת החלטה זו.</w:t>
      </w:r>
    </w:p>
    <w:p w:rsidR="004A24A4" w:rsidP="00EB2959" w:rsidRDefault="004A24A4">
      <w:pPr>
        <w:spacing w:line="360" w:lineRule="auto"/>
        <w:ind w:left="720" w:hanging="720"/>
        <w:jc w:val="both"/>
        <w:rPr>
          <w:sz w:val="28"/>
          <w:szCs w:val="28"/>
          <w:rtl/>
        </w:rPr>
      </w:pPr>
    </w:p>
    <w:p w:rsidR="004A24A4" w:rsidP="00EB2959" w:rsidRDefault="004A24A4">
      <w:pPr>
        <w:spacing w:line="360" w:lineRule="auto"/>
        <w:ind w:left="720" w:hanging="720"/>
        <w:jc w:val="both"/>
        <w:rPr>
          <w:sz w:val="28"/>
          <w:szCs w:val="28"/>
          <w:rtl/>
        </w:rPr>
      </w:pPr>
      <w:r>
        <w:rPr>
          <w:rFonts w:hint="cs"/>
          <w:sz w:val="28"/>
          <w:szCs w:val="28"/>
          <w:rtl/>
        </w:rPr>
        <w:t>4.</w:t>
      </w:r>
      <w:r>
        <w:rPr>
          <w:rFonts w:hint="cs"/>
          <w:sz w:val="28"/>
          <w:szCs w:val="28"/>
          <w:rtl/>
        </w:rPr>
        <w:tab/>
        <w:t>מובהר בזאת, כי הצדדים אינם רשאים לפנות אל המומחה באופן ישיר, אלא אך  ורק באמצעות בית הדין.</w:t>
      </w:r>
    </w:p>
    <w:p w:rsidR="004A24A4" w:rsidP="00EB2959" w:rsidRDefault="004A24A4">
      <w:pPr>
        <w:spacing w:line="360" w:lineRule="auto"/>
        <w:jc w:val="both"/>
        <w:rPr>
          <w:sz w:val="28"/>
          <w:szCs w:val="28"/>
          <w:rtl/>
        </w:rPr>
      </w:pPr>
    </w:p>
    <w:p w:rsidR="004A24A4" w:rsidP="00EB2959" w:rsidRDefault="004A24A4">
      <w:pPr>
        <w:spacing w:line="360" w:lineRule="auto"/>
        <w:jc w:val="both"/>
        <w:rPr>
          <w:sz w:val="28"/>
          <w:szCs w:val="28"/>
          <w:rtl/>
        </w:rPr>
      </w:pPr>
      <w:r>
        <w:rPr>
          <w:rFonts w:hint="cs"/>
          <w:sz w:val="28"/>
          <w:szCs w:val="28"/>
          <w:rtl/>
        </w:rPr>
        <w:t>5.</w:t>
      </w:r>
      <w:r>
        <w:rPr>
          <w:rFonts w:hint="cs"/>
          <w:sz w:val="28"/>
          <w:szCs w:val="28"/>
          <w:rtl/>
        </w:rPr>
        <w:tab/>
      </w:r>
      <w:r>
        <w:rPr>
          <w:rFonts w:hint="cs"/>
          <w:b/>
          <w:bCs/>
          <w:sz w:val="28"/>
          <w:szCs w:val="28"/>
          <w:u w:val="single"/>
          <w:rtl/>
        </w:rPr>
        <w:t>מסמכים רפואיים:</w:t>
      </w:r>
    </w:p>
    <w:p w:rsidR="00470409" w:rsidP="00470409" w:rsidRDefault="00470409">
      <w:pPr>
        <w:spacing w:line="360" w:lineRule="auto"/>
        <w:ind w:left="1440" w:hanging="720"/>
        <w:jc w:val="both"/>
        <w:rPr>
          <w:sz w:val="28"/>
          <w:szCs w:val="28"/>
          <w:rtl/>
        </w:rPr>
      </w:pPr>
      <w:r>
        <w:rPr>
          <w:rFonts w:hint="cs"/>
          <w:sz w:val="28"/>
          <w:szCs w:val="28"/>
          <w:rtl/>
        </w:rPr>
        <w:t>א.</w:t>
      </w:r>
      <w:r>
        <w:rPr>
          <w:rFonts w:hint="cs"/>
          <w:sz w:val="28"/>
          <w:szCs w:val="28"/>
          <w:rtl/>
        </w:rPr>
        <w:tab/>
        <w:t>תיק רפואי מקופ"ח כללית (כללי, אורטופדי, כירורגי ותיק כירורגי נוסף).</w:t>
      </w:r>
    </w:p>
    <w:p w:rsidR="007D3FF2" w:rsidP="00470409" w:rsidRDefault="00470409">
      <w:pPr>
        <w:spacing w:line="360" w:lineRule="auto"/>
        <w:ind w:left="1440" w:hanging="720"/>
        <w:jc w:val="both"/>
        <w:rPr>
          <w:sz w:val="28"/>
          <w:szCs w:val="28"/>
          <w:rtl/>
        </w:rPr>
      </w:pPr>
      <w:r>
        <w:rPr>
          <w:rFonts w:hint="cs"/>
          <w:sz w:val="28"/>
          <w:szCs w:val="28"/>
          <w:rtl/>
        </w:rPr>
        <w:lastRenderedPageBreak/>
        <w:t>ב</w:t>
      </w:r>
      <w:r w:rsidR="007D3FF2">
        <w:rPr>
          <w:rFonts w:hint="cs"/>
          <w:sz w:val="28"/>
          <w:szCs w:val="28"/>
          <w:rtl/>
        </w:rPr>
        <w:t>.</w:t>
      </w:r>
      <w:r w:rsidR="007D3FF2">
        <w:rPr>
          <w:rFonts w:hint="cs"/>
          <w:sz w:val="28"/>
          <w:szCs w:val="28"/>
          <w:rtl/>
        </w:rPr>
        <w:tab/>
        <w:t xml:space="preserve">בדיקת </w:t>
      </w:r>
      <w:r w:rsidR="007D3FF2">
        <w:rPr>
          <w:rFonts w:hint="cs"/>
          <w:sz w:val="28"/>
          <w:szCs w:val="28"/>
        </w:rPr>
        <w:t>EMG</w:t>
      </w:r>
      <w:r w:rsidR="007D3FF2">
        <w:rPr>
          <w:rFonts w:hint="cs"/>
          <w:sz w:val="28"/>
          <w:szCs w:val="28"/>
          <w:rtl/>
        </w:rPr>
        <w:t xml:space="preserve"> מיום 21.6.15, המרכז הרפואי רמב"ם</w:t>
      </w:r>
      <w:r>
        <w:rPr>
          <w:rFonts w:hint="cs"/>
          <w:sz w:val="28"/>
          <w:szCs w:val="28"/>
          <w:rtl/>
        </w:rPr>
        <w:t>, שצורפה להודעת הנתבע מיום 17.1.18</w:t>
      </w:r>
      <w:r w:rsidR="007D3FF2">
        <w:rPr>
          <w:rFonts w:hint="cs"/>
          <w:sz w:val="28"/>
          <w:szCs w:val="28"/>
          <w:rtl/>
        </w:rPr>
        <w:t>.</w:t>
      </w:r>
    </w:p>
    <w:p w:rsidR="004A24A4" w:rsidP="00470409" w:rsidRDefault="00470409">
      <w:pPr>
        <w:spacing w:line="360" w:lineRule="auto"/>
        <w:ind w:left="1440" w:hanging="720"/>
        <w:jc w:val="both"/>
        <w:rPr>
          <w:sz w:val="28"/>
          <w:szCs w:val="28"/>
          <w:rtl/>
        </w:rPr>
      </w:pPr>
      <w:r>
        <w:rPr>
          <w:rFonts w:hint="cs"/>
          <w:sz w:val="28"/>
          <w:szCs w:val="28"/>
          <w:rtl/>
        </w:rPr>
        <w:t>ג</w:t>
      </w:r>
      <w:r w:rsidR="007D3FF2">
        <w:rPr>
          <w:rFonts w:hint="cs"/>
          <w:sz w:val="28"/>
          <w:szCs w:val="28"/>
          <w:rtl/>
        </w:rPr>
        <w:t>.</w:t>
      </w:r>
      <w:r w:rsidR="007D3FF2">
        <w:rPr>
          <w:rFonts w:hint="cs"/>
          <w:sz w:val="28"/>
          <w:szCs w:val="28"/>
          <w:rtl/>
        </w:rPr>
        <w:tab/>
        <w:t xml:space="preserve">בדיקת </w:t>
      </w:r>
      <w:r w:rsidR="007D3FF2">
        <w:rPr>
          <w:rFonts w:hint="cs"/>
          <w:sz w:val="28"/>
          <w:szCs w:val="28"/>
        </w:rPr>
        <w:t>EMG</w:t>
      </w:r>
      <w:r w:rsidR="007D3FF2">
        <w:rPr>
          <w:rFonts w:hint="cs"/>
          <w:sz w:val="28"/>
          <w:szCs w:val="28"/>
          <w:rtl/>
        </w:rPr>
        <w:t xml:space="preserve"> מיום 15.3.16, המרכז הרפואי בני ציון</w:t>
      </w:r>
      <w:r>
        <w:rPr>
          <w:rFonts w:hint="cs"/>
          <w:sz w:val="28"/>
          <w:szCs w:val="28"/>
          <w:rtl/>
        </w:rPr>
        <w:t>, שצורפה להודעת הנתבע מיום 17.1.18.</w:t>
      </w:r>
    </w:p>
    <w:p w:rsidR="007D3FF2" w:rsidP="007D3FF2" w:rsidRDefault="00470409">
      <w:pPr>
        <w:spacing w:line="360" w:lineRule="auto"/>
        <w:ind w:left="1440" w:hanging="720"/>
        <w:jc w:val="both"/>
        <w:rPr>
          <w:sz w:val="28"/>
          <w:szCs w:val="28"/>
          <w:rtl/>
        </w:rPr>
      </w:pPr>
      <w:r>
        <w:rPr>
          <w:rFonts w:hint="cs"/>
          <w:sz w:val="28"/>
          <w:szCs w:val="28"/>
          <w:rtl/>
        </w:rPr>
        <w:t>ד</w:t>
      </w:r>
      <w:r w:rsidR="007D3FF2">
        <w:rPr>
          <w:rFonts w:hint="cs"/>
          <w:sz w:val="28"/>
          <w:szCs w:val="28"/>
          <w:rtl/>
        </w:rPr>
        <w:t>.</w:t>
      </w:r>
      <w:r w:rsidR="007D3FF2">
        <w:rPr>
          <w:rFonts w:hint="cs"/>
          <w:sz w:val="28"/>
          <w:szCs w:val="28"/>
          <w:rtl/>
        </w:rPr>
        <w:tab/>
        <w:t>חוות דעתו של ד"ר משיח אברהם, מומחה לכירורגיה אורטופדית, מיום 14.7.15 (מטעם התובע).</w:t>
      </w:r>
    </w:p>
    <w:p w:rsidR="004A24A4" w:rsidP="00EB2959" w:rsidRDefault="004A24A4">
      <w:pPr>
        <w:spacing w:line="360" w:lineRule="auto"/>
        <w:jc w:val="both"/>
        <w:rPr>
          <w:sz w:val="28"/>
          <w:szCs w:val="28"/>
          <w:rtl/>
        </w:rPr>
      </w:pPr>
    </w:p>
    <w:p w:rsidR="004A24A4" w:rsidP="00EB2959" w:rsidRDefault="004A24A4">
      <w:pPr>
        <w:spacing w:line="360" w:lineRule="auto"/>
        <w:jc w:val="both"/>
        <w:rPr>
          <w:b/>
          <w:bCs/>
          <w:sz w:val="28"/>
          <w:szCs w:val="28"/>
          <w:u w:val="single"/>
          <w:rtl/>
        </w:rPr>
      </w:pPr>
      <w:r>
        <w:rPr>
          <w:rFonts w:hint="cs"/>
          <w:sz w:val="28"/>
          <w:szCs w:val="28"/>
          <w:rtl/>
        </w:rPr>
        <w:t>6.</w:t>
      </w:r>
      <w:r>
        <w:rPr>
          <w:rFonts w:hint="cs"/>
          <w:sz w:val="28"/>
          <w:szCs w:val="28"/>
          <w:rtl/>
        </w:rPr>
        <w:tab/>
      </w:r>
      <w:r>
        <w:rPr>
          <w:rFonts w:hint="cs"/>
          <w:b/>
          <w:bCs/>
          <w:sz w:val="28"/>
          <w:szCs w:val="28"/>
          <w:u w:val="single"/>
          <w:rtl/>
        </w:rPr>
        <w:t>להלן העובדות:</w:t>
      </w:r>
    </w:p>
    <w:p w:rsidR="004A24A4" w:rsidP="00EB2959" w:rsidRDefault="004A24A4">
      <w:pPr>
        <w:spacing w:line="360" w:lineRule="auto"/>
        <w:jc w:val="both"/>
        <w:rPr>
          <w:sz w:val="28"/>
          <w:szCs w:val="28"/>
          <w:rtl/>
        </w:rPr>
      </w:pPr>
      <w:r>
        <w:rPr>
          <w:sz w:val="28"/>
          <w:szCs w:val="28"/>
          <w:rtl/>
        </w:rPr>
        <w:tab/>
      </w:r>
      <w:r>
        <w:rPr>
          <w:rFonts w:hint="cs"/>
          <w:sz w:val="28"/>
          <w:szCs w:val="28"/>
          <w:rtl/>
        </w:rPr>
        <w:t>א.</w:t>
      </w:r>
      <w:r>
        <w:rPr>
          <w:rFonts w:hint="cs"/>
          <w:sz w:val="28"/>
          <w:szCs w:val="28"/>
          <w:rtl/>
        </w:rPr>
        <w:tab/>
        <w:t>התובע יליד שנת 1955.</w:t>
      </w:r>
    </w:p>
    <w:p w:rsidR="004A24A4" w:rsidP="004A24A4" w:rsidRDefault="004A24A4">
      <w:pPr>
        <w:spacing w:line="360" w:lineRule="auto"/>
        <w:ind w:left="1440" w:hanging="720"/>
        <w:jc w:val="both"/>
        <w:rPr>
          <w:sz w:val="28"/>
          <w:szCs w:val="28"/>
          <w:rtl/>
        </w:rPr>
      </w:pPr>
      <w:r>
        <w:rPr>
          <w:rFonts w:hint="cs"/>
          <w:sz w:val="28"/>
          <w:szCs w:val="28"/>
          <w:rtl/>
        </w:rPr>
        <w:t>ב.</w:t>
      </w:r>
      <w:r>
        <w:rPr>
          <w:rFonts w:hint="cs"/>
          <w:sz w:val="28"/>
          <w:szCs w:val="28"/>
          <w:rtl/>
        </w:rPr>
        <w:tab/>
        <w:t>החל משנת 1991 ועד שנת 2015 עבד התובע בחברת צים כמכונאי בחדר מכונות שבספינה.</w:t>
      </w:r>
    </w:p>
    <w:p w:rsidR="004A24A4" w:rsidP="004A24A4" w:rsidRDefault="004A24A4">
      <w:pPr>
        <w:spacing w:line="360" w:lineRule="auto"/>
        <w:ind w:left="1440" w:hanging="720"/>
        <w:jc w:val="both"/>
        <w:rPr>
          <w:sz w:val="28"/>
          <w:szCs w:val="28"/>
          <w:rtl/>
        </w:rPr>
      </w:pPr>
      <w:r>
        <w:rPr>
          <w:rFonts w:hint="cs"/>
          <w:sz w:val="28"/>
          <w:szCs w:val="28"/>
          <w:rtl/>
        </w:rPr>
        <w:t>ג.</w:t>
      </w:r>
      <w:r>
        <w:rPr>
          <w:rFonts w:hint="cs"/>
          <w:sz w:val="28"/>
          <w:szCs w:val="28"/>
          <w:rtl/>
        </w:rPr>
        <w:tab/>
        <w:t>התובע היה על האוניה 24/7. כל יום עבד 8 שעות ולפעמים שעות נוספות לפי הצורך.</w:t>
      </w:r>
    </w:p>
    <w:p w:rsidR="004A24A4" w:rsidP="004A24A4" w:rsidRDefault="004A24A4">
      <w:pPr>
        <w:spacing w:line="360" w:lineRule="auto"/>
        <w:ind w:left="1440" w:hanging="720"/>
        <w:jc w:val="both"/>
        <w:rPr>
          <w:sz w:val="28"/>
          <w:szCs w:val="28"/>
          <w:rtl/>
        </w:rPr>
      </w:pPr>
      <w:r>
        <w:rPr>
          <w:rFonts w:hint="cs"/>
          <w:sz w:val="28"/>
          <w:szCs w:val="28"/>
          <w:rtl/>
        </w:rPr>
        <w:t>ד.</w:t>
      </w:r>
      <w:r>
        <w:rPr>
          <w:rFonts w:hint="cs"/>
          <w:sz w:val="28"/>
          <w:szCs w:val="28"/>
          <w:rtl/>
        </w:rPr>
        <w:tab/>
        <w:t>משנת 1991 עד שנת 2010 עבד התובע כמכונאי בדרגות שונות. כמחצית משעות עבודתו הוא עבד בכלים רוטטים ועשה תנועות סיבוביות בידיו. בנוסף הוא ערך שימוש עם מפתחות ברגים ופטישים במשקלים שונים תו</w:t>
      </w:r>
      <w:r w:rsidR="007D3FF2">
        <w:rPr>
          <w:rFonts w:hint="cs"/>
          <w:sz w:val="28"/>
          <w:szCs w:val="28"/>
          <w:rtl/>
        </w:rPr>
        <w:t>ך מאמץ ושימוש בכוח.</w:t>
      </w:r>
    </w:p>
    <w:p w:rsidRPr="004A24A4" w:rsidR="007D3FF2" w:rsidP="007D3FF2" w:rsidRDefault="007D3FF2">
      <w:pPr>
        <w:spacing w:line="360" w:lineRule="auto"/>
        <w:ind w:left="1440" w:hanging="720"/>
        <w:jc w:val="both"/>
        <w:rPr>
          <w:sz w:val="28"/>
          <w:szCs w:val="28"/>
          <w:rtl/>
        </w:rPr>
      </w:pPr>
      <w:r>
        <w:rPr>
          <w:rFonts w:hint="cs"/>
          <w:sz w:val="28"/>
          <w:szCs w:val="28"/>
          <w:rtl/>
        </w:rPr>
        <w:t>ה.</w:t>
      </w:r>
      <w:r>
        <w:rPr>
          <w:rFonts w:hint="cs"/>
          <w:sz w:val="28"/>
          <w:szCs w:val="28"/>
          <w:rtl/>
        </w:rPr>
        <w:tab/>
        <w:t>בשנת 2010 קודם התובע לתפקיד מכונאי ראשי. בתפקיד זה הוא עבד בכלים רוטטים וביצע תנועות סיבוביות 2-3 שעות ביום. בנוסף ערך התובע שימוש עם מפתחות ברגים ופטישים במשקלים שונים תוך מאמץ ושימוש בכוח.</w:t>
      </w:r>
    </w:p>
    <w:p w:rsidR="004A24A4" w:rsidP="00EB2959" w:rsidRDefault="004A24A4">
      <w:pPr>
        <w:spacing w:line="360" w:lineRule="auto"/>
        <w:jc w:val="both"/>
        <w:rPr>
          <w:b/>
          <w:bCs/>
          <w:sz w:val="28"/>
          <w:szCs w:val="28"/>
          <w:u w:val="single"/>
          <w:rtl/>
        </w:rPr>
      </w:pPr>
    </w:p>
    <w:p w:rsidR="004A24A4" w:rsidP="00EB2959" w:rsidRDefault="004A24A4">
      <w:pPr>
        <w:spacing w:line="360" w:lineRule="auto"/>
        <w:jc w:val="both"/>
        <w:rPr>
          <w:sz w:val="28"/>
          <w:szCs w:val="28"/>
          <w:rtl/>
        </w:rPr>
      </w:pPr>
      <w:r>
        <w:rPr>
          <w:rFonts w:hint="cs"/>
          <w:sz w:val="28"/>
          <w:szCs w:val="28"/>
          <w:rtl/>
        </w:rPr>
        <w:t>7.</w:t>
      </w:r>
      <w:r>
        <w:rPr>
          <w:rFonts w:hint="cs"/>
          <w:sz w:val="28"/>
          <w:szCs w:val="28"/>
          <w:rtl/>
        </w:rPr>
        <w:tab/>
      </w:r>
      <w:r>
        <w:rPr>
          <w:rFonts w:hint="cs"/>
          <w:b/>
          <w:bCs/>
          <w:sz w:val="28"/>
          <w:szCs w:val="28"/>
          <w:u w:val="single"/>
          <w:rtl/>
        </w:rPr>
        <w:t>השאלות</w:t>
      </w:r>
    </w:p>
    <w:p w:rsidR="00B82F7E" w:rsidP="00B82F7E" w:rsidRDefault="00B82F7E">
      <w:pPr>
        <w:pStyle w:val="a30"/>
        <w:bidi/>
        <w:spacing w:before="0" w:beforeAutospacing="0" w:after="0" w:afterAutospacing="0" w:line="360" w:lineRule="auto"/>
        <w:ind w:left="1440" w:hanging="720"/>
        <w:jc w:val="both"/>
        <w:rPr>
          <w:rFonts w:cs="David"/>
          <w:color w:val="000000"/>
          <w:sz w:val="28"/>
          <w:szCs w:val="28"/>
        </w:rPr>
      </w:pPr>
      <w:r>
        <w:rPr>
          <w:rFonts w:hint="cs" w:cs="David"/>
          <w:color w:val="000000"/>
          <w:sz w:val="28"/>
          <w:szCs w:val="28"/>
          <w:rtl/>
        </w:rPr>
        <w:t>א.      </w:t>
      </w:r>
      <w:r>
        <w:rPr>
          <w:rFonts w:cs="David"/>
          <w:color w:val="000000"/>
          <w:sz w:val="28"/>
          <w:szCs w:val="28"/>
          <w:rtl/>
        </w:rPr>
        <w:tab/>
      </w:r>
      <w:r>
        <w:rPr>
          <w:rFonts w:hint="cs" w:cs="David"/>
          <w:color w:val="000000"/>
          <w:sz w:val="28"/>
          <w:szCs w:val="28"/>
          <w:rtl/>
        </w:rPr>
        <w:t>האם התובע סובל ממחלה כלשהי בידיו, ואם כן - מהי?</w:t>
      </w:r>
    </w:p>
    <w:p w:rsidR="00B82F7E" w:rsidP="00B82F7E" w:rsidRDefault="00B82F7E">
      <w:pPr>
        <w:pStyle w:val="a30"/>
        <w:bidi/>
        <w:spacing w:before="0" w:beforeAutospacing="0" w:after="0" w:afterAutospacing="0" w:line="360" w:lineRule="auto"/>
        <w:ind w:left="1440" w:hanging="720"/>
        <w:jc w:val="both"/>
        <w:rPr>
          <w:rFonts w:cs="David"/>
          <w:color w:val="000000"/>
          <w:sz w:val="28"/>
          <w:szCs w:val="28"/>
        </w:rPr>
      </w:pPr>
    </w:p>
    <w:p w:rsidR="00B82F7E" w:rsidP="00B82F7E" w:rsidRDefault="00B82F7E">
      <w:pPr>
        <w:pStyle w:val="a30"/>
        <w:bidi/>
        <w:spacing w:before="0" w:beforeAutospacing="0" w:after="0" w:afterAutospacing="0" w:line="360" w:lineRule="auto"/>
        <w:ind w:left="1440" w:hanging="720"/>
        <w:jc w:val="both"/>
        <w:rPr>
          <w:rFonts w:cs="David"/>
          <w:color w:val="000000"/>
          <w:sz w:val="28"/>
          <w:szCs w:val="28"/>
        </w:rPr>
      </w:pPr>
      <w:r>
        <w:rPr>
          <w:rFonts w:hint="cs" w:cs="David"/>
          <w:color w:val="000000"/>
          <w:sz w:val="28"/>
          <w:szCs w:val="28"/>
          <w:rtl/>
        </w:rPr>
        <w:t xml:space="preserve">ב.        האם ניתן לקבוע שעבודתו של התובע כמתואר לעיל, גרמה לו ל"מחלת מקצוע" כמוגדר בסעיף 79 לחוק הביטוח הלאומי [נוסח משולב] התשנ"ה-1995 (מחלת מקצוע היא מחלה שנקבעה בתקנות על פי סמכות שר העבודה והרווחה שנקבעה בסעיף 85 לחוק). בחלק ב' לתוספת </w:t>
      </w:r>
      <w:r>
        <w:rPr>
          <w:rFonts w:hint="cs" w:cs="David"/>
          <w:color w:val="000000"/>
          <w:sz w:val="28"/>
          <w:szCs w:val="28"/>
          <w:rtl/>
        </w:rPr>
        <w:lastRenderedPageBreak/>
        <w:t>לתקנות הביטוח הלאומי (ביטוח מפני פגיעה בעבודה), התשי"ד-1954, פורטה מחלת המקצוע הנוגעת לענייננו:</w:t>
      </w:r>
    </w:p>
    <w:p w:rsidR="00B82F7E" w:rsidP="00B82F7E" w:rsidRDefault="00B82F7E">
      <w:pPr>
        <w:pStyle w:val="a30"/>
        <w:bidi/>
        <w:spacing w:before="0" w:beforeAutospacing="0" w:after="0" w:afterAutospacing="0" w:line="360" w:lineRule="auto"/>
        <w:ind w:left="1440" w:hanging="720"/>
        <w:jc w:val="both"/>
        <w:rPr>
          <w:rFonts w:cs="David"/>
          <w:color w:val="000000"/>
          <w:sz w:val="28"/>
          <w:szCs w:val="28"/>
          <w:rtl/>
        </w:rPr>
      </w:pPr>
      <w:r>
        <w:rPr>
          <w:rFonts w:hint="cs" w:cs="David"/>
          <w:color w:val="000000"/>
          <w:sz w:val="28"/>
          <w:szCs w:val="28"/>
          <w:rtl/>
        </w:rPr>
        <w:t> </w:t>
      </w:r>
    </w:p>
    <w:tbl>
      <w:tblPr>
        <w:tblStyle w:val="a9"/>
        <w:bidiVisual/>
        <w:tblW w:w="0" w:type="auto"/>
        <w:tblInd w:w="14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0A0" w:firstRow="1" w:lastRow="0" w:firstColumn="1" w:lastColumn="0" w:noHBand="0" w:noVBand="0"/>
      </w:tblPr>
      <w:tblGrid>
        <w:gridCol w:w="3187"/>
        <w:gridCol w:w="359"/>
        <w:gridCol w:w="3519"/>
      </w:tblGrid>
      <w:tr w:rsidR="00B82F7E" w:rsidTr="00B82F7E">
        <w:tc>
          <w:tcPr>
            <w:tcW w:w="3194" w:type="dxa"/>
            <w:hideMark/>
          </w:tcPr>
          <w:p w:rsidR="00B82F7E" w:rsidRDefault="00B82F7E">
            <w:pPr>
              <w:pStyle w:val="ac"/>
              <w:spacing w:line="360" w:lineRule="auto"/>
              <w:jc w:val="both"/>
              <w:rPr>
                <w:b/>
                <w:bCs w:val="0"/>
                <w:sz w:val="24"/>
                <w:szCs w:val="28"/>
                <w:u w:val="single"/>
                <w:rtl/>
              </w:rPr>
            </w:pPr>
            <w:r>
              <w:rPr>
                <w:rFonts w:hint="cs"/>
                <w:b/>
                <w:bCs w:val="0"/>
                <w:sz w:val="24"/>
                <w:szCs w:val="28"/>
                <w:u w:val="single"/>
                <w:rtl/>
              </w:rPr>
              <w:t>שם המחלה</w:t>
            </w:r>
          </w:p>
        </w:tc>
        <w:tc>
          <w:tcPr>
            <w:tcW w:w="360" w:type="dxa"/>
          </w:tcPr>
          <w:p w:rsidR="00B82F7E" w:rsidRDefault="00B82F7E">
            <w:pPr>
              <w:pStyle w:val="ac"/>
              <w:spacing w:line="360" w:lineRule="auto"/>
              <w:jc w:val="both"/>
              <w:rPr>
                <w:b/>
                <w:bCs w:val="0"/>
                <w:sz w:val="24"/>
                <w:szCs w:val="28"/>
                <w:u w:val="single"/>
              </w:rPr>
            </w:pPr>
          </w:p>
        </w:tc>
        <w:tc>
          <w:tcPr>
            <w:tcW w:w="3528" w:type="dxa"/>
            <w:hideMark/>
          </w:tcPr>
          <w:p w:rsidR="00B82F7E" w:rsidRDefault="00B82F7E">
            <w:pPr>
              <w:pStyle w:val="ac"/>
              <w:spacing w:line="360" w:lineRule="auto"/>
              <w:jc w:val="both"/>
              <w:rPr>
                <w:b/>
                <w:bCs w:val="0"/>
                <w:sz w:val="24"/>
                <w:szCs w:val="28"/>
                <w:u w:val="single"/>
                <w:rtl/>
              </w:rPr>
            </w:pPr>
            <w:r>
              <w:rPr>
                <w:rFonts w:hint="cs"/>
                <w:b/>
                <w:bCs w:val="0"/>
                <w:sz w:val="24"/>
                <w:szCs w:val="28"/>
                <w:u w:val="single"/>
                <w:rtl/>
              </w:rPr>
              <w:t>העבודות ותהליכי הייצור</w:t>
            </w:r>
          </w:p>
        </w:tc>
      </w:tr>
      <w:tr w:rsidR="00B82F7E" w:rsidTr="00B82F7E">
        <w:tc>
          <w:tcPr>
            <w:tcW w:w="3194" w:type="dxa"/>
            <w:hideMark/>
          </w:tcPr>
          <w:p w:rsidR="00B82F7E" w:rsidRDefault="00B82F7E">
            <w:pPr>
              <w:pStyle w:val="ac"/>
              <w:spacing w:line="360" w:lineRule="auto"/>
              <w:jc w:val="both"/>
              <w:rPr>
                <w:b/>
                <w:bCs w:val="0"/>
                <w:sz w:val="24"/>
                <w:szCs w:val="28"/>
              </w:rPr>
            </w:pPr>
            <w:r>
              <w:rPr>
                <w:rFonts w:hint="cs"/>
                <w:b/>
                <w:bCs w:val="0"/>
                <w:sz w:val="24"/>
                <w:szCs w:val="28"/>
                <w:rtl/>
              </w:rPr>
              <w:t xml:space="preserve">דלקת של גידים ותיקיהם או דלקת במקומות חיבור שרירים לעצמות, הכל בכף היד או במרפק. </w:t>
            </w:r>
          </w:p>
        </w:tc>
        <w:tc>
          <w:tcPr>
            <w:tcW w:w="360" w:type="dxa"/>
          </w:tcPr>
          <w:p w:rsidR="00B82F7E" w:rsidRDefault="00B82F7E">
            <w:pPr>
              <w:pStyle w:val="ac"/>
              <w:spacing w:line="360" w:lineRule="auto"/>
              <w:jc w:val="both"/>
              <w:rPr>
                <w:b/>
                <w:bCs w:val="0"/>
                <w:sz w:val="24"/>
                <w:szCs w:val="28"/>
              </w:rPr>
            </w:pPr>
          </w:p>
        </w:tc>
        <w:tc>
          <w:tcPr>
            <w:tcW w:w="3528" w:type="dxa"/>
            <w:hideMark/>
          </w:tcPr>
          <w:p w:rsidR="00B82F7E" w:rsidRDefault="00B82F7E">
            <w:pPr>
              <w:pStyle w:val="ac"/>
              <w:spacing w:line="360" w:lineRule="auto"/>
              <w:jc w:val="both"/>
              <w:rPr>
                <w:b/>
                <w:bCs w:val="0"/>
                <w:sz w:val="24"/>
                <w:szCs w:val="28"/>
                <w:rtl/>
              </w:rPr>
            </w:pPr>
            <w:r>
              <w:rPr>
                <w:rFonts w:hint="cs"/>
                <w:b/>
                <w:bCs w:val="0"/>
                <w:sz w:val="24"/>
                <w:szCs w:val="28"/>
                <w:rtl/>
              </w:rPr>
              <w:t>עבודות המחייבות תנועות חד גוניות של האצבעות, כף היד או מפרק, לפי העניין.</w:t>
            </w:r>
          </w:p>
        </w:tc>
      </w:tr>
    </w:tbl>
    <w:p w:rsidR="00B82F7E" w:rsidP="00B82F7E" w:rsidRDefault="00B82F7E">
      <w:pPr>
        <w:pStyle w:val="a30"/>
        <w:bidi/>
        <w:spacing w:before="0" w:beforeAutospacing="0" w:after="0" w:afterAutospacing="0" w:line="360" w:lineRule="auto"/>
        <w:ind w:left="1440" w:hanging="720"/>
        <w:jc w:val="both"/>
        <w:rPr>
          <w:rFonts w:cs="David"/>
          <w:color w:val="000000"/>
          <w:sz w:val="28"/>
          <w:szCs w:val="28"/>
        </w:rPr>
      </w:pPr>
    </w:p>
    <w:p w:rsidR="00B82F7E" w:rsidP="00B82F7E" w:rsidRDefault="00B82F7E">
      <w:pPr>
        <w:pStyle w:val="a30"/>
        <w:bidi/>
        <w:spacing w:before="0" w:beforeAutospacing="0" w:after="0" w:afterAutospacing="0" w:line="360" w:lineRule="auto"/>
        <w:ind w:left="1440" w:hanging="720"/>
        <w:jc w:val="both"/>
        <w:rPr>
          <w:rFonts w:cs="David"/>
          <w:color w:val="000000"/>
          <w:sz w:val="28"/>
          <w:szCs w:val="28"/>
          <w:rtl/>
        </w:rPr>
      </w:pPr>
      <w:r>
        <w:rPr>
          <w:rFonts w:hint="cs" w:cs="David"/>
          <w:color w:val="000000"/>
          <w:sz w:val="28"/>
          <w:szCs w:val="28"/>
          <w:rtl/>
        </w:rPr>
        <w:t xml:space="preserve">            אם לא - </w:t>
      </w:r>
    </w:p>
    <w:p w:rsidR="00B82F7E" w:rsidP="00B82F7E" w:rsidRDefault="00B82F7E">
      <w:pPr>
        <w:pStyle w:val="a30"/>
        <w:bidi/>
        <w:spacing w:before="0" w:beforeAutospacing="0" w:after="0" w:afterAutospacing="0" w:line="360" w:lineRule="auto"/>
        <w:ind w:left="1440" w:hanging="720"/>
        <w:jc w:val="both"/>
        <w:rPr>
          <w:rFonts w:cs="David"/>
          <w:color w:val="000000"/>
          <w:sz w:val="28"/>
          <w:szCs w:val="28"/>
          <w:rtl/>
        </w:rPr>
      </w:pPr>
      <w:r>
        <w:rPr>
          <w:rFonts w:hint="cs" w:cs="David"/>
          <w:color w:val="000000"/>
          <w:sz w:val="28"/>
          <w:szCs w:val="28"/>
          <w:rtl/>
        </w:rPr>
        <w:t> </w:t>
      </w:r>
    </w:p>
    <w:p w:rsidR="00B82F7E" w:rsidP="00B82F7E" w:rsidRDefault="00B82F7E">
      <w:pPr>
        <w:pStyle w:val="a30"/>
        <w:bidi/>
        <w:spacing w:before="0" w:beforeAutospacing="0" w:after="0" w:afterAutospacing="0" w:line="360" w:lineRule="auto"/>
        <w:ind w:left="1440" w:hanging="720"/>
        <w:jc w:val="both"/>
        <w:rPr>
          <w:rFonts w:cs="David"/>
          <w:color w:val="000000"/>
          <w:sz w:val="28"/>
          <w:szCs w:val="28"/>
          <w:rtl/>
        </w:rPr>
      </w:pPr>
      <w:r>
        <w:rPr>
          <w:rFonts w:hint="cs" w:cs="David"/>
          <w:color w:val="000000"/>
          <w:sz w:val="28"/>
          <w:szCs w:val="28"/>
          <w:rtl/>
        </w:rPr>
        <w:t>ג.         האם לקה התובע במחלת מקצוע המפורטת בפריט 14 לחלק ב' של רשימת מחלות המקצוע: "מחלות עצמות, פרקים, שרירים, כלי דם או עצבים של הגפיים - הנגרמות על ידי עבודה ממושכת עם מכשירים רוטטים"?</w:t>
      </w:r>
    </w:p>
    <w:p w:rsidR="00B82F7E" w:rsidP="00B82F7E" w:rsidRDefault="00B82F7E">
      <w:pPr>
        <w:pStyle w:val="a30"/>
        <w:bidi/>
        <w:spacing w:before="0" w:beforeAutospacing="0" w:after="0" w:afterAutospacing="0" w:line="360" w:lineRule="auto"/>
        <w:ind w:left="1440" w:hanging="720"/>
        <w:jc w:val="both"/>
        <w:rPr>
          <w:rFonts w:cs="David"/>
          <w:color w:val="000000"/>
          <w:sz w:val="28"/>
          <w:szCs w:val="28"/>
          <w:rtl/>
        </w:rPr>
      </w:pPr>
    </w:p>
    <w:p w:rsidR="00B82F7E" w:rsidP="00B82F7E" w:rsidRDefault="00B82F7E">
      <w:pPr>
        <w:pStyle w:val="a30"/>
        <w:bidi/>
        <w:spacing w:before="0" w:beforeAutospacing="0" w:after="0" w:afterAutospacing="0" w:line="360" w:lineRule="auto"/>
        <w:ind w:left="1440" w:hanging="720"/>
        <w:jc w:val="both"/>
        <w:rPr>
          <w:rFonts w:cs="David"/>
          <w:color w:val="000000"/>
          <w:sz w:val="28"/>
          <w:szCs w:val="28"/>
          <w:rtl/>
        </w:rPr>
      </w:pPr>
      <w:r>
        <w:rPr>
          <w:rFonts w:hint="cs" w:cs="David"/>
          <w:color w:val="000000"/>
          <w:sz w:val="28"/>
          <w:szCs w:val="28"/>
          <w:rtl/>
        </w:rPr>
        <w:t>ד.        האם מדובר במחלה לפי פריט 13 לחלק ב' לרשימת מחלות המקצוע, שעניינו שיתוקים של עצבים פריפריים הנגרמים ע"י לחץ ממושך?</w:t>
      </w:r>
    </w:p>
    <w:p w:rsidR="00B82F7E" w:rsidP="00B82F7E" w:rsidRDefault="00B82F7E">
      <w:pPr>
        <w:pStyle w:val="a30"/>
        <w:bidi/>
        <w:spacing w:before="0" w:beforeAutospacing="0" w:after="0" w:afterAutospacing="0" w:line="360" w:lineRule="auto"/>
        <w:ind w:left="1440" w:hanging="720"/>
        <w:jc w:val="both"/>
        <w:rPr>
          <w:rFonts w:cs="David"/>
          <w:color w:val="000000"/>
          <w:sz w:val="28"/>
          <w:szCs w:val="28"/>
          <w:rtl/>
        </w:rPr>
      </w:pPr>
    </w:p>
    <w:p w:rsidR="00B82F7E" w:rsidP="00B82F7E" w:rsidRDefault="00B82F7E">
      <w:pPr>
        <w:spacing w:line="360" w:lineRule="auto"/>
        <w:ind w:left="720"/>
        <w:jc w:val="both"/>
        <w:rPr>
          <w:noProof w:val="0"/>
          <w:sz w:val="28"/>
          <w:szCs w:val="28"/>
        </w:rPr>
      </w:pPr>
      <w:r>
        <w:rPr>
          <w:rFonts w:hint="cs"/>
          <w:sz w:val="28"/>
          <w:szCs w:val="28"/>
          <w:rtl/>
        </w:rPr>
        <w:t>לתשומת לב המומחה, עת מדובר בהכרה בפגיעה בעבודה בעילת המיקרוטראומה, סדר בחינת הדברים הוא כמפורט להלן:</w:t>
      </w:r>
    </w:p>
    <w:p w:rsidR="00B82F7E" w:rsidP="00B82F7E" w:rsidRDefault="00B82F7E">
      <w:pPr>
        <w:spacing w:line="360" w:lineRule="auto"/>
        <w:ind w:left="720"/>
        <w:jc w:val="both"/>
        <w:rPr>
          <w:b/>
          <w:bCs/>
          <w:sz w:val="28"/>
          <w:szCs w:val="28"/>
        </w:rPr>
      </w:pPr>
      <w:r>
        <w:rPr>
          <w:rFonts w:hint="cs"/>
          <w:b/>
          <w:bCs/>
          <w:sz w:val="28"/>
          <w:szCs w:val="28"/>
          <w:rtl/>
        </w:rPr>
        <w:t xml:space="preserve">ראשית </w:t>
      </w:r>
      <w:r>
        <w:rPr>
          <w:rFonts w:hint="cs"/>
          <w:sz w:val="28"/>
          <w:szCs w:val="28"/>
          <w:rtl/>
        </w:rPr>
        <w:t>- על מנת לקבוע קיומו של קשר סיבתי בין תנאי עבודתו של המבוטח לבין הליקוי ממנו הוא סובל, יש צורך בסבירות של מעל 50%, כי תנאי העבודה השפיעו על הליקוי. דהיינו, יותר סביר לקבוע שתנאי העבודה השפיעו במידה זו או אחרת על הליקוי, לעומת המצב ההפוך שתנאי העבודה לא השפיעו.</w:t>
      </w:r>
    </w:p>
    <w:p w:rsidR="00B82F7E" w:rsidP="00B82F7E" w:rsidRDefault="00B82F7E">
      <w:pPr>
        <w:spacing w:line="360" w:lineRule="auto"/>
        <w:ind w:left="720"/>
        <w:jc w:val="both"/>
        <w:rPr>
          <w:b/>
          <w:bCs/>
          <w:sz w:val="28"/>
          <w:szCs w:val="28"/>
          <w:rtl/>
        </w:rPr>
      </w:pPr>
      <w:r>
        <w:rPr>
          <w:rFonts w:hint="cs"/>
          <w:b/>
          <w:bCs/>
          <w:sz w:val="28"/>
          <w:szCs w:val="28"/>
          <w:rtl/>
        </w:rPr>
        <w:t xml:space="preserve">יובהר, כי בשלב זה לא נדרשת התייחסות למידת ההשפעה על מצבו הרפואי של המבוטח, ואין הכוונה כי תנאי העבודה תרמו ל-50% ממצבו הרפואי של המבוטח, אלא האם תנאי העבודה גרמו </w:t>
      </w:r>
      <w:r>
        <w:rPr>
          <w:rFonts w:hint="cs"/>
          <w:b/>
          <w:bCs/>
          <w:sz w:val="28"/>
          <w:szCs w:val="28"/>
          <w:u w:val="single"/>
          <w:rtl/>
        </w:rPr>
        <w:t>במידה כלשהי</w:t>
      </w:r>
      <w:r>
        <w:rPr>
          <w:rFonts w:hint="cs"/>
          <w:b/>
          <w:bCs/>
          <w:sz w:val="28"/>
          <w:szCs w:val="28"/>
          <w:rtl/>
        </w:rPr>
        <w:t xml:space="preserve"> למצבו הרפואי של המבוטח או להחמרת מצבו הרפואי של המבוטח,  בסבירות של 50% ומעלה</w:t>
      </w:r>
      <w:r>
        <w:rPr>
          <w:rFonts w:hint="cs"/>
          <w:sz w:val="28"/>
          <w:szCs w:val="28"/>
          <w:rtl/>
        </w:rPr>
        <w:t>.</w:t>
      </w:r>
    </w:p>
    <w:p w:rsidR="00B82F7E" w:rsidP="00B82F7E" w:rsidRDefault="00B82F7E">
      <w:pPr>
        <w:spacing w:line="360" w:lineRule="auto"/>
        <w:ind w:left="720"/>
        <w:jc w:val="both"/>
        <w:rPr>
          <w:b/>
          <w:bCs/>
          <w:sz w:val="28"/>
          <w:szCs w:val="28"/>
          <w:rtl/>
        </w:rPr>
      </w:pPr>
      <w:r>
        <w:rPr>
          <w:rFonts w:hint="cs"/>
          <w:b/>
          <w:bCs/>
          <w:sz w:val="28"/>
          <w:szCs w:val="28"/>
          <w:rtl/>
        </w:rPr>
        <w:lastRenderedPageBreak/>
        <w:t xml:space="preserve">שנית </w:t>
      </w:r>
      <w:r>
        <w:rPr>
          <w:rFonts w:hint="cs"/>
          <w:sz w:val="28"/>
          <w:szCs w:val="28"/>
          <w:rtl/>
        </w:rPr>
        <w:t>- ככל שנקבע קשר סיבתי כאמור לעיל, יש לבחון את שאלת היחס בין השפעת תנאי העבודה על הליקוי אל מול גורמיו האחרים. לגבי שאלה זו די בהשפעה משמעותית של תנאי העבודה על קרות אותו הליקוי כדי שהוא יוכר כפגיעה בעבודה על פי תורת המיקרוטראומה. השפעה משמעותית הינה, על פי הפסיקה, השפעה בשיעור 20% לפחות.</w:t>
      </w:r>
    </w:p>
    <w:p w:rsidR="00B82F7E" w:rsidP="00B82F7E" w:rsidRDefault="00B82F7E">
      <w:pPr>
        <w:spacing w:line="360" w:lineRule="auto"/>
        <w:ind w:left="-7"/>
        <w:jc w:val="both"/>
        <w:rPr>
          <w:b/>
          <w:bCs/>
          <w:sz w:val="28"/>
          <w:szCs w:val="28"/>
          <w:rtl/>
        </w:rPr>
      </w:pPr>
    </w:p>
    <w:p w:rsidR="00B82F7E" w:rsidP="00B82F7E" w:rsidRDefault="00B82F7E">
      <w:pPr>
        <w:spacing w:line="360" w:lineRule="auto"/>
        <w:ind w:left="-7" w:firstLine="709"/>
        <w:jc w:val="both"/>
        <w:rPr>
          <w:b/>
          <w:bCs/>
          <w:sz w:val="28"/>
          <w:szCs w:val="28"/>
          <w:rtl/>
        </w:rPr>
      </w:pPr>
      <w:r>
        <w:rPr>
          <w:rFonts w:hint="cs"/>
          <w:b/>
          <w:bCs/>
          <w:sz w:val="28"/>
          <w:szCs w:val="28"/>
          <w:rtl/>
        </w:rPr>
        <w:t>על רקע הבהרה זו, הינך מתבקש להשיב על שתי השאלות כדלקמן:</w:t>
      </w:r>
    </w:p>
    <w:p w:rsidR="00B82F7E" w:rsidP="00B913AD" w:rsidRDefault="00B913AD">
      <w:pPr>
        <w:spacing w:after="200" w:line="360" w:lineRule="auto"/>
        <w:ind w:left="1410" w:hanging="708"/>
        <w:jc w:val="both"/>
        <w:rPr>
          <w:rFonts w:ascii="Arial" w:hAnsi="Arial"/>
          <w:sz w:val="28"/>
          <w:szCs w:val="28"/>
          <w:rtl/>
        </w:rPr>
      </w:pPr>
      <w:r>
        <w:rPr>
          <w:rFonts w:hint="cs"/>
          <w:sz w:val="28"/>
          <w:szCs w:val="28"/>
          <w:rtl/>
        </w:rPr>
        <w:t>ה.</w:t>
      </w:r>
      <w:r>
        <w:rPr>
          <w:rFonts w:hint="cs"/>
          <w:sz w:val="28"/>
          <w:szCs w:val="28"/>
          <w:rtl/>
        </w:rPr>
        <w:tab/>
      </w:r>
      <w:r w:rsidR="00B82F7E">
        <w:rPr>
          <w:rFonts w:hint="cs"/>
          <w:sz w:val="28"/>
          <w:szCs w:val="28"/>
          <w:rtl/>
        </w:rPr>
        <w:t xml:space="preserve">האם קיים קשר סיבתי בין תנאי עבודתו של התובע ובין הליקוי בו לקה בכפות ידיו או החמרתו? כאמור, על מנת לקבוע קיומו של קשר סיבתי, יש צורך בסבירות של מעל 50% כי תנאי העבודה השפיעו במידה זו או אחרת על התפתחות הליקוי או החמרתו, דהיינו יותר סביר לקבוע שתנאי העבודה השפיעו על הופעת הליקוי או החמרתו, לעומת המצב ההפוך שתנאי העבודה לא השפיעו. </w:t>
      </w:r>
    </w:p>
    <w:p w:rsidR="00B82F7E" w:rsidP="00B913AD" w:rsidRDefault="00B913AD">
      <w:pPr>
        <w:spacing w:after="200" w:line="360" w:lineRule="auto"/>
        <w:ind w:left="1410" w:hanging="708"/>
        <w:jc w:val="both"/>
        <w:rPr>
          <w:rFonts w:ascii="Arial" w:hAnsi="Arial"/>
          <w:sz w:val="28"/>
          <w:szCs w:val="28"/>
          <w:rtl/>
        </w:rPr>
      </w:pPr>
      <w:r>
        <w:rPr>
          <w:rFonts w:hint="cs"/>
          <w:sz w:val="28"/>
          <w:szCs w:val="28"/>
          <w:rtl/>
        </w:rPr>
        <w:t>ו.</w:t>
      </w:r>
      <w:r>
        <w:rPr>
          <w:rFonts w:hint="cs"/>
          <w:sz w:val="28"/>
          <w:szCs w:val="28"/>
          <w:rtl/>
        </w:rPr>
        <w:tab/>
      </w:r>
      <w:r w:rsidR="00B82F7E">
        <w:rPr>
          <w:rFonts w:hint="cs"/>
          <w:sz w:val="28"/>
          <w:szCs w:val="28"/>
          <w:rtl/>
        </w:rPr>
        <w:t xml:space="preserve">ככל שהתשובה לשאלה הקודמת חיובית - האם לתנאי העבודה השפעה משמעותית על הליקוי (השפעה משמעותית היא בשיעור של 20% ומעלה)? </w:t>
      </w:r>
    </w:p>
    <w:p w:rsidR="004A24A4" w:rsidP="00B82F7E" w:rsidRDefault="004A24A4">
      <w:pPr>
        <w:spacing w:line="360" w:lineRule="auto"/>
        <w:ind w:left="720" w:hanging="720"/>
        <w:jc w:val="both"/>
        <w:rPr>
          <w:sz w:val="28"/>
          <w:szCs w:val="28"/>
          <w:rtl/>
        </w:rPr>
      </w:pPr>
      <w:r>
        <w:rPr>
          <w:rFonts w:hint="cs"/>
          <w:sz w:val="28"/>
          <w:szCs w:val="28"/>
          <w:rtl/>
        </w:rPr>
        <w:t>8.</w:t>
      </w:r>
      <w:r>
        <w:rPr>
          <w:rFonts w:hint="cs"/>
          <w:sz w:val="28"/>
          <w:szCs w:val="28"/>
          <w:rtl/>
        </w:rPr>
        <w:tab/>
        <w:t>המומחה מתבקש ליתן את חוות דעתו בדרך שבה ניתנת חוות דעת של מומחה לפי פקודת הראיות [נוסח חדש], התשל"א-1971, ובכלל זה לפרט את פרטי השכלתו  וניסיונו, וכן להצהיר כי ידוע לו שחוות דעתו ניתנת במקום עדות בבית הדין, על המשתמע מכך.</w:t>
      </w:r>
    </w:p>
    <w:p w:rsidR="004A24A4" w:rsidP="00EB2959" w:rsidRDefault="004A24A4">
      <w:pPr>
        <w:spacing w:line="360" w:lineRule="auto"/>
        <w:ind w:left="720" w:hanging="720"/>
        <w:jc w:val="both"/>
        <w:rPr>
          <w:sz w:val="28"/>
          <w:szCs w:val="28"/>
          <w:rtl/>
        </w:rPr>
      </w:pPr>
    </w:p>
    <w:p w:rsidR="004A24A4" w:rsidP="00EB2959" w:rsidRDefault="004A24A4">
      <w:pPr>
        <w:spacing w:line="360" w:lineRule="auto"/>
        <w:ind w:left="720" w:hanging="720"/>
        <w:jc w:val="both"/>
        <w:rPr>
          <w:sz w:val="28"/>
          <w:szCs w:val="28"/>
          <w:rtl/>
        </w:rPr>
      </w:pPr>
      <w:r>
        <w:rPr>
          <w:rFonts w:hint="cs"/>
          <w:sz w:val="28"/>
          <w:szCs w:val="28"/>
          <w:rtl/>
        </w:rPr>
        <w:t>9.</w:t>
      </w:r>
      <w:r>
        <w:rPr>
          <w:rFonts w:hint="cs"/>
          <w:sz w:val="28"/>
          <w:szCs w:val="28"/>
          <w:rtl/>
        </w:rPr>
        <w:tab/>
        <w:t>המומחה מתבקש לבסס את חוות דעתו על העובדות שנקבעו בהחלטה זו ועל המסמכים הרפואיים המצורפים, מהם ניתן ללמוד על מצב בריאותו של התובע.</w:t>
      </w:r>
    </w:p>
    <w:p w:rsidR="004A24A4" w:rsidP="00EB2959" w:rsidRDefault="004A24A4">
      <w:pPr>
        <w:spacing w:line="360" w:lineRule="auto"/>
        <w:ind w:left="720" w:hanging="720"/>
        <w:jc w:val="both"/>
        <w:rPr>
          <w:sz w:val="28"/>
          <w:szCs w:val="28"/>
          <w:rtl/>
        </w:rPr>
      </w:pPr>
    </w:p>
    <w:p w:rsidR="004A24A4" w:rsidP="00EB2959" w:rsidRDefault="004A24A4">
      <w:pPr>
        <w:spacing w:line="360" w:lineRule="auto"/>
        <w:ind w:left="720" w:hanging="720"/>
        <w:jc w:val="both"/>
        <w:rPr>
          <w:sz w:val="28"/>
          <w:szCs w:val="28"/>
          <w:rtl/>
        </w:rPr>
      </w:pPr>
      <w:r>
        <w:rPr>
          <w:rFonts w:hint="cs"/>
          <w:sz w:val="28"/>
          <w:szCs w:val="28"/>
          <w:rtl/>
        </w:rPr>
        <w:t>10.</w:t>
      </w:r>
      <w:r>
        <w:rPr>
          <w:rFonts w:hint="cs"/>
          <w:sz w:val="28"/>
          <w:szCs w:val="28"/>
          <w:rtl/>
        </w:rPr>
        <w:tab/>
        <w:t>לתשומת לב המומחה יוער, כי הכלל בבית הדין לעבודה, שאין בודקים את התובע, אלא אם באופן חריג מבקש זאת המומחה.</w:t>
      </w:r>
    </w:p>
    <w:p w:rsidR="004A24A4" w:rsidP="00EB2959" w:rsidRDefault="004A24A4">
      <w:pPr>
        <w:spacing w:line="360" w:lineRule="auto"/>
        <w:ind w:left="720" w:hanging="720"/>
        <w:jc w:val="both"/>
        <w:rPr>
          <w:sz w:val="28"/>
          <w:szCs w:val="28"/>
          <w:rtl/>
        </w:rPr>
      </w:pPr>
    </w:p>
    <w:p w:rsidR="004A24A4" w:rsidP="00EB2959" w:rsidRDefault="004A24A4">
      <w:pPr>
        <w:spacing w:line="360" w:lineRule="auto"/>
        <w:ind w:left="720" w:hanging="720"/>
        <w:jc w:val="both"/>
        <w:rPr>
          <w:b/>
          <w:bCs/>
          <w:sz w:val="28"/>
          <w:szCs w:val="28"/>
          <w:rtl/>
        </w:rPr>
      </w:pPr>
      <w:r>
        <w:rPr>
          <w:rFonts w:hint="cs"/>
          <w:sz w:val="28"/>
          <w:szCs w:val="28"/>
          <w:rtl/>
        </w:rPr>
        <w:t>11.</w:t>
      </w:r>
      <w:r>
        <w:rPr>
          <w:rFonts w:hint="cs"/>
          <w:sz w:val="28"/>
          <w:szCs w:val="28"/>
          <w:rtl/>
        </w:rPr>
        <w:tab/>
      </w:r>
      <w:r>
        <w:rPr>
          <w:rFonts w:hint="cs"/>
          <w:b/>
          <w:bCs/>
          <w:sz w:val="28"/>
          <w:szCs w:val="28"/>
          <w:rtl/>
        </w:rPr>
        <w:t>המומחה מתבקש להעביר את חוות הדעת לפקס' מס' 04-8698057 ולהשאיר את התקליטור ברשותו עד למתן החלטה אחרת.</w:t>
      </w:r>
    </w:p>
    <w:p w:rsidR="004A24A4" w:rsidP="00EB2959" w:rsidRDefault="004A24A4">
      <w:pPr>
        <w:spacing w:line="360" w:lineRule="auto"/>
        <w:jc w:val="both"/>
        <w:rPr>
          <w:sz w:val="28"/>
          <w:szCs w:val="28"/>
          <w:rtl/>
        </w:rPr>
      </w:pPr>
    </w:p>
    <w:p w:rsidR="004A24A4" w:rsidP="00EB2959" w:rsidRDefault="004A24A4">
      <w:pPr>
        <w:spacing w:line="360" w:lineRule="auto"/>
        <w:ind w:left="720" w:hanging="720"/>
        <w:jc w:val="both"/>
        <w:rPr>
          <w:sz w:val="28"/>
          <w:szCs w:val="28"/>
          <w:rtl/>
        </w:rPr>
      </w:pPr>
      <w:r>
        <w:rPr>
          <w:rFonts w:hint="cs"/>
          <w:sz w:val="28"/>
          <w:szCs w:val="28"/>
          <w:rtl/>
        </w:rPr>
        <w:lastRenderedPageBreak/>
        <w:t>12.</w:t>
      </w:r>
      <w:r>
        <w:rPr>
          <w:rFonts w:hint="cs"/>
          <w:sz w:val="28"/>
          <w:szCs w:val="28"/>
          <w:rtl/>
        </w:rPr>
        <w:tab/>
        <w:t>שכר טרחת המומחה ישולם מקופת בית-הדין, כמקובל.</w:t>
      </w:r>
    </w:p>
    <w:p w:rsidR="004A24A4" w:rsidP="00EB2959" w:rsidRDefault="004A24A4">
      <w:pPr>
        <w:spacing w:line="360" w:lineRule="auto"/>
        <w:ind w:left="720" w:hanging="720"/>
        <w:jc w:val="both"/>
        <w:rPr>
          <w:sz w:val="28"/>
          <w:szCs w:val="28"/>
          <w:rtl/>
        </w:rPr>
      </w:pPr>
    </w:p>
    <w:p w:rsidR="004A24A4" w:rsidP="00EB2959" w:rsidRDefault="004A24A4">
      <w:pPr>
        <w:spacing w:line="360" w:lineRule="auto"/>
        <w:ind w:left="720" w:hanging="720"/>
        <w:jc w:val="both"/>
        <w:rPr>
          <w:b/>
          <w:bCs/>
          <w:sz w:val="28"/>
          <w:szCs w:val="28"/>
          <w:rtl/>
        </w:rPr>
      </w:pPr>
      <w:r>
        <w:rPr>
          <w:rFonts w:hint="cs"/>
          <w:sz w:val="28"/>
          <w:szCs w:val="28"/>
          <w:rtl/>
        </w:rPr>
        <w:t>13.</w:t>
      </w:r>
      <w:r>
        <w:rPr>
          <w:rFonts w:hint="cs"/>
          <w:sz w:val="28"/>
          <w:szCs w:val="28"/>
          <w:rtl/>
        </w:rPr>
        <w:tab/>
      </w:r>
      <w:r>
        <w:rPr>
          <w:rFonts w:hint="cs"/>
          <w:b/>
          <w:bCs/>
          <w:sz w:val="28"/>
          <w:szCs w:val="28"/>
          <w:u w:val="single"/>
          <w:rtl/>
        </w:rPr>
        <w:t>מזכירות בית הדין תדאג להמציא העתק החלטתי זו, הן למומחה והן לצדדים</w:t>
      </w:r>
      <w:r>
        <w:rPr>
          <w:rFonts w:hint="cs"/>
          <w:b/>
          <w:bCs/>
          <w:sz w:val="28"/>
          <w:szCs w:val="28"/>
          <w:rtl/>
        </w:rPr>
        <w:t>.</w:t>
      </w:r>
    </w:p>
    <w:p w:rsidR="004A24A4" w:rsidP="00EB2959" w:rsidRDefault="004A24A4">
      <w:pPr>
        <w:spacing w:line="360" w:lineRule="auto"/>
        <w:ind w:left="720" w:hanging="720"/>
        <w:jc w:val="both"/>
        <w:rPr>
          <w:b/>
          <w:bCs/>
          <w:sz w:val="28"/>
          <w:szCs w:val="28"/>
          <w:rtl/>
        </w:rPr>
      </w:pPr>
    </w:p>
    <w:p w:rsidR="004A24A4" w:rsidP="00B82F7E" w:rsidRDefault="004A24A4">
      <w:pPr>
        <w:spacing w:line="360" w:lineRule="auto"/>
        <w:ind w:left="720" w:hanging="720"/>
        <w:jc w:val="both"/>
        <w:rPr>
          <w:b/>
          <w:bCs/>
          <w:sz w:val="28"/>
          <w:szCs w:val="28"/>
          <w:rtl/>
        </w:rPr>
      </w:pPr>
      <w:r>
        <w:rPr>
          <w:rFonts w:hint="cs"/>
          <w:sz w:val="28"/>
          <w:szCs w:val="28"/>
          <w:rtl/>
        </w:rPr>
        <w:t>14.</w:t>
      </w:r>
      <w:r>
        <w:rPr>
          <w:rFonts w:hint="cs"/>
          <w:sz w:val="28"/>
          <w:szCs w:val="28"/>
          <w:rtl/>
        </w:rPr>
        <w:tab/>
      </w:r>
      <w:r>
        <w:rPr>
          <w:rFonts w:hint="cs"/>
          <w:b/>
          <w:bCs/>
          <w:sz w:val="28"/>
          <w:szCs w:val="28"/>
          <w:rtl/>
        </w:rPr>
        <w:t xml:space="preserve">לעיון ביום </w:t>
      </w:r>
      <w:r w:rsidR="00B82F7E">
        <w:rPr>
          <w:rFonts w:hint="cs"/>
          <w:b/>
          <w:bCs/>
          <w:sz w:val="28"/>
          <w:szCs w:val="28"/>
          <w:rtl/>
        </w:rPr>
        <w:t>30.5.18.</w:t>
      </w:r>
    </w:p>
    <w:p w:rsidR="004A24A4" w:rsidP="00EB2959" w:rsidRDefault="004A24A4">
      <w:pPr>
        <w:spacing w:line="360" w:lineRule="auto"/>
        <w:ind w:left="720" w:hanging="720"/>
        <w:jc w:val="both"/>
        <w:rPr>
          <w:rtl/>
        </w:rPr>
      </w:pPr>
    </w:p>
    <w:p w:rsidR="004A24A4" w:rsidRDefault="004A24A4"/>
    <w:p w:rsidRPr="00B82F7E" w:rsidR="00694556" w:rsidP="00B82F7E" w:rsidRDefault="0043502B">
      <w:pPr>
        <w:spacing w:line="360" w:lineRule="auto"/>
        <w:jc w:val="both"/>
        <w:rPr>
          <w:rFonts w:ascii="Arial" w:hAnsi="Arial"/>
          <w:b/>
          <w:bCs/>
          <w:noProof w:val="0"/>
          <w:sz w:val="26"/>
          <w:szCs w:val="26"/>
          <w:rtl/>
        </w:rPr>
      </w:pPr>
      <w:r w:rsidRPr="00B82F7E">
        <w:rPr>
          <w:rFonts w:ascii="Arial" w:hAnsi="Arial"/>
          <w:b/>
          <w:bCs/>
          <w:noProof w:val="0"/>
          <w:sz w:val="26"/>
          <w:szCs w:val="26"/>
          <w:rtl/>
        </w:rPr>
        <w:t>נית</w:t>
      </w:r>
      <w:r w:rsidRPr="00B82F7E">
        <w:rPr>
          <w:rFonts w:hint="cs" w:ascii="Arial" w:hAnsi="Arial"/>
          <w:b/>
          <w:bCs/>
          <w:noProof w:val="0"/>
          <w:sz w:val="26"/>
          <w:szCs w:val="26"/>
          <w:rtl/>
        </w:rPr>
        <w:t>נה</w:t>
      </w:r>
      <w:r w:rsidRPr="00B82F7E" w:rsidR="00005C8B">
        <w:rPr>
          <w:rFonts w:ascii="Arial" w:hAnsi="Arial"/>
          <w:b/>
          <w:bCs/>
          <w:noProof w:val="0"/>
          <w:sz w:val="26"/>
          <w:szCs w:val="26"/>
          <w:rtl/>
        </w:rPr>
        <w:t xml:space="preserve"> היום,</w:t>
      </w:r>
      <w:r w:rsidRPr="00B82F7E" w:rsidR="000E65B2">
        <w:rPr>
          <w:rFonts w:hint="cs" w:ascii="Arial" w:hAnsi="Arial"/>
          <w:b/>
          <w:bCs/>
          <w:noProof w:val="0"/>
          <w:sz w:val="26"/>
          <w:szCs w:val="26"/>
          <w:rtl/>
        </w:rPr>
        <w:t xml:space="preserve"> </w:t>
      </w:r>
      <w:r w:rsidRPr="00B82F7E" w:rsidR="00B82F7E">
        <w:rPr>
          <w:rFonts w:hint="cs"/>
          <w:b/>
          <w:bCs/>
          <w:sz w:val="26"/>
          <w:szCs w:val="26"/>
          <w:rtl/>
        </w:rPr>
        <w:t>12 באפריל 2018, כ"ז בניסן תשע"ח,</w:t>
      </w:r>
      <w:r w:rsidRPr="00B82F7E" w:rsidR="00005C8B">
        <w:rPr>
          <w:rFonts w:ascii="Arial" w:hAnsi="Arial"/>
          <w:b/>
          <w:bCs/>
          <w:noProof w:val="0"/>
          <w:sz w:val="26"/>
          <w:szCs w:val="26"/>
          <w:rtl/>
        </w:rPr>
        <w:t xml:space="preserve"> בהעדר הצדדים</w:t>
      </w:r>
      <w:r w:rsidRPr="00B82F7E" w:rsidR="00361C9D">
        <w:rPr>
          <w:rFonts w:hint="cs" w:ascii="Arial" w:hAnsi="Arial"/>
          <w:b/>
          <w:bCs/>
          <w:noProof w:val="0"/>
          <w:sz w:val="26"/>
          <w:szCs w:val="26"/>
          <w:rtl/>
        </w:rPr>
        <w:t xml:space="preserve"> ות</w:t>
      </w:r>
      <w:r w:rsidRPr="00B82F7E" w:rsidR="000E65B2">
        <w:rPr>
          <w:rFonts w:hint="cs" w:ascii="Arial" w:hAnsi="Arial"/>
          <w:b/>
          <w:bCs/>
          <w:noProof w:val="0"/>
          <w:sz w:val="26"/>
          <w:szCs w:val="26"/>
          <w:rtl/>
        </w:rPr>
        <w:t>ישלח אליהם</w:t>
      </w:r>
      <w:r w:rsidRPr="00B82F7E" w:rsidR="00005C8B">
        <w:rPr>
          <w:rFonts w:ascii="Arial" w:hAnsi="Arial"/>
          <w:b/>
          <w:bCs/>
          <w:noProof w:val="0"/>
          <w:sz w:val="26"/>
          <w:szCs w:val="26"/>
          <w:rtl/>
        </w:rPr>
        <w:t>.</w:t>
      </w:r>
    </w:p>
    <w:p w:rsidRPr="00767157" w:rsidR="00694556" w:rsidP="0011085B" w:rsidRDefault="00CC2AA9">
      <w:pPr>
        <w:spacing w:line="360" w:lineRule="auto"/>
        <w:ind w:left="5040" w:firstLine="720"/>
        <w:jc w:val="both"/>
        <w:rPr>
          <w:rFonts w:ascii="Arial" w:hAnsi="Arial"/>
          <w:noProof w:val="0"/>
          <w:sz w:val="28"/>
          <w:szCs w:val="28"/>
          <w:rtl/>
        </w:rPr>
      </w:pPr>
      <w:sdt>
        <w:sdtPr>
          <w:alias w:val="MergeField"/>
          <w:tag w:val="1237"/>
        </w:sdtPr>
        <w:sdtContent>
          <w:p>
            <w:r>
              <w:drawing>
                <wp:inline distT="0" distB="0" distL="0" distR="0" wp14:editId="50D07946">
                  <wp:extent cx="1466850" cy="1009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9aba78f36884ff1" cstate="print">
                            <a:extLst>
                              <a:ext uri="{28A0092B-C50C-407E-A947-70E740481C1C}"/>
                            </a:extLst>
                          </a:blip>
                          <a:stretch>
                            <a:fillRect/>
                          </a:stretch>
                        </pic:blipFill>
                        <pic:spPr>
                          <a:xfrm>
                            <a:off x="0" y="0"/>
                            <a:ext cx="1466850" cy="1009649"/>
                          </a:xfrm>
                          <a:prstGeom prst="rect">
                            <a:avLst/>
                          </a:prstGeom>
                        </pic:spPr>
                      </pic:pic>
                    </a:graphicData>
                  </a:graphic>
                </wp:inline>
              </w:drawing>
            </w:r>
          </w:p>
        </w:sdtContent>
      </w:sdt>
    </w:p>
    <w:sectPr w:rsidRPr="00767157" w:rsidR="00694556" w:rsidSect="00B913AD">
      <w:headerReference w:type="default" r:id="rId9"/>
      <w:footerReference w:type="default" r:id="rId10"/>
      <w:pgSz w:w="11907" w:h="16840" w:code="9"/>
      <w:pgMar w:top="720" w:right="1701" w:bottom="1276"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25CEE">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C2AA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C2AA9">
      <w:rPr>
        <w:rStyle w:val="ab"/>
        <w:rtl/>
      </w:rPr>
      <w:t>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C2AA9">
    <w:pPr>
      <w:pStyle w:val="a3"/>
      <w:jc w:val="center"/>
      <w:rPr>
        <w:rFonts w:cs="FrankRuehl"/>
        <w:noProof w:val="0"/>
        <w:sz w:val="28"/>
        <w:szCs w:val="28"/>
        <w:rtl/>
      </w:rPr>
    </w:pPr>
    <w:r>
      <w:rPr>
        <w:rFonts w:cs="FrankRuehl"/>
        <w:sz w:val="28"/>
        <w:szCs w:val="28"/>
        <w:rtl/>
      </w:rPr>
    </w:r>
    <w:r w:rsidR="00A1332F">
      <w:rPr>
        <w:rFonts w:cs="FrankRuehl"/>
        <w:sz w:val="28"/>
        <w:szCs w:val="28"/>
      </w:rPr>
      <w:drawing>
        <wp:inline distT="0" distB="0" distL="0" distR="0">
          <wp:extent cx="371475" cy="466725"/>
          <wp:effectExtent l="0" t="0" r="9525" b="9525"/>
          <wp:docPr id="2"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tc>
        <w:tcPr>
          <w:tcW w:w="8721" w:type="dxa"/>
          <w:gridSpan w:val="2"/>
        </w:tcPr>
        <w:p w:rsidR="00694556" w:rsidRDefault="008D7C52">
          <w:pPr>
            <w:pStyle w:val="a3"/>
            <w:jc w:val="center"/>
            <w:rPr>
              <w:rFonts w:ascii="Tahoma" w:hAnsi="Tahoma" w:cs="Tahoma"/>
              <w:noProof w:val="0"/>
              <w:color w:val="000080"/>
              <w:rtl/>
            </w:rPr>
          </w:pPr>
          <w:r>
            <w:rPr>
              <w:rFonts w:hint="cs" w:ascii="Tahoma" w:hAnsi="Tahoma" w:cs="Tahoma"/>
              <w:b/>
              <w:bCs/>
              <w:noProof w:val="0"/>
              <w:color w:val="000080"/>
              <w:rtl/>
            </w:rPr>
            <w:t>בבית-הדין האזורי לעבודה בחיפה</w:t>
          </w: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8D7C52" w:rsidP="008D7C52" w:rsidRDefault="00CC2AA9">
          <w:pPr>
            <w:jc w:val="right"/>
            <w:rPr>
              <w:b/>
              <w:bCs/>
              <w:noProof w:val="0"/>
              <w:sz w:val="26"/>
              <w:szCs w:val="26"/>
              <w:rtl/>
            </w:rPr>
          </w:pPr>
          <w:sdt>
            <w:sdtPr>
              <w:rPr>
                <w:rtl/>
              </w:rPr>
              <w:alias w:val="1170"/>
              <w:tag w:val="1170"/>
              <w:id w:val="-291913708"/>
              <w:text w:multiLine="1"/>
            </w:sdtPr>
            <w:sdtEndPr/>
            <w:sdtContent>
              <w:r w:rsidR="00767157">
                <w:rPr>
                  <w:b/>
                  <w:bCs/>
                  <w:noProof w:val="0"/>
                  <w:sz w:val="26"/>
                  <w:szCs w:val="26"/>
                  <w:rtl/>
                </w:rPr>
                <w:t>ב"ל</w:t>
              </w:r>
            </w:sdtContent>
          </w:sdt>
          <w:r w:rsidR="008D7C52">
            <w:rPr>
              <w:b/>
              <w:bCs/>
              <w:noProof w:val="0"/>
              <w:sz w:val="26"/>
              <w:szCs w:val="26"/>
              <w:rtl/>
            </w:rPr>
            <w:t xml:space="preserve"> </w:t>
          </w:r>
          <w:sdt>
            <w:sdtPr>
              <w:rPr>
                <w:rtl/>
              </w:rPr>
              <w:alias w:val="1171"/>
              <w:tag w:val="1171"/>
              <w:id w:val="817464731"/>
              <w:text w:multiLine="1"/>
            </w:sdtPr>
            <w:sdtEndPr/>
            <w:sdtContent>
              <w:r w:rsidR="00767157">
                <w:rPr>
                  <w:b/>
                  <w:bCs/>
                  <w:noProof w:val="0"/>
                  <w:sz w:val="26"/>
                  <w:szCs w:val="26"/>
                  <w:rtl/>
                </w:rPr>
                <w:t>67485-03-17</w:t>
              </w:r>
            </w:sdtContent>
          </w:sdt>
          <w:r w:rsidR="008D7C52">
            <w:rPr>
              <w:b/>
              <w:bCs/>
              <w:noProof w:val="0"/>
              <w:sz w:val="26"/>
              <w:szCs w:val="26"/>
              <w:rtl/>
            </w:rPr>
            <w:t xml:space="preserve"> </w:t>
          </w:r>
        </w:p>
        <w:p w:rsidRPr="008D7C52" w:rsidR="00694556" w:rsidP="008D7C52" w:rsidRDefault="00694556">
          <w:pPr>
            <w:jc w:val="right"/>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B023C"/>
    <w:multiLevelType w:val="hybridMultilevel"/>
    <w:tmpl w:val="41A819E0"/>
    <w:lvl w:ilvl="0" w:tplc="EFD67C7A">
      <w:start w:val="1"/>
      <w:numFmt w:val="hebrew1"/>
      <w:lvlText w:val="%1."/>
      <w:lvlJc w:val="left"/>
      <w:pPr>
        <w:ind w:left="1068" w:hanging="360"/>
      </w:pPr>
      <w:rPr>
        <w:rFonts w:cs="David"/>
        <w:b/>
      </w:rPr>
    </w:lvl>
    <w:lvl w:ilvl="1" w:tplc="04090019">
      <w:start w:val="1"/>
      <w:numFmt w:val="lowerLetter"/>
      <w:lvlText w:val="%2."/>
      <w:lvlJc w:val="left"/>
      <w:pPr>
        <w:ind w:left="1788" w:hanging="360"/>
      </w:pPr>
      <w:rPr>
        <w:rFonts w:cs="Times New Roman"/>
      </w:rPr>
    </w:lvl>
    <w:lvl w:ilvl="2" w:tplc="0409001B">
      <w:start w:val="1"/>
      <w:numFmt w:val="lowerRoman"/>
      <w:lvlText w:val="%3."/>
      <w:lvlJc w:val="right"/>
      <w:pPr>
        <w:ind w:left="2508" w:hanging="180"/>
      </w:pPr>
      <w:rPr>
        <w:rFonts w:cs="Times New Roman"/>
      </w:rPr>
    </w:lvl>
    <w:lvl w:ilvl="3" w:tplc="0409000F">
      <w:start w:val="1"/>
      <w:numFmt w:val="decimal"/>
      <w:lvlText w:val="%4."/>
      <w:lvlJc w:val="left"/>
      <w:pPr>
        <w:ind w:left="3228" w:hanging="360"/>
      </w:pPr>
      <w:rPr>
        <w:rFonts w:cs="Times New Roman"/>
      </w:rPr>
    </w:lvl>
    <w:lvl w:ilvl="4" w:tplc="04090019">
      <w:start w:val="1"/>
      <w:numFmt w:val="lowerLetter"/>
      <w:lvlText w:val="%5."/>
      <w:lvlJc w:val="left"/>
      <w:pPr>
        <w:ind w:left="3948" w:hanging="360"/>
      </w:pPr>
      <w:rPr>
        <w:rFonts w:cs="Times New Roman"/>
      </w:rPr>
    </w:lvl>
    <w:lvl w:ilvl="5" w:tplc="0409001B">
      <w:start w:val="1"/>
      <w:numFmt w:val="lowerRoman"/>
      <w:lvlText w:val="%6."/>
      <w:lvlJc w:val="right"/>
      <w:pPr>
        <w:ind w:left="4668" w:hanging="180"/>
      </w:pPr>
      <w:rPr>
        <w:rFonts w:cs="Times New Roman"/>
      </w:rPr>
    </w:lvl>
    <w:lvl w:ilvl="6" w:tplc="0409000F">
      <w:start w:val="1"/>
      <w:numFmt w:val="decimal"/>
      <w:lvlText w:val="%7."/>
      <w:lvlJc w:val="left"/>
      <w:pPr>
        <w:ind w:left="5388" w:hanging="360"/>
      </w:pPr>
      <w:rPr>
        <w:rFonts w:cs="Times New Roman"/>
      </w:rPr>
    </w:lvl>
    <w:lvl w:ilvl="7" w:tplc="04090019">
      <w:start w:val="1"/>
      <w:numFmt w:val="lowerLetter"/>
      <w:lvlText w:val="%8."/>
      <w:lvlJc w:val="left"/>
      <w:pPr>
        <w:ind w:left="6108" w:hanging="360"/>
      </w:pPr>
      <w:rPr>
        <w:rFonts w:cs="Times New Roman"/>
      </w:rPr>
    </w:lvl>
    <w:lvl w:ilvl="8" w:tplc="0409001B">
      <w:start w:val="1"/>
      <w:numFmt w:val="lowerRoman"/>
      <w:lvlText w:val="%9."/>
      <w:lvlJc w:val="right"/>
      <w:pPr>
        <w:ind w:left="6828"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0594"/>
    <o:shapelayout v:ext="edit">
      <o:idmap v:ext="edit" data="10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4777D"/>
    <w:rsid w:val="000564AB"/>
    <w:rsid w:val="00064FBD"/>
    <w:rsid w:val="00096AF7"/>
    <w:rsid w:val="000C3B0F"/>
    <w:rsid w:val="000E65B2"/>
    <w:rsid w:val="000E6DE4"/>
    <w:rsid w:val="000F0BC8"/>
    <w:rsid w:val="00107E6D"/>
    <w:rsid w:val="0011085B"/>
    <w:rsid w:val="0011194C"/>
    <w:rsid w:val="00144D2A"/>
    <w:rsid w:val="00174F91"/>
    <w:rsid w:val="00180519"/>
    <w:rsid w:val="00192417"/>
    <w:rsid w:val="001C4003"/>
    <w:rsid w:val="002265FF"/>
    <w:rsid w:val="0027235A"/>
    <w:rsid w:val="00307A6A"/>
    <w:rsid w:val="00307C40"/>
    <w:rsid w:val="00320433"/>
    <w:rsid w:val="00333AB0"/>
    <w:rsid w:val="00361C9D"/>
    <w:rsid w:val="0036743F"/>
    <w:rsid w:val="00403309"/>
    <w:rsid w:val="0043125D"/>
    <w:rsid w:val="00433223"/>
    <w:rsid w:val="0043502B"/>
    <w:rsid w:val="00470409"/>
    <w:rsid w:val="004A24A4"/>
    <w:rsid w:val="004B1D17"/>
    <w:rsid w:val="004C4BDF"/>
    <w:rsid w:val="004D1187"/>
    <w:rsid w:val="004E6E3C"/>
    <w:rsid w:val="005268F6"/>
    <w:rsid w:val="00547DB7"/>
    <w:rsid w:val="00584653"/>
    <w:rsid w:val="00622BAA"/>
    <w:rsid w:val="00671BD5"/>
    <w:rsid w:val="006805C1"/>
    <w:rsid w:val="00694556"/>
    <w:rsid w:val="006E1A53"/>
    <w:rsid w:val="00704EDA"/>
    <w:rsid w:val="00767157"/>
    <w:rsid w:val="007D3FF2"/>
    <w:rsid w:val="007E6115"/>
    <w:rsid w:val="007F4609"/>
    <w:rsid w:val="00820005"/>
    <w:rsid w:val="00836E5D"/>
    <w:rsid w:val="00896889"/>
    <w:rsid w:val="008C5714"/>
    <w:rsid w:val="008D7C52"/>
    <w:rsid w:val="008F1E11"/>
    <w:rsid w:val="00903896"/>
    <w:rsid w:val="00906F3D"/>
    <w:rsid w:val="00967DFF"/>
    <w:rsid w:val="00A1332F"/>
    <w:rsid w:val="00A240F2"/>
    <w:rsid w:val="00A820A8"/>
    <w:rsid w:val="00A94B64"/>
    <w:rsid w:val="00AC3B7B"/>
    <w:rsid w:val="00AC5209"/>
    <w:rsid w:val="00AF6E60"/>
    <w:rsid w:val="00B25CEE"/>
    <w:rsid w:val="00B80CBD"/>
    <w:rsid w:val="00B82F7E"/>
    <w:rsid w:val="00B86096"/>
    <w:rsid w:val="00B913AD"/>
    <w:rsid w:val="00BC65B2"/>
    <w:rsid w:val="00BF1908"/>
    <w:rsid w:val="00BF7B0B"/>
    <w:rsid w:val="00C22D93"/>
    <w:rsid w:val="00C34482"/>
    <w:rsid w:val="00CC2AA9"/>
    <w:rsid w:val="00CF50D4"/>
    <w:rsid w:val="00D33B86"/>
    <w:rsid w:val="00D53924"/>
    <w:rsid w:val="00D55D0C"/>
    <w:rsid w:val="00D96D8C"/>
    <w:rsid w:val="00DA6649"/>
    <w:rsid w:val="00E146A4"/>
    <w:rsid w:val="00E54642"/>
    <w:rsid w:val="00E82F54"/>
    <w:rsid w:val="00EC37E9"/>
    <w:rsid w:val="00EC6085"/>
    <w:rsid w:val="00F84B6D"/>
    <w:rsid w:val="00FD79E4"/>
    <w:rsid w:val="00FE1350"/>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15:docId w15:val="{02C975FD-1202-49A7-893D-D072AB3E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uiPriority w:val="9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0">
    <w:name w:val="a3"/>
    <w:basedOn w:val="a"/>
    <w:uiPriority w:val="99"/>
    <w:rsid w:val="00B82F7E"/>
    <w:pPr>
      <w:bidi w:val="0"/>
      <w:snapToGrid w:val="0"/>
      <w:spacing w:before="100" w:beforeAutospacing="1" w:after="100" w:afterAutospacing="1"/>
    </w:pPr>
    <w:rPr>
      <w:rFonts w:cs="Times New Roman"/>
      <w:noProof w:val="0"/>
      <w:lang w:eastAsia="he-IL"/>
    </w:rPr>
  </w:style>
  <w:style w:type="paragraph" w:customStyle="1" w:styleId="ac">
    <w:name w:val="החלטה"/>
    <w:basedOn w:val="a"/>
    <w:rsid w:val="00B82F7E"/>
    <w:pPr>
      <w:suppressLineNumbers/>
      <w:snapToGrid w:val="0"/>
    </w:pPr>
    <w:rPr>
      <w:bCs/>
      <w:noProof w:val="0"/>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54307684">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4987476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9aba78f36884ff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830</Words>
  <Characters>4154</Characters>
  <Application>Microsoft Office Word</Application>
  <DocSecurity>0</DocSecurity>
  <Lines>34</Lines>
  <Paragraphs>9</Paragraphs>
  <ScaleCrop>false</ScaleCrop>
  <Company>Microsoft Corporation</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נוהאד חסן</cp:lastModifiedBy>
  <cp:revision>13</cp:revision>
  <dcterms:created xsi:type="dcterms:W3CDTF">2012-08-05T22:13:00Z</dcterms:created>
  <dcterms:modified xsi:type="dcterms:W3CDTF">2018-04-12T10:42:00Z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