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RDefault="006816EC" w:rsidP="006816EC">
      <w:pPr>
        <w:suppressLineNumbers/>
        <w:rPr>
          <w:sz w:val="26"/>
          <w:szCs w:val="26"/>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RDefault="00B32C61" w:rsidP="006816EC">
            <w:pPr>
              <w:rPr>
                <w:rFonts w:ascii="Arial" w:hAnsi="Arial"/>
                <w:b/>
                <w:bCs/>
                <w:rtl/>
              </w:rPr>
            </w:pPr>
            <w:r>
              <w:rPr>
                <w:rFonts w:ascii="Arial" w:hAnsi="Arial" w:hint="cs"/>
                <w:b/>
                <w:bCs/>
                <w:rtl/>
              </w:rPr>
              <w:t>כבוד</w:t>
            </w:r>
            <w:r w:rsidR="006816EC">
              <w:rPr>
                <w:rFonts w:ascii="Arial" w:hAnsi="Arial" w:hint="cs"/>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ascii="Arial" w:hAnsi="Arial" w:hint="cs"/>
                <w:b/>
                <w:bCs/>
                <w:rtl/>
              </w:rPr>
              <w:t xml:space="preserve">  </w:t>
            </w:r>
            <w:sdt>
              <w:sdtPr>
                <w:rPr>
                  <w:rtl/>
                </w:rPr>
                <w:alias w:val="1573"/>
                <w:tag w:val="1573"/>
                <w:id w:val="407734867"/>
                <w:text w:multiLine="1"/>
              </w:sdtPr>
              <w:sdtEndPr/>
              <w:sdtContent>
                <w:r>
                  <w:rPr>
                    <w:rFonts w:ascii="Arial" w:hAnsi="Arial"/>
                    <w:b/>
                    <w:bCs/>
                    <w:rtl/>
                  </w:rPr>
                  <w:t>שרון צנציפר הלפמן</w:t>
                </w:r>
              </w:sdtContent>
            </w:sdt>
          </w:p>
          <w:p w:rsidR="006816EC" w:rsidRPr="006816EC" w:rsidRDefault="006816EC" w:rsidP="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211999" w:rsidRDefault="00B8735D" w:rsidP="008E7654">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0A2C9C" w:rsidP="00543EF4">
            <w:pPr>
              <w:rPr>
                <w:rFonts w:ascii="Arial (W1)" w:hAnsi="Arial (W1)"/>
                <w:b/>
                <w:bCs/>
                <w:noProof w:val="0"/>
                <w:sz w:val="28"/>
                <w:szCs w:val="28"/>
              </w:rPr>
            </w:pPr>
            <w:sdt>
              <w:sdtPr>
                <w:rPr>
                  <w:rFonts w:hint="cs"/>
                  <w:rtl/>
                </w:rPr>
                <w:alias w:val="1478"/>
                <w:tag w:val="1478"/>
                <w:id w:val="160126198"/>
                <w:text w:multiLine="1"/>
              </w:sdtPr>
              <w:sdtEndPr/>
              <w:sdtContent>
                <w:r w:rsidR="00543EF4">
                  <w:rPr>
                    <w:rFonts w:hint="cs"/>
                    <w:b/>
                    <w:bCs/>
                    <w:noProof w:val="0"/>
                    <w:sz w:val="28"/>
                    <w:rtl/>
                  </w:rPr>
                  <w:t>פלוני</w:t>
                </w:r>
                <w:r w:rsidR="005235EA">
                  <w:rPr>
                    <w:b/>
                    <w:bCs/>
                    <w:noProof w:val="0"/>
                    <w:sz w:val="28"/>
                    <w:rtl/>
                  </w:rPr>
                  <w:br/>
                </w:r>
                <w:r w:rsidR="005235EA">
                  <w:rPr>
                    <w:rFonts w:hint="cs"/>
                    <w:rtl/>
                  </w:rPr>
                  <w:t>באמצעות עו"ד אליאס פאנוס</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Pr="008E7654" w:rsidRDefault="000A2C9C" w:rsidP="008E7654">
            <w:pPr>
              <w:rPr>
                <w:rFonts w:ascii="Arial (W1)" w:hAnsi="Arial (W1)"/>
                <w:b/>
                <w:bCs/>
                <w:noProof w:val="0"/>
                <w:sz w:val="28"/>
                <w:szCs w:val="28"/>
              </w:rPr>
            </w:pPr>
            <w:sdt>
              <w:sdtPr>
                <w:rPr>
                  <w:rFonts w:hint="cs"/>
                  <w:b/>
                  <w:bCs/>
                  <w:rtl/>
                </w:rPr>
                <w:alias w:val="1184"/>
                <w:tag w:val="1184"/>
                <w:id w:val="-910234160"/>
                <w:text w:multiLine="1"/>
              </w:sdtPr>
              <w:sdtEndPr/>
              <w:sdtContent>
                <w:r w:rsidR="00D36A71" w:rsidRPr="008E7654">
                  <w:rPr>
                    <w:rFonts w:hint="cs"/>
                    <w:b/>
                    <w:bCs/>
                    <w:noProof w:val="0"/>
                    <w:sz w:val="28"/>
                    <w:rtl/>
                  </w:rPr>
                  <w:t>נתבע</w:t>
                </w:r>
                <w:r w:rsidR="008E7654" w:rsidRPr="008E7654">
                  <w:rPr>
                    <w:rFonts w:hint="cs"/>
                    <w:b/>
                    <w:bCs/>
                    <w:rtl/>
                  </w:rPr>
                  <w:t>ת</w:t>
                </w:r>
              </w:sdtContent>
            </w:sdt>
          </w:p>
        </w:tc>
        <w:tc>
          <w:tcPr>
            <w:tcW w:w="5571" w:type="dxa"/>
          </w:tcPr>
          <w:p w:rsidR="006816EC" w:rsidRDefault="006816EC">
            <w:pPr>
              <w:rPr>
                <w:rFonts w:ascii="Arial (W1)" w:hAnsi="Arial (W1)"/>
                <w:b/>
                <w:bCs/>
                <w:noProof w:val="0"/>
                <w:sz w:val="28"/>
                <w:szCs w:val="28"/>
                <w:rtl/>
              </w:rPr>
            </w:pPr>
          </w:p>
          <w:p w:rsidR="006816EC" w:rsidRDefault="000A2C9C">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כלל חברה לביטוח בע"מ</w:t>
                </w:r>
                <w:r w:rsidR="005235EA">
                  <w:rPr>
                    <w:b/>
                    <w:bCs/>
                    <w:noProof w:val="0"/>
                    <w:sz w:val="28"/>
                    <w:rtl/>
                  </w:rPr>
                  <w:br/>
                </w:r>
                <w:r w:rsidR="005235EA">
                  <w:rPr>
                    <w:rFonts w:hint="cs"/>
                    <w:rtl/>
                  </w:rPr>
                  <w:t>באמצעות עו"ד דן סלע</w:t>
                </w:r>
              </w:sdtContent>
            </w:sdt>
          </w:p>
        </w:tc>
      </w:tr>
    </w:tbl>
    <w:p w:rsidR="006816EC" w:rsidRPr="0023363A" w:rsidRDefault="006816EC" w:rsidP="003823DA">
      <w:pPr>
        <w:suppressLineNumbers/>
        <w:rPr>
          <w:rtl/>
        </w:rPr>
      </w:pPr>
    </w:p>
    <w:p w:rsidR="00BE0B1A" w:rsidRDefault="00BE0B1A" w:rsidP="003823DA">
      <w:pPr>
        <w:suppressLineNumbers/>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8E7654" w:rsidRPr="00CB262C" w:rsidRDefault="008E7654" w:rsidP="00CB262C">
      <w:pPr>
        <w:spacing w:line="360" w:lineRule="auto"/>
        <w:jc w:val="both"/>
        <w:rPr>
          <w:rFonts w:ascii="Arial" w:hAnsi="Arial" w:cs="Arial"/>
        </w:rPr>
      </w:pPr>
      <w:r>
        <w:rPr>
          <w:rFonts w:hint="cs"/>
          <w:rtl/>
        </w:rPr>
        <w:t xml:space="preserve">לפני תביעה לפי חוק פיצויים לנפגעי תאונות דרכים, התשל"ה-1975. המחלוקת בין הצדדים היא בעניין הנזק בלבד. </w:t>
      </w:r>
    </w:p>
    <w:p w:rsidR="008E7654" w:rsidRDefault="008E7654" w:rsidP="00CB262C">
      <w:pPr>
        <w:spacing w:line="360" w:lineRule="auto"/>
        <w:jc w:val="both"/>
        <w:rPr>
          <w:rFonts w:ascii="Calibri" w:hAnsi="Calibri"/>
        </w:rPr>
      </w:pPr>
    </w:p>
    <w:p w:rsidR="008E7654" w:rsidRPr="00CB262C" w:rsidRDefault="008E7654" w:rsidP="00CB262C">
      <w:pPr>
        <w:spacing w:line="360" w:lineRule="auto"/>
        <w:jc w:val="both"/>
        <w:rPr>
          <w:b/>
          <w:bCs/>
          <w:u w:val="single"/>
        </w:rPr>
      </w:pPr>
      <w:r w:rsidRPr="00CB262C">
        <w:rPr>
          <w:rFonts w:hint="cs"/>
          <w:b/>
          <w:bCs/>
          <w:u w:val="single"/>
          <w:rtl/>
        </w:rPr>
        <w:t>התובע והתאונות</w:t>
      </w:r>
    </w:p>
    <w:p w:rsidR="008E7654" w:rsidRDefault="008E7654" w:rsidP="00CB262C">
      <w:pPr>
        <w:spacing w:line="360" w:lineRule="auto"/>
        <w:jc w:val="both"/>
        <w:rPr>
          <w:b/>
          <w:bCs/>
          <w:u w:val="single"/>
          <w:rtl/>
        </w:rPr>
      </w:pPr>
    </w:p>
    <w:p w:rsidR="008E7654" w:rsidRDefault="008E7654" w:rsidP="00CB262C">
      <w:pPr>
        <w:pStyle w:val="ad"/>
        <w:numPr>
          <w:ilvl w:val="0"/>
          <w:numId w:val="3"/>
        </w:numPr>
        <w:spacing w:line="360" w:lineRule="auto"/>
        <w:ind w:left="360"/>
        <w:jc w:val="both"/>
        <w:rPr>
          <w:rtl/>
        </w:rPr>
      </w:pPr>
      <w:r>
        <w:rPr>
          <w:rFonts w:hint="cs"/>
          <w:rtl/>
        </w:rPr>
        <w:t xml:space="preserve">התובע, יליד 1972 (בן 46), מהנדס תוכנה במקצועו. </w:t>
      </w:r>
    </w:p>
    <w:p w:rsidR="008E7654" w:rsidRDefault="008E7654" w:rsidP="00CB262C">
      <w:pPr>
        <w:spacing w:line="360" w:lineRule="auto"/>
        <w:jc w:val="both"/>
        <w:rPr>
          <w:rtl/>
        </w:rPr>
      </w:pPr>
    </w:p>
    <w:p w:rsidR="004A386F" w:rsidRDefault="008E7654" w:rsidP="00CB262C">
      <w:pPr>
        <w:pStyle w:val="ad"/>
        <w:numPr>
          <w:ilvl w:val="0"/>
          <w:numId w:val="3"/>
        </w:numPr>
        <w:spacing w:line="360" w:lineRule="auto"/>
        <w:ind w:left="360"/>
        <w:jc w:val="both"/>
        <w:rPr>
          <w:rtl/>
        </w:rPr>
      </w:pPr>
      <w:r>
        <w:rPr>
          <w:rFonts w:hint="cs"/>
          <w:rtl/>
        </w:rPr>
        <w:t>התובע נפגע בשלוש תאונות דרכים</w:t>
      </w:r>
      <w:r w:rsidR="00B118C0">
        <w:rPr>
          <w:rFonts w:hint="cs"/>
          <w:rtl/>
        </w:rPr>
        <w:t xml:space="preserve"> </w:t>
      </w:r>
      <w:r>
        <w:rPr>
          <w:rFonts w:hint="cs"/>
          <w:rtl/>
        </w:rPr>
        <w:t xml:space="preserve">: </w:t>
      </w:r>
    </w:p>
    <w:p w:rsidR="004A386F" w:rsidRDefault="004A386F" w:rsidP="00CB262C">
      <w:pPr>
        <w:spacing w:line="360" w:lineRule="auto"/>
        <w:jc w:val="both"/>
        <w:rPr>
          <w:rtl/>
        </w:rPr>
      </w:pPr>
    </w:p>
    <w:p w:rsidR="000B1507" w:rsidRDefault="000B1507" w:rsidP="00B07279">
      <w:pPr>
        <w:pStyle w:val="ad"/>
        <w:spacing w:line="360" w:lineRule="auto"/>
        <w:ind w:left="360"/>
        <w:jc w:val="both"/>
        <w:rPr>
          <w:rtl/>
        </w:rPr>
      </w:pPr>
      <w:r>
        <w:rPr>
          <w:rFonts w:hint="cs"/>
          <w:rtl/>
        </w:rPr>
        <w:t>הת</w:t>
      </w:r>
      <w:r w:rsidR="00DF1C09">
        <w:rPr>
          <w:rFonts w:hint="cs"/>
          <w:rtl/>
        </w:rPr>
        <w:t xml:space="preserve">אונה הראשונה ארעה ביום 20.8.12. </w:t>
      </w:r>
      <w:r>
        <w:rPr>
          <w:rFonts w:hint="cs"/>
          <w:rtl/>
        </w:rPr>
        <w:t>לאחר התאונה, פנה התובע למרכז הרפואי על שם ברזילי, שם אובחן כי ה</w:t>
      </w:r>
      <w:r w:rsidR="004A386F">
        <w:rPr>
          <w:rFonts w:hint="cs"/>
          <w:rtl/>
        </w:rPr>
        <w:t>וא</w:t>
      </w:r>
      <w:r>
        <w:rPr>
          <w:rFonts w:hint="cs"/>
          <w:rtl/>
        </w:rPr>
        <w:t xml:space="preserve"> סובל מחבלת צליפת שוט בצווארו, חבלות בגב התחתון עם הקרנות לרגל שמאל. </w:t>
      </w:r>
    </w:p>
    <w:p w:rsidR="000B1507" w:rsidRDefault="000B1507" w:rsidP="00CB262C">
      <w:pPr>
        <w:spacing w:line="360" w:lineRule="auto"/>
        <w:jc w:val="both"/>
        <w:rPr>
          <w:rtl/>
        </w:rPr>
      </w:pPr>
    </w:p>
    <w:p w:rsidR="000B1507" w:rsidRDefault="000B1507" w:rsidP="00FB6C53">
      <w:pPr>
        <w:pStyle w:val="ad"/>
        <w:spacing w:line="360" w:lineRule="auto"/>
        <w:ind w:left="360"/>
        <w:jc w:val="both"/>
        <w:rPr>
          <w:rtl/>
        </w:rPr>
      </w:pPr>
      <w:r>
        <w:rPr>
          <w:rFonts w:hint="cs"/>
          <w:rtl/>
        </w:rPr>
        <w:t xml:space="preserve">התאונה השנייה ארעה ביום 13.9.12, שעה שהתובע היה בדרכו לשדה התעופה. התובע פנה לבית חולים קפלן לקבלת טיפול רפואי </w:t>
      </w:r>
      <w:r w:rsidR="00DF1C09">
        <w:rPr>
          <w:rFonts w:hint="cs"/>
          <w:rtl/>
        </w:rPr>
        <w:t>עם חזרתו לא</w:t>
      </w:r>
      <w:r w:rsidR="00B118C0">
        <w:rPr>
          <w:rFonts w:hint="cs"/>
          <w:rtl/>
        </w:rPr>
        <w:t>רץ, כשבוע לאחר התאונה (</w:t>
      </w:r>
      <w:r>
        <w:rPr>
          <w:rFonts w:hint="cs"/>
          <w:rtl/>
        </w:rPr>
        <w:t>ביום 20.9.12</w:t>
      </w:r>
      <w:r w:rsidR="00B118C0">
        <w:rPr>
          <w:rFonts w:hint="cs"/>
          <w:rtl/>
        </w:rPr>
        <w:t>)</w:t>
      </w:r>
      <w:r>
        <w:rPr>
          <w:rFonts w:hint="cs"/>
          <w:rtl/>
        </w:rPr>
        <w:t xml:space="preserve">, כשהוא סובל מכאבים מתגברים בגב ובצוואר. </w:t>
      </w:r>
      <w:r w:rsidR="00B118C0">
        <w:rPr>
          <w:rFonts w:hint="cs"/>
          <w:rtl/>
        </w:rPr>
        <w:t xml:space="preserve">בצילום שנערך נמצא שבר ישן בחוליה </w:t>
      </w:r>
      <w:r w:rsidR="00B118C0" w:rsidRPr="00EB1A05">
        <w:rPr>
          <w:sz w:val="22"/>
          <w:szCs w:val="22"/>
        </w:rPr>
        <w:t>D12</w:t>
      </w:r>
      <w:r w:rsidR="00B118C0">
        <w:rPr>
          <w:rFonts w:hint="cs"/>
          <w:rtl/>
        </w:rPr>
        <w:t xml:space="preserve">. </w:t>
      </w:r>
      <w:r w:rsidR="00B07279">
        <w:rPr>
          <w:rFonts w:hint="cs"/>
          <w:rtl/>
        </w:rPr>
        <w:t xml:space="preserve">התובע טופל בעקבות שתי התאונות בפיזיותרפיה. </w:t>
      </w:r>
    </w:p>
    <w:p w:rsidR="000B1507" w:rsidRDefault="000B1507" w:rsidP="00CB262C">
      <w:pPr>
        <w:spacing w:line="360" w:lineRule="auto"/>
        <w:jc w:val="both"/>
        <w:rPr>
          <w:rtl/>
        </w:rPr>
      </w:pPr>
    </w:p>
    <w:p w:rsidR="000B1507" w:rsidRDefault="000B1507" w:rsidP="00FB6C53">
      <w:pPr>
        <w:pStyle w:val="ad"/>
        <w:spacing w:line="360" w:lineRule="auto"/>
        <w:ind w:left="360"/>
        <w:jc w:val="both"/>
        <w:rPr>
          <w:rtl/>
        </w:rPr>
      </w:pPr>
      <w:r>
        <w:rPr>
          <w:rFonts w:hint="cs"/>
          <w:rtl/>
        </w:rPr>
        <w:t>התאונה השלישית ארעה ביום 11.2.13. בעקבות התאונה, פנה התובע לבית חולים קפלן</w:t>
      </w:r>
      <w:r w:rsidR="00B8735D">
        <w:rPr>
          <w:rFonts w:hint="cs"/>
          <w:rtl/>
        </w:rPr>
        <w:t>, כשהוא סובל מכאבי גב, כאבים בעמוד שדרה והרגשת זרמים ונימול בכף יד שמאל. התובע טופל בפיזיותרפיה אף לאחר תאונה זו.</w:t>
      </w:r>
    </w:p>
    <w:p w:rsidR="000B1507" w:rsidRPr="008E7654" w:rsidRDefault="000B1507" w:rsidP="00CB262C">
      <w:pPr>
        <w:spacing w:line="360" w:lineRule="auto"/>
        <w:jc w:val="both"/>
        <w:rPr>
          <w:rtl/>
        </w:rPr>
      </w:pPr>
    </w:p>
    <w:p w:rsidR="008E7654" w:rsidRPr="00613DB8" w:rsidRDefault="008E7654" w:rsidP="00613DB8">
      <w:pPr>
        <w:spacing w:line="360" w:lineRule="auto"/>
        <w:jc w:val="both"/>
        <w:rPr>
          <w:b/>
          <w:bCs/>
          <w:u w:val="single"/>
          <w:rtl/>
        </w:rPr>
      </w:pPr>
      <w:r w:rsidRPr="00613DB8">
        <w:rPr>
          <w:rFonts w:hint="cs"/>
          <w:b/>
          <w:bCs/>
          <w:u w:val="single"/>
          <w:rtl/>
        </w:rPr>
        <w:t xml:space="preserve">הנכות הרפואית </w:t>
      </w:r>
    </w:p>
    <w:p w:rsidR="00DB1295" w:rsidRDefault="00DB1295" w:rsidP="00CB262C">
      <w:pPr>
        <w:spacing w:line="360" w:lineRule="auto"/>
        <w:jc w:val="both"/>
        <w:rPr>
          <w:b/>
          <w:bCs/>
          <w:u w:val="single"/>
          <w:rtl/>
        </w:rPr>
      </w:pPr>
    </w:p>
    <w:p w:rsidR="004A386F" w:rsidRDefault="004A386F" w:rsidP="002741F3">
      <w:pPr>
        <w:pStyle w:val="ad"/>
        <w:numPr>
          <w:ilvl w:val="0"/>
          <w:numId w:val="3"/>
        </w:numPr>
        <w:spacing w:line="360" w:lineRule="auto"/>
        <w:ind w:left="360"/>
        <w:jc w:val="both"/>
        <w:rPr>
          <w:rtl/>
        </w:rPr>
      </w:pPr>
      <w:r>
        <w:rPr>
          <w:rFonts w:hint="cs"/>
          <w:rtl/>
        </w:rPr>
        <w:t>במסגרת ההליך מונה פרופ' משה סלעי כמומחה רפואי מטעם בית המשפט בתחום האורתופדיה.</w:t>
      </w:r>
      <w:r w:rsidR="004A27E7">
        <w:rPr>
          <w:rFonts w:hint="cs"/>
          <w:rtl/>
        </w:rPr>
        <w:t xml:space="preserve"> המומחה פירט בחוות דעתו כי התובע נפגע משלוש תאונות דרכים דומות</w:t>
      </w:r>
      <w:r w:rsidR="001939B0">
        <w:rPr>
          <w:rFonts w:hint="cs"/>
          <w:rtl/>
        </w:rPr>
        <w:t>,</w:t>
      </w:r>
      <w:r w:rsidR="004A27E7">
        <w:rPr>
          <w:rFonts w:hint="cs"/>
          <w:rtl/>
        </w:rPr>
        <w:t xml:space="preserve"> במנגנון דמוי "צליפת שוט" </w:t>
      </w:r>
      <w:r w:rsidR="001939B0">
        <w:rPr>
          <w:rFonts w:hint="cs"/>
          <w:rtl/>
        </w:rPr>
        <w:t>וכי לאחר כ</w:t>
      </w:r>
      <w:r w:rsidR="004A27E7">
        <w:rPr>
          <w:rFonts w:hint="cs"/>
          <w:rtl/>
        </w:rPr>
        <w:t xml:space="preserve">ל אחת מהן </w:t>
      </w:r>
      <w:r w:rsidR="00F519BB">
        <w:rPr>
          <w:rFonts w:hint="cs"/>
          <w:rtl/>
        </w:rPr>
        <w:t xml:space="preserve">נערך צילום של </w:t>
      </w:r>
      <w:r w:rsidR="004A27E7">
        <w:rPr>
          <w:rFonts w:hint="cs"/>
          <w:rtl/>
        </w:rPr>
        <w:t xml:space="preserve">עמוד שדרה צווארי ומותני. בצילומי התאונה השנייה צוין שבר ישן בחוליה </w:t>
      </w:r>
      <w:r w:rsidR="004A27E7" w:rsidRPr="00EB1A05">
        <w:rPr>
          <w:sz w:val="22"/>
          <w:szCs w:val="22"/>
        </w:rPr>
        <w:t>D12</w:t>
      </w:r>
      <w:r w:rsidR="004A27E7">
        <w:rPr>
          <w:rFonts w:hint="cs"/>
          <w:rtl/>
        </w:rPr>
        <w:t>. בהעדר צילו</w:t>
      </w:r>
      <w:r w:rsidR="009A4962">
        <w:rPr>
          <w:rFonts w:hint="cs"/>
          <w:rtl/>
        </w:rPr>
        <w:t>מ</w:t>
      </w:r>
      <w:r w:rsidR="004A27E7">
        <w:rPr>
          <w:rFonts w:hint="cs"/>
          <w:rtl/>
        </w:rPr>
        <w:t xml:space="preserve">ים עובר לתאונות או דיווח על אירוע חבלתי נוסף, קבע המומחה כי אין לו אלא להניח כי השבר נגרם בעקבות התאונה הראשונה. לאור האמור, </w:t>
      </w:r>
      <w:r w:rsidR="00A93636">
        <w:rPr>
          <w:rFonts w:hint="cs"/>
          <w:rtl/>
        </w:rPr>
        <w:t xml:space="preserve">קבע </w:t>
      </w:r>
      <w:r>
        <w:rPr>
          <w:rFonts w:hint="cs"/>
          <w:rtl/>
        </w:rPr>
        <w:t xml:space="preserve">המומחה </w:t>
      </w:r>
      <w:r w:rsidR="00A93636">
        <w:rPr>
          <w:rFonts w:hint="cs"/>
          <w:rtl/>
        </w:rPr>
        <w:t>ב</w:t>
      </w:r>
      <w:r>
        <w:rPr>
          <w:rFonts w:hint="cs"/>
          <w:rtl/>
        </w:rPr>
        <w:t xml:space="preserve">חוות דעתו כי התובע סובל </w:t>
      </w:r>
      <w:r w:rsidR="00D42B3F">
        <w:rPr>
          <w:rFonts w:hint="cs"/>
          <w:rtl/>
        </w:rPr>
        <w:t xml:space="preserve">כתוצאה מתאונה זו </w:t>
      </w:r>
      <w:r>
        <w:rPr>
          <w:rFonts w:hint="cs"/>
          <w:rtl/>
        </w:rPr>
        <w:t xml:space="preserve">מנכות בשיעור של </w:t>
      </w:r>
      <w:r w:rsidRPr="002741F3">
        <w:rPr>
          <w:rFonts w:hint="cs"/>
          <w:b/>
          <w:bCs/>
          <w:rtl/>
        </w:rPr>
        <w:t>5%</w:t>
      </w:r>
      <w:r w:rsidR="00B118C0">
        <w:rPr>
          <w:rFonts w:hint="cs"/>
          <w:rtl/>
        </w:rPr>
        <w:t xml:space="preserve"> לפי סעיף 37(8) א' </w:t>
      </w:r>
      <w:r w:rsidR="00187D4A" w:rsidRPr="00187D4A">
        <w:rPr>
          <w:rtl/>
        </w:rPr>
        <w:t>לתקנות</w:t>
      </w:r>
      <w:r w:rsidR="00187D4A" w:rsidRPr="00187D4A">
        <w:t xml:space="preserve"> </w:t>
      </w:r>
      <w:r w:rsidR="00187D4A" w:rsidRPr="00187D4A">
        <w:rPr>
          <w:rtl/>
        </w:rPr>
        <w:t>המוסד</w:t>
      </w:r>
      <w:r w:rsidR="00187D4A" w:rsidRPr="00187D4A">
        <w:t xml:space="preserve"> </w:t>
      </w:r>
      <w:r w:rsidR="00187D4A" w:rsidRPr="00187D4A">
        <w:rPr>
          <w:rtl/>
        </w:rPr>
        <w:t>לביטוח</w:t>
      </w:r>
      <w:r w:rsidR="00187D4A" w:rsidRPr="00187D4A">
        <w:t xml:space="preserve"> </w:t>
      </w:r>
      <w:r w:rsidR="00187D4A">
        <w:rPr>
          <w:rtl/>
        </w:rPr>
        <w:t>לאו</w:t>
      </w:r>
      <w:r w:rsidR="00187D4A">
        <w:rPr>
          <w:rFonts w:hint="cs"/>
          <w:rtl/>
        </w:rPr>
        <w:t>מי (</w:t>
      </w:r>
      <w:r w:rsidR="00187D4A" w:rsidRPr="00187D4A">
        <w:rPr>
          <w:rtl/>
        </w:rPr>
        <w:t>קביעת</w:t>
      </w:r>
      <w:r w:rsidR="00187D4A" w:rsidRPr="00187D4A">
        <w:t xml:space="preserve"> </w:t>
      </w:r>
      <w:r w:rsidR="00187D4A" w:rsidRPr="00187D4A">
        <w:rPr>
          <w:rtl/>
        </w:rPr>
        <w:t>דרגת</w:t>
      </w:r>
      <w:r w:rsidR="00187D4A" w:rsidRPr="00187D4A">
        <w:t xml:space="preserve"> </w:t>
      </w:r>
      <w:r w:rsidR="00187D4A" w:rsidRPr="00187D4A">
        <w:rPr>
          <w:rtl/>
        </w:rPr>
        <w:t>נכות</w:t>
      </w:r>
      <w:r w:rsidR="00187D4A" w:rsidRPr="00187D4A">
        <w:t xml:space="preserve"> </w:t>
      </w:r>
      <w:r w:rsidR="00187D4A" w:rsidRPr="00187D4A">
        <w:rPr>
          <w:rtl/>
        </w:rPr>
        <w:t>לנפגעי</w:t>
      </w:r>
      <w:r w:rsidR="00187D4A" w:rsidRPr="00187D4A">
        <w:t xml:space="preserve"> </w:t>
      </w:r>
      <w:r w:rsidR="00187D4A">
        <w:rPr>
          <w:rFonts w:hint="cs"/>
          <w:rtl/>
        </w:rPr>
        <w:t>עבודה</w:t>
      </w:r>
      <w:r w:rsidR="00F519BB">
        <w:rPr>
          <w:rFonts w:hint="cs"/>
          <w:rtl/>
        </w:rPr>
        <w:t>)</w:t>
      </w:r>
      <w:r w:rsidR="00187D4A">
        <w:rPr>
          <w:rFonts w:hint="cs"/>
          <w:rtl/>
        </w:rPr>
        <w:t>, תשט"ז-1965</w:t>
      </w:r>
      <w:r w:rsidR="004A27E7">
        <w:rPr>
          <w:rFonts w:hint="cs"/>
          <w:rtl/>
        </w:rPr>
        <w:t xml:space="preserve">, עקב שבר בגוף </w:t>
      </w:r>
      <w:r w:rsidR="004A27E7" w:rsidRPr="004A27E7">
        <w:rPr>
          <w:rFonts w:hint="cs"/>
          <w:rtl/>
        </w:rPr>
        <w:t xml:space="preserve">חוליה </w:t>
      </w:r>
      <w:r w:rsidR="004A27E7" w:rsidRPr="00EB1A05">
        <w:rPr>
          <w:sz w:val="22"/>
          <w:szCs w:val="22"/>
        </w:rPr>
        <w:t>D12</w:t>
      </w:r>
      <w:r w:rsidR="004A27E7" w:rsidRPr="00EB1A05">
        <w:rPr>
          <w:rFonts w:hint="cs"/>
          <w:sz w:val="22"/>
          <w:szCs w:val="22"/>
          <w:rtl/>
        </w:rPr>
        <w:t xml:space="preserve"> </w:t>
      </w:r>
      <w:r w:rsidR="004A27E7">
        <w:rPr>
          <w:rFonts w:hint="cs"/>
          <w:rtl/>
        </w:rPr>
        <w:t xml:space="preserve">ללא תזוזה ניכרת וללא הגבלות תנועה בקירבתו. </w:t>
      </w:r>
      <w:r w:rsidR="002741F3">
        <w:rPr>
          <w:rFonts w:hint="cs"/>
          <w:rtl/>
        </w:rPr>
        <w:t xml:space="preserve">לא נקבעה נכות צמיתה כתוצאה משתי התאונות האחרות. </w:t>
      </w:r>
      <w:r w:rsidR="009A4962">
        <w:rPr>
          <w:rFonts w:hint="cs"/>
          <w:rtl/>
        </w:rPr>
        <w:t xml:space="preserve">המומחה הוסיף וציין בחוות דעתו כי אינו צופה החמרה בעתיד או טיפולים רפואיים אורתופדיים או מגבלה לעבודתו של התובע. לבסוף, העריך המומחה כי התובע היה באי כושר למשך ששה שבועות </w:t>
      </w:r>
      <w:r w:rsidR="00A93636">
        <w:rPr>
          <w:rFonts w:hint="cs"/>
          <w:rtl/>
        </w:rPr>
        <w:t xml:space="preserve">בעקבות </w:t>
      </w:r>
      <w:r w:rsidR="009A4962">
        <w:rPr>
          <w:rFonts w:hint="cs"/>
          <w:rtl/>
        </w:rPr>
        <w:t>התאונה הראשונה ושניים</w:t>
      </w:r>
      <w:r w:rsidR="002741F3">
        <w:rPr>
          <w:rFonts w:hint="cs"/>
          <w:rtl/>
        </w:rPr>
        <w:t>-</w:t>
      </w:r>
      <w:r w:rsidR="009A4962">
        <w:rPr>
          <w:rFonts w:hint="cs"/>
          <w:rtl/>
        </w:rPr>
        <w:t xml:space="preserve">שלושה שבועות בעקבות התאונות השנייה והשלישית.  </w:t>
      </w:r>
    </w:p>
    <w:p w:rsidR="009A4962" w:rsidRDefault="009A4962" w:rsidP="00CB262C">
      <w:pPr>
        <w:spacing w:line="360" w:lineRule="auto"/>
        <w:jc w:val="both"/>
        <w:rPr>
          <w:rtl/>
        </w:rPr>
      </w:pPr>
    </w:p>
    <w:p w:rsidR="00377C09" w:rsidRDefault="00D30E3C" w:rsidP="0023363A">
      <w:pPr>
        <w:pStyle w:val="ad"/>
        <w:numPr>
          <w:ilvl w:val="0"/>
          <w:numId w:val="3"/>
        </w:numPr>
        <w:spacing w:line="360" w:lineRule="auto"/>
        <w:ind w:left="360"/>
        <w:jc w:val="both"/>
        <w:rPr>
          <w:rtl/>
        </w:rPr>
      </w:pPr>
      <w:r>
        <w:rPr>
          <w:rFonts w:hint="cs"/>
          <w:rtl/>
        </w:rPr>
        <w:t xml:space="preserve">למען שלמות התמונה יצוין כי לאחר שהוצעה הצעת בית משפט לסיום התיק על דרך הפשרה, </w:t>
      </w:r>
      <w:r w:rsidR="0023363A">
        <w:rPr>
          <w:rFonts w:hint="cs"/>
          <w:rtl/>
        </w:rPr>
        <w:t xml:space="preserve">עתר </w:t>
      </w:r>
      <w:r>
        <w:rPr>
          <w:rFonts w:hint="cs"/>
          <w:rtl/>
        </w:rPr>
        <w:t>התובע לעריכת בדיקה חוזרת על ידי מומחה בית המשפט</w:t>
      </w:r>
      <w:r w:rsidR="009B6D57">
        <w:rPr>
          <w:rFonts w:hint="cs"/>
          <w:rtl/>
        </w:rPr>
        <w:t>,</w:t>
      </w:r>
      <w:r>
        <w:rPr>
          <w:rFonts w:hint="cs"/>
          <w:rtl/>
        </w:rPr>
        <w:t xml:space="preserve"> ל</w:t>
      </w:r>
      <w:r w:rsidR="009B6D57">
        <w:rPr>
          <w:rFonts w:hint="cs"/>
          <w:rtl/>
        </w:rPr>
        <w:t xml:space="preserve">שם </w:t>
      </w:r>
      <w:r>
        <w:rPr>
          <w:rFonts w:hint="cs"/>
          <w:rtl/>
        </w:rPr>
        <w:t>קביעת נכותו העדכנית. הנתבעת התנגדה לבקשה</w:t>
      </w:r>
      <w:r w:rsidR="009B6D57">
        <w:rPr>
          <w:rFonts w:hint="cs"/>
          <w:rtl/>
        </w:rPr>
        <w:t>.</w:t>
      </w:r>
      <w:r>
        <w:rPr>
          <w:rFonts w:hint="cs"/>
          <w:rtl/>
        </w:rPr>
        <w:t xml:space="preserve"> בדיון שנערך ביום</w:t>
      </w:r>
      <w:r w:rsidR="009B6D57">
        <w:rPr>
          <w:rFonts w:hint="cs"/>
          <w:rtl/>
        </w:rPr>
        <w:t xml:space="preserve"> 29.6.15 נקבע כי בשלב הראשון יישלח</w:t>
      </w:r>
      <w:r w:rsidR="00A93636">
        <w:rPr>
          <w:rFonts w:hint="cs"/>
          <w:rtl/>
        </w:rPr>
        <w:t xml:space="preserve">ו למומחה שאלות הבהרה בצירוף </w:t>
      </w:r>
      <w:r w:rsidR="0023363A">
        <w:rPr>
          <w:rFonts w:hint="cs"/>
          <w:rtl/>
        </w:rPr>
        <w:t>ה</w:t>
      </w:r>
      <w:r w:rsidR="009B6D57">
        <w:rPr>
          <w:rFonts w:hint="cs"/>
          <w:rtl/>
        </w:rPr>
        <w:t>תיעוד שצורף בתמיכה</w:t>
      </w:r>
      <w:r w:rsidR="00A93636">
        <w:rPr>
          <w:rFonts w:hint="cs"/>
          <w:rtl/>
        </w:rPr>
        <w:t xml:space="preserve"> לבקשה</w:t>
      </w:r>
      <w:r w:rsidR="009B6D57">
        <w:rPr>
          <w:rFonts w:hint="cs"/>
          <w:rtl/>
        </w:rPr>
        <w:t>. בדיון שנערך ביום 11.2.16 הודיע בא</w:t>
      </w:r>
      <w:r w:rsidR="00F519BB">
        <w:rPr>
          <w:rFonts w:hint="cs"/>
          <w:rtl/>
        </w:rPr>
        <w:t>-</w:t>
      </w:r>
      <w:r w:rsidR="009B6D57">
        <w:rPr>
          <w:rFonts w:hint="cs"/>
          <w:rtl/>
        </w:rPr>
        <w:t xml:space="preserve">כוח התובע כי שאלות </w:t>
      </w:r>
      <w:r w:rsidR="00A93636">
        <w:rPr>
          <w:rFonts w:hint="cs"/>
          <w:rtl/>
        </w:rPr>
        <w:t>ה</w:t>
      </w:r>
      <w:r w:rsidR="009B6D57">
        <w:rPr>
          <w:rFonts w:hint="cs"/>
          <w:rtl/>
        </w:rPr>
        <w:t>הבהרה</w:t>
      </w:r>
      <w:r w:rsidR="00A93636">
        <w:rPr>
          <w:rFonts w:hint="cs"/>
          <w:rtl/>
        </w:rPr>
        <w:t xml:space="preserve"> הופנו למומחה</w:t>
      </w:r>
      <w:r w:rsidR="009B6D57">
        <w:rPr>
          <w:rFonts w:hint="cs"/>
          <w:rtl/>
        </w:rPr>
        <w:t xml:space="preserve"> וכי המומחה השיב </w:t>
      </w:r>
      <w:r w:rsidR="00A93636">
        <w:rPr>
          <w:rFonts w:hint="cs"/>
          <w:rtl/>
        </w:rPr>
        <w:t>"</w:t>
      </w:r>
      <w:r w:rsidR="009B6D57">
        <w:rPr>
          <w:rFonts w:hint="cs"/>
          <w:rtl/>
        </w:rPr>
        <w:t xml:space="preserve">שאינו רואה שום שינוי" (עמוד 8 לפרוטוקול, שורה 8). </w:t>
      </w:r>
      <w:r w:rsidR="00787492">
        <w:rPr>
          <w:rFonts w:hint="cs"/>
          <w:rtl/>
        </w:rPr>
        <w:t xml:space="preserve">לאור האמור, לא </w:t>
      </w:r>
      <w:r w:rsidR="00F519BB">
        <w:rPr>
          <w:rFonts w:hint="cs"/>
          <w:rtl/>
        </w:rPr>
        <w:t>עמד</w:t>
      </w:r>
      <w:r w:rsidR="00787492">
        <w:rPr>
          <w:rFonts w:hint="cs"/>
          <w:rtl/>
        </w:rPr>
        <w:t xml:space="preserve"> התובע על בקשתו לבדיקה חוזרת. במעמד אותו דיון, </w:t>
      </w:r>
      <w:r w:rsidR="0052199D">
        <w:rPr>
          <w:rFonts w:hint="cs"/>
          <w:rtl/>
        </w:rPr>
        <w:t>התברר כי לנתבעת השגות על קביעת המומחה</w:t>
      </w:r>
      <w:r w:rsidR="00F519BB">
        <w:rPr>
          <w:rFonts w:hint="cs"/>
          <w:rtl/>
        </w:rPr>
        <w:t>.</w:t>
      </w:r>
      <w:r w:rsidR="0052199D">
        <w:rPr>
          <w:rFonts w:hint="cs"/>
          <w:rtl/>
        </w:rPr>
        <w:t xml:space="preserve"> משכך</w:t>
      </w:r>
      <w:r w:rsidR="00F519BB">
        <w:rPr>
          <w:rFonts w:hint="cs"/>
          <w:rtl/>
        </w:rPr>
        <w:t>,</w:t>
      </w:r>
      <w:r w:rsidR="0052199D">
        <w:rPr>
          <w:rFonts w:hint="cs"/>
          <w:rtl/>
        </w:rPr>
        <w:t xml:space="preserve"> זומן המומחה ל</w:t>
      </w:r>
      <w:r w:rsidR="00F519BB">
        <w:rPr>
          <w:rFonts w:hint="cs"/>
          <w:rtl/>
        </w:rPr>
        <w:t xml:space="preserve">ישיבת ההוכחות שנקבעה ונחקר על חוות דעתו. </w:t>
      </w:r>
      <w:r w:rsidR="0052199D">
        <w:rPr>
          <w:rFonts w:hint="cs"/>
          <w:rtl/>
        </w:rPr>
        <w:t xml:space="preserve"> </w:t>
      </w:r>
    </w:p>
    <w:p w:rsidR="00377C09" w:rsidRDefault="00377C09" w:rsidP="00CB262C">
      <w:pPr>
        <w:spacing w:line="360" w:lineRule="auto"/>
        <w:jc w:val="both"/>
        <w:rPr>
          <w:rtl/>
        </w:rPr>
      </w:pPr>
    </w:p>
    <w:p w:rsidR="00A93636" w:rsidRDefault="00377C09" w:rsidP="00A93636">
      <w:pPr>
        <w:pStyle w:val="ad"/>
        <w:numPr>
          <w:ilvl w:val="0"/>
          <w:numId w:val="3"/>
        </w:numPr>
        <w:spacing w:line="360" w:lineRule="auto"/>
        <w:ind w:left="360"/>
        <w:jc w:val="both"/>
      </w:pPr>
      <w:r>
        <w:rPr>
          <w:rFonts w:hint="cs"/>
          <w:rtl/>
        </w:rPr>
        <w:t xml:space="preserve">בסיכומיו עותר התובע כי בית המשפט יאמץ את קביעת המומחה ומפנה להלכות הידועות בעניין זה. </w:t>
      </w:r>
    </w:p>
    <w:p w:rsidR="00A93636" w:rsidRDefault="00A93636" w:rsidP="00A93636">
      <w:pPr>
        <w:pStyle w:val="ad"/>
        <w:spacing w:line="360" w:lineRule="auto"/>
        <w:ind w:left="360"/>
        <w:jc w:val="both"/>
        <w:rPr>
          <w:rtl/>
        </w:rPr>
      </w:pPr>
    </w:p>
    <w:p w:rsidR="009A4962" w:rsidRDefault="00377C09" w:rsidP="00A93636">
      <w:pPr>
        <w:pStyle w:val="ad"/>
        <w:spacing w:line="360" w:lineRule="auto"/>
        <w:ind w:left="360"/>
        <w:jc w:val="both"/>
        <w:rPr>
          <w:rtl/>
        </w:rPr>
      </w:pPr>
      <w:r>
        <w:rPr>
          <w:rFonts w:hint="cs"/>
          <w:rtl/>
        </w:rPr>
        <w:t>הנתבעת מצדה חולקת על הקשר הסיבתי בין השבר הישן שנמצא לבין התאונה הראשונה</w:t>
      </w:r>
      <w:r w:rsidR="005E4D27">
        <w:rPr>
          <w:rFonts w:hint="cs"/>
          <w:rtl/>
        </w:rPr>
        <w:t>.</w:t>
      </w:r>
      <w:r>
        <w:rPr>
          <w:rFonts w:hint="cs"/>
          <w:rtl/>
        </w:rPr>
        <w:t xml:space="preserve"> </w:t>
      </w:r>
      <w:r w:rsidR="00A93636">
        <w:rPr>
          <w:rFonts w:hint="cs"/>
          <w:rtl/>
        </w:rPr>
        <w:t xml:space="preserve">נטען </w:t>
      </w:r>
      <w:r w:rsidR="00D27D9C">
        <w:rPr>
          <w:rFonts w:hint="cs"/>
          <w:rtl/>
        </w:rPr>
        <w:t xml:space="preserve"> כי המומחה אישר בחקירתו </w:t>
      </w:r>
      <w:r w:rsidR="005E4D27">
        <w:rPr>
          <w:rFonts w:hint="cs"/>
          <w:rtl/>
        </w:rPr>
        <w:t>ש</w:t>
      </w:r>
      <w:r w:rsidR="00D27D9C">
        <w:rPr>
          <w:rFonts w:hint="cs"/>
          <w:rtl/>
        </w:rPr>
        <w:t xml:space="preserve">שבר כרוך בכאב משמעותי </w:t>
      </w:r>
      <w:r w:rsidR="005E4D27">
        <w:rPr>
          <w:rFonts w:hint="cs"/>
          <w:rtl/>
        </w:rPr>
        <w:t>ל</w:t>
      </w:r>
      <w:r w:rsidR="00D27D9C">
        <w:rPr>
          <w:rFonts w:hint="cs"/>
          <w:rtl/>
        </w:rPr>
        <w:t xml:space="preserve">משך ששה שבועות, ואולם, </w:t>
      </w:r>
      <w:r w:rsidR="005E4D27">
        <w:rPr>
          <w:rFonts w:hint="cs"/>
          <w:rtl/>
        </w:rPr>
        <w:t xml:space="preserve">התובע חזר לשגרת חייו זמן קצר </w:t>
      </w:r>
      <w:r w:rsidR="00D27D9C">
        <w:rPr>
          <w:rFonts w:hint="cs"/>
          <w:rtl/>
        </w:rPr>
        <w:t xml:space="preserve">לאחר התאונה הראשונה, </w:t>
      </w:r>
      <w:r w:rsidR="005E4D27">
        <w:rPr>
          <w:rFonts w:hint="cs"/>
          <w:rtl/>
        </w:rPr>
        <w:t>ת</w:t>
      </w:r>
      <w:r w:rsidR="00A93636">
        <w:rPr>
          <w:rFonts w:hint="cs"/>
          <w:rtl/>
        </w:rPr>
        <w:t>ִ</w:t>
      </w:r>
      <w:r w:rsidR="005E4D27">
        <w:rPr>
          <w:rFonts w:hint="cs"/>
          <w:rtl/>
        </w:rPr>
        <w:t xml:space="preserve">כנן נסיעה לחו"ל שלושה שבועות לאחריה וממילא </w:t>
      </w:r>
      <w:r w:rsidR="00D27D9C">
        <w:rPr>
          <w:rFonts w:hint="cs"/>
          <w:rtl/>
        </w:rPr>
        <w:t>לא נמצא תיעוד אודות כאב משמעותי</w:t>
      </w:r>
      <w:r w:rsidR="005E4D27">
        <w:rPr>
          <w:rFonts w:hint="cs"/>
          <w:rtl/>
        </w:rPr>
        <w:t xml:space="preserve"> כזה</w:t>
      </w:r>
      <w:r w:rsidR="00D27D9C">
        <w:rPr>
          <w:rFonts w:hint="cs"/>
          <w:rtl/>
        </w:rPr>
        <w:t>. לאור האמור ולאור מנגנון פגיעתו הקלה מאד של התובע, סביר, כך נטען, ששבר הדחיסה לא נגרם כתוצאה מהתאונה הראשונה. הנתב</w:t>
      </w:r>
      <w:r w:rsidR="00943983">
        <w:rPr>
          <w:rFonts w:hint="cs"/>
          <w:rtl/>
        </w:rPr>
        <w:t xml:space="preserve">עת </w:t>
      </w:r>
      <w:r w:rsidR="00943983">
        <w:rPr>
          <w:rFonts w:hint="cs"/>
          <w:rtl/>
        </w:rPr>
        <w:lastRenderedPageBreak/>
        <w:t xml:space="preserve">מוסיפה ומדגישה כי תלונותיו של התובע על נימול בגפיים התחתונות, כאבי צוואר, נימול ביד וברגל שמאל וכאבי ברכיים </w:t>
      </w:r>
      <w:r w:rsidR="00943983">
        <w:rPr>
          <w:rtl/>
        </w:rPr>
        <w:t>–</w:t>
      </w:r>
      <w:r w:rsidR="00943983">
        <w:rPr>
          <w:rFonts w:hint="cs"/>
          <w:rtl/>
        </w:rPr>
        <w:t xml:space="preserve"> אינן קשורות לתאונות מושא התביעה</w:t>
      </w:r>
      <w:r w:rsidR="00F519BB">
        <w:rPr>
          <w:rFonts w:hint="cs"/>
          <w:rtl/>
        </w:rPr>
        <w:t>.</w:t>
      </w:r>
      <w:r w:rsidR="00943983">
        <w:rPr>
          <w:rFonts w:hint="cs"/>
          <w:rtl/>
        </w:rPr>
        <w:t xml:space="preserve"> לבסוף, מפנה הנתבעת לכך שהתובע נפגע בעבר מתאונות קודמות</w:t>
      </w:r>
      <w:r w:rsidR="00CF2780">
        <w:rPr>
          <w:rFonts w:hint="cs"/>
          <w:rtl/>
        </w:rPr>
        <w:t xml:space="preserve">, בהן </w:t>
      </w:r>
      <w:r w:rsidR="00943983">
        <w:rPr>
          <w:rFonts w:hint="cs"/>
          <w:rtl/>
        </w:rPr>
        <w:t xml:space="preserve"> תאונת דרכים </w:t>
      </w:r>
      <w:r w:rsidR="00CF2780">
        <w:rPr>
          <w:rFonts w:hint="cs"/>
          <w:rtl/>
        </w:rPr>
        <w:t>ב</w:t>
      </w:r>
      <w:r w:rsidR="00943983">
        <w:rPr>
          <w:rFonts w:hint="cs"/>
          <w:rtl/>
        </w:rPr>
        <w:t>שנת 2003</w:t>
      </w:r>
      <w:r w:rsidR="00CF2780">
        <w:rPr>
          <w:rFonts w:hint="cs"/>
          <w:rtl/>
        </w:rPr>
        <w:t xml:space="preserve"> ותאונת דרכים בשנת 2005. </w:t>
      </w:r>
      <w:r w:rsidR="00943983">
        <w:rPr>
          <w:rFonts w:hint="cs"/>
          <w:rtl/>
        </w:rPr>
        <w:t xml:space="preserve">  </w:t>
      </w:r>
      <w:r w:rsidR="00D27D9C">
        <w:rPr>
          <w:rFonts w:hint="cs"/>
          <w:rtl/>
        </w:rPr>
        <w:t xml:space="preserve">   </w:t>
      </w:r>
      <w:r w:rsidR="009B6D57">
        <w:rPr>
          <w:rFonts w:hint="cs"/>
          <w:rtl/>
        </w:rPr>
        <w:t xml:space="preserve">   </w:t>
      </w:r>
      <w:r w:rsidR="00D30E3C">
        <w:rPr>
          <w:rFonts w:hint="cs"/>
          <w:rtl/>
        </w:rPr>
        <w:t xml:space="preserve"> </w:t>
      </w:r>
    </w:p>
    <w:p w:rsidR="008727DB" w:rsidRDefault="008727DB" w:rsidP="00CB262C">
      <w:pPr>
        <w:spacing w:line="360" w:lineRule="auto"/>
        <w:jc w:val="both"/>
        <w:rPr>
          <w:rtl/>
        </w:rPr>
      </w:pPr>
    </w:p>
    <w:p w:rsidR="008727DB" w:rsidRPr="00EB1A05" w:rsidRDefault="00A93636" w:rsidP="002741F3">
      <w:pPr>
        <w:pStyle w:val="ad"/>
        <w:numPr>
          <w:ilvl w:val="0"/>
          <w:numId w:val="3"/>
        </w:numPr>
        <w:spacing w:line="360" w:lineRule="auto"/>
        <w:ind w:left="360"/>
        <w:jc w:val="both"/>
        <w:rPr>
          <w:rFonts w:ascii="Arial" w:hAnsi="Arial"/>
          <w:noProof w:val="0"/>
          <w:rtl/>
        </w:rPr>
      </w:pPr>
      <w:r>
        <w:rPr>
          <w:rFonts w:hint="cs"/>
          <w:rtl/>
        </w:rPr>
        <w:t xml:space="preserve">לאחר שעיינתי בחוות הדעת, בחנתי את </w:t>
      </w:r>
      <w:r w:rsidR="00F519BB">
        <w:rPr>
          <w:rFonts w:hint="cs"/>
          <w:rtl/>
        </w:rPr>
        <w:t>חקירתו של המומחה</w:t>
      </w:r>
      <w:r w:rsidR="00125396">
        <w:rPr>
          <w:rFonts w:hint="cs"/>
          <w:rtl/>
        </w:rPr>
        <w:t xml:space="preserve"> </w:t>
      </w:r>
      <w:r>
        <w:rPr>
          <w:rFonts w:hint="cs"/>
          <w:rtl/>
        </w:rPr>
        <w:t>ואת ה</w:t>
      </w:r>
      <w:r w:rsidR="00125396">
        <w:rPr>
          <w:rFonts w:hint="cs"/>
          <w:rtl/>
        </w:rPr>
        <w:t xml:space="preserve">תיעוד הרפואי שצורף ושקלתי את טענות הצדדים, </w:t>
      </w:r>
      <w:r w:rsidR="003471B2">
        <w:rPr>
          <w:rFonts w:hint="cs"/>
          <w:rtl/>
        </w:rPr>
        <w:t xml:space="preserve">הגעתי למסקנה שאין </w:t>
      </w:r>
      <w:r w:rsidR="00125396">
        <w:rPr>
          <w:rFonts w:hint="cs"/>
          <w:rtl/>
        </w:rPr>
        <w:t xml:space="preserve">מקום לסטות מן הנכות שקבע מומחה בית המשפט. </w:t>
      </w:r>
      <w:r w:rsidR="008727DB">
        <w:rPr>
          <w:rFonts w:hint="cs"/>
          <w:rtl/>
        </w:rPr>
        <w:t>המומחה נחקר</w:t>
      </w:r>
      <w:r w:rsidR="003471B2">
        <w:rPr>
          <w:rFonts w:hint="cs"/>
          <w:rtl/>
        </w:rPr>
        <w:t xml:space="preserve"> </w:t>
      </w:r>
      <w:r>
        <w:rPr>
          <w:rFonts w:hint="cs"/>
          <w:rtl/>
        </w:rPr>
        <w:t>על חוות דעתו בי</w:t>
      </w:r>
      <w:r w:rsidR="00630F16">
        <w:rPr>
          <w:rFonts w:hint="cs"/>
          <w:rtl/>
        </w:rPr>
        <w:t xml:space="preserve">סודיות </w:t>
      </w:r>
      <w:r w:rsidR="003471B2">
        <w:rPr>
          <w:rFonts w:hint="cs"/>
          <w:rtl/>
        </w:rPr>
        <w:t>על ידי בא-כוח הנתבעת</w:t>
      </w:r>
      <w:r w:rsidR="008727DB">
        <w:rPr>
          <w:rFonts w:hint="cs"/>
          <w:rtl/>
        </w:rPr>
        <w:t>. המומחה אישר כי בצילום שנערך מיד לאחר התאונה הראשונה</w:t>
      </w:r>
      <w:r w:rsidR="00C66FF1">
        <w:rPr>
          <w:rFonts w:hint="cs"/>
          <w:rtl/>
        </w:rPr>
        <w:t xml:space="preserve"> "אפשר לראות את</w:t>
      </w:r>
      <w:r w:rsidR="00525012">
        <w:rPr>
          <w:rFonts w:hint="cs"/>
          <w:rtl/>
        </w:rPr>
        <w:t xml:space="preserve"> ה</w:t>
      </w:r>
      <w:r w:rsidR="00525012" w:rsidRPr="004A27E7">
        <w:rPr>
          <w:rFonts w:hint="cs"/>
          <w:rtl/>
        </w:rPr>
        <w:t xml:space="preserve">חוליה </w:t>
      </w:r>
      <w:r w:rsidR="00525012" w:rsidRPr="00EB1A05">
        <w:rPr>
          <w:sz w:val="22"/>
          <w:szCs w:val="22"/>
        </w:rPr>
        <w:t>D12</w:t>
      </w:r>
      <w:r w:rsidR="00525012">
        <w:rPr>
          <w:rFonts w:hint="cs"/>
          <w:rtl/>
        </w:rPr>
        <w:t xml:space="preserve"> שיכולה להתאים או למצב של שבר או למצב של מחלת שוירמן", אך הסביר כי "לא נעשו בדיקות הדמייה מעבר לזה, נוספות בסמוך לאירוע, כדי לראות האם מדובר בשבר או במחלת שוירמן, מיפוי עצמות לדוגמא או אם אר איי, שהיו יכולים לפתור את התעלומה בסמוך לאירוע</w:t>
      </w:r>
      <w:r w:rsidR="00F622AA">
        <w:rPr>
          <w:rFonts w:hint="cs"/>
          <w:rtl/>
        </w:rPr>
        <w:t xml:space="preserve">" </w:t>
      </w:r>
      <w:r w:rsidR="00A36C11">
        <w:rPr>
          <w:rFonts w:hint="cs"/>
          <w:rtl/>
        </w:rPr>
        <w:t>(עמוד 12 לפרוטוקול, שורות 8-5). בהמשך חקירתו הסביר המומחה כי "בצילומים מיום 20.9.12</w:t>
      </w:r>
      <w:r w:rsidR="003471B2">
        <w:rPr>
          <w:rFonts w:hint="cs"/>
          <w:rtl/>
        </w:rPr>
        <w:t xml:space="preserve"> [לאחר התאונה השנייה]</w:t>
      </w:r>
      <w:r w:rsidR="00A36C11">
        <w:rPr>
          <w:rFonts w:hint="cs"/>
          <w:rtl/>
        </w:rPr>
        <w:t xml:space="preserve">, אותה </w:t>
      </w:r>
      <w:r w:rsidR="00A36C11" w:rsidRPr="004A27E7">
        <w:rPr>
          <w:rFonts w:hint="cs"/>
          <w:rtl/>
        </w:rPr>
        <w:t xml:space="preserve">חוליה </w:t>
      </w:r>
      <w:r w:rsidR="00A36C11" w:rsidRPr="00EB1A05">
        <w:rPr>
          <w:sz w:val="22"/>
          <w:szCs w:val="22"/>
        </w:rPr>
        <w:t>D12</w:t>
      </w:r>
      <w:r w:rsidR="00A36C11" w:rsidRPr="00EB1A05">
        <w:rPr>
          <w:rFonts w:ascii="Arial" w:hAnsi="Arial" w:hint="cs"/>
          <w:noProof w:val="0"/>
          <w:rtl/>
        </w:rPr>
        <w:t xml:space="preserve"> נראית בצורה יותר מובהקת כדחוסה</w:t>
      </w:r>
      <w:r w:rsidR="003471B2" w:rsidRPr="00EB1A05">
        <w:rPr>
          <w:rFonts w:ascii="Arial" w:hAnsi="Arial" w:hint="cs"/>
          <w:noProof w:val="0"/>
          <w:rtl/>
        </w:rPr>
        <w:t xml:space="preserve"> ולא סובלת ממחלת שוירמן מהעבר" (עמוד 12</w:t>
      </w:r>
      <w:r w:rsidR="00A36C11" w:rsidRPr="00EB1A05">
        <w:rPr>
          <w:rFonts w:ascii="Arial" w:hAnsi="Arial" w:hint="cs"/>
          <w:noProof w:val="0"/>
          <w:rtl/>
        </w:rPr>
        <w:t xml:space="preserve">, שורות 23-22). </w:t>
      </w:r>
      <w:r w:rsidR="003471B2" w:rsidRPr="00EB1A05">
        <w:rPr>
          <w:rFonts w:ascii="Arial" w:hAnsi="Arial" w:hint="cs"/>
          <w:noProof w:val="0"/>
          <w:rtl/>
        </w:rPr>
        <w:t xml:space="preserve">עוד נשאל המומחה </w:t>
      </w:r>
      <w:r w:rsidR="00A36C11" w:rsidRPr="00EB1A05">
        <w:rPr>
          <w:rFonts w:ascii="Arial" w:hAnsi="Arial" w:hint="cs"/>
          <w:noProof w:val="0"/>
          <w:rtl/>
        </w:rPr>
        <w:t>אם הקליניקה שלאחר התאונה הראשונה יכולה להצביע על אותם כאבים עזים שסיפר כי נגרמים כתוצאה משבר והשיב כי התיעוד הרפואי "סביר בהחלט" ומתיישב עם הממצא שקבע (</w:t>
      </w:r>
      <w:r w:rsidR="003471B2" w:rsidRPr="00EB1A05">
        <w:rPr>
          <w:rFonts w:ascii="Arial" w:hAnsi="Arial" w:hint="cs"/>
          <w:noProof w:val="0"/>
          <w:rtl/>
        </w:rPr>
        <w:t>עמוד 12</w:t>
      </w:r>
      <w:r w:rsidR="00A36C11" w:rsidRPr="00EB1A05">
        <w:rPr>
          <w:rFonts w:ascii="Arial" w:hAnsi="Arial" w:hint="cs"/>
          <w:noProof w:val="0"/>
          <w:rtl/>
        </w:rPr>
        <w:t>, שורות 32-26; עמוד 13, שורות 4-1).</w:t>
      </w:r>
      <w:r w:rsidR="00033167" w:rsidRPr="00EB1A05">
        <w:rPr>
          <w:rFonts w:ascii="Arial" w:hAnsi="Arial" w:hint="cs"/>
          <w:noProof w:val="0"/>
          <w:rtl/>
        </w:rPr>
        <w:t xml:space="preserve"> המומחה </w:t>
      </w:r>
      <w:r w:rsidR="003471B2" w:rsidRPr="00EB1A05">
        <w:rPr>
          <w:rFonts w:ascii="Arial" w:hAnsi="Arial" w:hint="cs"/>
          <w:noProof w:val="0"/>
          <w:rtl/>
        </w:rPr>
        <w:t xml:space="preserve">הסביר גם </w:t>
      </w:r>
      <w:r w:rsidR="00033167" w:rsidRPr="00EB1A05">
        <w:rPr>
          <w:rFonts w:ascii="Arial" w:hAnsi="Arial" w:hint="cs"/>
          <w:noProof w:val="0"/>
          <w:rtl/>
        </w:rPr>
        <w:t>כי הגדרת השבר שנמצא לאחר התאונה השנייה כ"שבר ישן" מכוונת לכך שאין מדובר בשבר "טרי" (שם, שורות 27-25). לבסוף, אישר המומחה בחקירתו כי לא ניתן לקשור בין תלונותיו של התובע בשנת 2015, בדבר נימול בגפיים תחתונות וכאבי בירכיים, לבין הנכות שנקבעה (עמוד 14, שורות 18-16, 25-23; עמוד 16, שורות 13-11</w:t>
      </w:r>
      <w:r w:rsidR="001C33E0" w:rsidRPr="00EB1A05">
        <w:rPr>
          <w:rFonts w:ascii="Arial" w:hAnsi="Arial" w:hint="cs"/>
          <w:noProof w:val="0"/>
          <w:rtl/>
        </w:rPr>
        <w:t>: "השבר הזה, לא שבר שיכול לגרום להקרנת כאבים ברגליים. הוא מחוץ לגזרת השפעה על הרגליים"</w:t>
      </w:r>
      <w:r w:rsidR="00033167" w:rsidRPr="00EB1A05">
        <w:rPr>
          <w:rFonts w:ascii="Arial" w:hAnsi="Arial" w:hint="cs"/>
          <w:noProof w:val="0"/>
          <w:rtl/>
        </w:rPr>
        <w:t>).</w:t>
      </w:r>
      <w:r w:rsidR="008D6027" w:rsidRPr="00EB1A05">
        <w:rPr>
          <w:rFonts w:ascii="Arial" w:hAnsi="Arial" w:hint="cs"/>
          <w:noProof w:val="0"/>
          <w:rtl/>
        </w:rPr>
        <w:t xml:space="preserve"> בסיכומו של דבר עמד המומחה על קביעתו לפיה נכותו של התובע היא בגובה 5% (עמוד 16, שורות 17-16).</w:t>
      </w:r>
    </w:p>
    <w:p w:rsidR="00F5109C" w:rsidRPr="00F5109C" w:rsidRDefault="00F5109C" w:rsidP="00CB262C">
      <w:pPr>
        <w:spacing w:line="360" w:lineRule="auto"/>
        <w:jc w:val="both"/>
        <w:rPr>
          <w:rtl/>
        </w:rPr>
      </w:pPr>
    </w:p>
    <w:p w:rsidR="008D6027" w:rsidRDefault="00F5109C" w:rsidP="00630F16">
      <w:pPr>
        <w:pStyle w:val="ad"/>
        <w:numPr>
          <w:ilvl w:val="0"/>
          <w:numId w:val="3"/>
        </w:numPr>
        <w:spacing w:line="360" w:lineRule="auto"/>
        <w:ind w:left="360"/>
        <w:jc w:val="both"/>
        <w:rPr>
          <w:rtl/>
        </w:rPr>
      </w:pPr>
      <w:r w:rsidRPr="00F5109C">
        <w:rPr>
          <w:rtl/>
        </w:rPr>
        <w:t>כידוע, "כשממנה בית המשפט מומחה על מנת שחוות דעתו תספק לבית המשפט נתונים מקצועיים לצורך הכרעה בדיון, סביר להניח שבית המשפט יאמץ ממצאיו של המומחה, אלא אם כן נראית סיבה בולטת לעין שלא לעשות זאת... כאמור לא ייטה בית המשפט לסטות מחוות דעתו של המומחה בהעדר נימוקים כבדי משקל שיניעוהו לעשות כן" (</w:t>
      </w:r>
      <w:hyperlink r:id="rId8" w:history="1">
        <w:r w:rsidRPr="00EB1A05">
          <w:rPr>
            <w:rStyle w:val="Hyperlink"/>
            <w:color w:val="auto"/>
            <w:u w:val="none"/>
            <w:rtl/>
          </w:rPr>
          <w:t>ע"א 3056/99</w:t>
        </w:r>
        <w:r w:rsidRPr="00EB1A05">
          <w:rPr>
            <w:rStyle w:val="Hyperlink"/>
            <w:b/>
            <w:bCs/>
            <w:color w:val="auto"/>
            <w:u w:val="none"/>
            <w:rtl/>
          </w:rPr>
          <w:t xml:space="preserve"> שטרן נ' המרכז הרפואי על שם חיים שיבא</w:t>
        </w:r>
        <w:r w:rsidRPr="00EB1A05">
          <w:rPr>
            <w:rStyle w:val="Hyperlink"/>
            <w:color w:val="auto"/>
            <w:u w:val="none"/>
            <w:rtl/>
          </w:rPr>
          <w:t>, פ"ד נו</w:t>
        </w:r>
      </w:hyperlink>
      <w:r w:rsidRPr="00F5109C">
        <w:rPr>
          <w:rtl/>
        </w:rPr>
        <w:t>(2) 936, 949 (2002)). בנסיבות המקרה דנן</w:t>
      </w:r>
      <w:r w:rsidR="003471B2">
        <w:rPr>
          <w:rFonts w:hint="cs"/>
          <w:rtl/>
        </w:rPr>
        <w:t>, לאור תשובותיו המפורטות של המומחה וה</w:t>
      </w:r>
      <w:r w:rsidR="008D6027">
        <w:rPr>
          <w:rFonts w:hint="cs"/>
          <w:rtl/>
        </w:rPr>
        <w:t>ה</w:t>
      </w:r>
      <w:r w:rsidR="003471B2">
        <w:rPr>
          <w:rFonts w:hint="cs"/>
          <w:rtl/>
        </w:rPr>
        <w:t>סבר</w:t>
      </w:r>
      <w:r w:rsidR="00630F16">
        <w:rPr>
          <w:rFonts w:hint="cs"/>
          <w:rtl/>
        </w:rPr>
        <w:t>ים שניתנו</w:t>
      </w:r>
      <w:r w:rsidR="003471B2">
        <w:rPr>
          <w:rFonts w:hint="cs"/>
          <w:rtl/>
        </w:rPr>
        <w:t xml:space="preserve">, </w:t>
      </w:r>
      <w:r w:rsidRPr="00F5109C">
        <w:rPr>
          <w:rtl/>
        </w:rPr>
        <w:t>לא הובא טעם כבד משקל לסטייה מקביעותיו.</w:t>
      </w:r>
      <w:r w:rsidR="008D6027">
        <w:rPr>
          <w:rFonts w:hint="cs"/>
          <w:rtl/>
        </w:rPr>
        <w:t xml:space="preserve"> לפיכך, לא מצאתי לשנות מן הנכות הרפואית שנקבעה בחוות דעתו של פרופ' סלעי.</w:t>
      </w:r>
    </w:p>
    <w:p w:rsidR="00F5109C" w:rsidRDefault="00F5109C" w:rsidP="00CB262C">
      <w:pPr>
        <w:spacing w:line="360" w:lineRule="auto"/>
        <w:jc w:val="both"/>
        <w:rPr>
          <w:rtl/>
        </w:rPr>
      </w:pPr>
    </w:p>
    <w:p w:rsidR="008D6027" w:rsidRPr="00EB1A05" w:rsidRDefault="008D6027" w:rsidP="00630F16">
      <w:pPr>
        <w:pStyle w:val="ad"/>
        <w:spacing w:line="360" w:lineRule="auto"/>
        <w:ind w:left="360"/>
        <w:jc w:val="both"/>
        <w:rPr>
          <w:b/>
          <w:bCs/>
          <w:rtl/>
        </w:rPr>
      </w:pPr>
      <w:r w:rsidRPr="00EB1A05">
        <w:rPr>
          <w:rFonts w:hint="cs"/>
          <w:b/>
          <w:bCs/>
          <w:rtl/>
        </w:rPr>
        <w:t xml:space="preserve">נכותו הרפואית של התובע עומדת, אפוא, על 5% בגין שבר בגוף חוליה </w:t>
      </w:r>
      <w:r w:rsidRPr="00EB1A05">
        <w:rPr>
          <w:b/>
          <w:bCs/>
          <w:sz w:val="22"/>
          <w:szCs w:val="22"/>
        </w:rPr>
        <w:t>D12</w:t>
      </w:r>
      <w:r w:rsidRPr="00EB1A05">
        <w:rPr>
          <w:rFonts w:hint="cs"/>
          <w:b/>
          <w:bCs/>
          <w:rtl/>
        </w:rPr>
        <w:t>.</w:t>
      </w:r>
    </w:p>
    <w:p w:rsidR="00F5109C" w:rsidRDefault="00F5109C" w:rsidP="00CB262C">
      <w:pPr>
        <w:spacing w:line="360" w:lineRule="auto"/>
        <w:jc w:val="both"/>
        <w:rPr>
          <w:rtl/>
        </w:rPr>
      </w:pPr>
    </w:p>
    <w:p w:rsidR="002741F3" w:rsidRDefault="002741F3" w:rsidP="00CB262C">
      <w:pPr>
        <w:spacing w:line="360" w:lineRule="auto"/>
        <w:jc w:val="both"/>
        <w:rPr>
          <w:rtl/>
        </w:rPr>
      </w:pPr>
    </w:p>
    <w:p w:rsidR="008E7654" w:rsidRPr="00630F16" w:rsidRDefault="004A386F" w:rsidP="00630F16">
      <w:pPr>
        <w:spacing w:line="360" w:lineRule="auto"/>
        <w:jc w:val="both"/>
        <w:rPr>
          <w:b/>
          <w:bCs/>
          <w:u w:val="single"/>
          <w:rtl/>
        </w:rPr>
      </w:pPr>
      <w:r w:rsidRPr="00630F16">
        <w:rPr>
          <w:rFonts w:hint="cs"/>
          <w:b/>
          <w:bCs/>
          <w:u w:val="single"/>
          <w:rtl/>
        </w:rPr>
        <w:t>ה</w:t>
      </w:r>
      <w:r w:rsidR="008E7654" w:rsidRPr="00630F16">
        <w:rPr>
          <w:rFonts w:hint="cs"/>
          <w:b/>
          <w:bCs/>
          <w:u w:val="single"/>
          <w:rtl/>
        </w:rPr>
        <w:t>נכות התפקודית</w:t>
      </w:r>
    </w:p>
    <w:p w:rsidR="007F7567" w:rsidRDefault="007F7567" w:rsidP="00CB262C">
      <w:pPr>
        <w:spacing w:line="360" w:lineRule="auto"/>
        <w:jc w:val="both"/>
        <w:rPr>
          <w:b/>
          <w:bCs/>
          <w:u w:val="single"/>
          <w:rtl/>
        </w:rPr>
      </w:pPr>
    </w:p>
    <w:p w:rsidR="007F7567" w:rsidRDefault="008D6027" w:rsidP="002741F3">
      <w:pPr>
        <w:pStyle w:val="ad"/>
        <w:numPr>
          <w:ilvl w:val="0"/>
          <w:numId w:val="3"/>
        </w:numPr>
        <w:spacing w:line="360" w:lineRule="auto"/>
        <w:ind w:left="360"/>
        <w:jc w:val="both"/>
        <w:rPr>
          <w:rtl/>
        </w:rPr>
      </w:pPr>
      <w:r>
        <w:rPr>
          <w:rFonts w:hint="cs"/>
          <w:rtl/>
        </w:rPr>
        <w:t>בתצהירו ובעדותו פירט התובע כי מאז התאונה ועד היום</w:t>
      </w:r>
      <w:r w:rsidR="002741F3">
        <w:rPr>
          <w:rFonts w:hint="cs"/>
          <w:rtl/>
        </w:rPr>
        <w:t>,</w:t>
      </w:r>
      <w:r>
        <w:rPr>
          <w:rFonts w:hint="cs"/>
          <w:rtl/>
        </w:rPr>
        <w:t xml:space="preserve"> סובל </w:t>
      </w:r>
      <w:r w:rsidR="002741F3">
        <w:rPr>
          <w:rFonts w:hint="cs"/>
          <w:rtl/>
        </w:rPr>
        <w:t xml:space="preserve">הוא </w:t>
      </w:r>
      <w:r>
        <w:rPr>
          <w:rFonts w:hint="cs"/>
          <w:rtl/>
        </w:rPr>
        <w:t xml:space="preserve">מכאבי גב, נימול בגפיים תחתונות, כאבי </w:t>
      </w:r>
      <w:r w:rsidR="007F7567">
        <w:rPr>
          <w:rFonts w:hint="cs"/>
          <w:rtl/>
        </w:rPr>
        <w:t>צוואר, נימול ביד וברגל שמאל, כאבים המתגברים במיוחד בישיבה ממושכת, אי יכולת בהרמת משא כבד כגו</w:t>
      </w:r>
      <w:r w:rsidR="00803C00">
        <w:rPr>
          <w:rFonts w:hint="cs"/>
          <w:rtl/>
        </w:rPr>
        <w:t>ן</w:t>
      </w:r>
      <w:r w:rsidR="007F7567">
        <w:rPr>
          <w:rFonts w:hint="cs"/>
          <w:rtl/>
        </w:rPr>
        <w:t xml:space="preserve"> קניות או עזרה בבית ונהיגה ממושכת. כן ציין התובע כי הוא סובל מנדודי שינה והוא מתעורר באמצע הלילה מהכאבים ומתקשה להירדם שוב (סעיף 37 לתצהיר). התובע מדגיש כי כל אלה, מגב</w:t>
      </w:r>
      <w:r w:rsidR="00803C00">
        <w:rPr>
          <w:rFonts w:hint="cs"/>
          <w:rtl/>
        </w:rPr>
        <w:t>י</w:t>
      </w:r>
      <w:r w:rsidR="007F7567">
        <w:rPr>
          <w:rFonts w:hint="cs"/>
          <w:rtl/>
        </w:rPr>
        <w:t xml:space="preserve">לים את עבודתו כמהנדס תוכנה, שכן מקצועו מצריך ישיבה רבה מול המחשב וריכוז. התובע פירט אף כי פוטר מעבודתו, על רקע מגבלותיו אלה. לאור האמור, סבור התובע </w:t>
      </w:r>
      <w:r w:rsidR="00803C00">
        <w:rPr>
          <w:rFonts w:hint="cs"/>
          <w:rtl/>
        </w:rPr>
        <w:t xml:space="preserve">כי </w:t>
      </w:r>
      <w:r w:rsidR="007F7567">
        <w:rPr>
          <w:rFonts w:hint="cs"/>
          <w:rtl/>
        </w:rPr>
        <w:t>נכותו התפקודית גבוהה בהרבה מנכותו הרפואית ומעריך את ההשפעה על תפקודו בשיעור של 15%</w:t>
      </w:r>
      <w:r w:rsidR="00803C00">
        <w:rPr>
          <w:rFonts w:hint="cs"/>
          <w:rtl/>
        </w:rPr>
        <w:t xml:space="preserve"> לפחות</w:t>
      </w:r>
      <w:r w:rsidR="007F7567">
        <w:rPr>
          <w:rFonts w:hint="cs"/>
          <w:rtl/>
        </w:rPr>
        <w:t>.</w:t>
      </w:r>
    </w:p>
    <w:p w:rsidR="007F7567" w:rsidRDefault="007F7567" w:rsidP="00CB262C">
      <w:pPr>
        <w:spacing w:line="360" w:lineRule="auto"/>
        <w:jc w:val="both"/>
        <w:rPr>
          <w:rtl/>
        </w:rPr>
      </w:pPr>
    </w:p>
    <w:p w:rsidR="007F7567" w:rsidRPr="008D6027" w:rsidRDefault="007F7567" w:rsidP="0023363A">
      <w:pPr>
        <w:pStyle w:val="ad"/>
        <w:spacing w:line="360" w:lineRule="auto"/>
        <w:ind w:left="360"/>
        <w:jc w:val="both"/>
        <w:rPr>
          <w:rtl/>
        </w:rPr>
      </w:pPr>
      <w:r>
        <w:rPr>
          <w:rFonts w:hint="cs"/>
          <w:rtl/>
        </w:rPr>
        <w:t xml:space="preserve">הנתבעת </w:t>
      </w:r>
      <w:r w:rsidR="00242526">
        <w:rPr>
          <w:rFonts w:hint="cs"/>
          <w:rtl/>
        </w:rPr>
        <w:t xml:space="preserve">טוענת כי הנכות שנקבעה היא בשל ממצא רנטגני בלבד וכי אין ולא יכולה להיות לה כל השפעה על עבודתו ועל השתכרותו של התובע. עוד </w:t>
      </w:r>
      <w:r w:rsidR="002F2813">
        <w:rPr>
          <w:rFonts w:hint="cs"/>
          <w:rtl/>
        </w:rPr>
        <w:t>מד</w:t>
      </w:r>
      <w:r w:rsidR="00242526">
        <w:rPr>
          <w:rFonts w:hint="cs"/>
          <w:rtl/>
        </w:rPr>
        <w:t>גישה הנתבעת כי המומחה ציין בחוות דעתו שלנכות שקבע</w:t>
      </w:r>
      <w:r w:rsidR="003B4198">
        <w:rPr>
          <w:rFonts w:hint="cs"/>
          <w:rtl/>
        </w:rPr>
        <w:t>,</w:t>
      </w:r>
      <w:r w:rsidR="00242526">
        <w:rPr>
          <w:rFonts w:hint="cs"/>
          <w:rtl/>
        </w:rPr>
        <w:t xml:space="preserve"> לא צפויה להיות כל השפעה על השתכרותו של התובע</w:t>
      </w:r>
      <w:r w:rsidR="003B4198">
        <w:rPr>
          <w:rFonts w:hint="cs"/>
          <w:rtl/>
        </w:rPr>
        <w:t xml:space="preserve">. </w:t>
      </w:r>
      <w:r w:rsidR="00242526">
        <w:rPr>
          <w:rFonts w:hint="cs"/>
          <w:rtl/>
        </w:rPr>
        <w:t xml:space="preserve">המומחה </w:t>
      </w:r>
      <w:r w:rsidR="003B4198">
        <w:rPr>
          <w:rFonts w:hint="cs"/>
          <w:rtl/>
        </w:rPr>
        <w:t xml:space="preserve">גם </w:t>
      </w:r>
      <w:r w:rsidR="00242526">
        <w:rPr>
          <w:rFonts w:hint="cs"/>
          <w:rtl/>
        </w:rPr>
        <w:t xml:space="preserve">עמד בחקירתו על כך שלא ניתן לייחס את כל כאביו ומגבלותיו של התובע לתאונות מושא התביעה. </w:t>
      </w:r>
      <w:r>
        <w:rPr>
          <w:rFonts w:hint="cs"/>
          <w:rtl/>
        </w:rPr>
        <w:t xml:space="preserve"> </w:t>
      </w:r>
    </w:p>
    <w:p w:rsidR="008E7654" w:rsidRDefault="008E7654" w:rsidP="00CB262C">
      <w:pPr>
        <w:spacing w:line="360" w:lineRule="auto"/>
        <w:jc w:val="both"/>
        <w:rPr>
          <w:b/>
          <w:bCs/>
          <w:u w:val="single"/>
          <w:rtl/>
        </w:rPr>
      </w:pPr>
    </w:p>
    <w:p w:rsidR="00A72C27" w:rsidRDefault="000A21CA" w:rsidP="00E82E42">
      <w:pPr>
        <w:pStyle w:val="ad"/>
        <w:numPr>
          <w:ilvl w:val="0"/>
          <w:numId w:val="3"/>
        </w:numPr>
        <w:spacing w:line="360" w:lineRule="auto"/>
        <w:ind w:left="360"/>
        <w:jc w:val="both"/>
      </w:pPr>
      <w:r w:rsidRPr="000A21CA">
        <w:rPr>
          <w:rtl/>
        </w:rPr>
        <w:t>כידוע, שיעור הנכות התפקודית נקבע על-ידי בית המשפט בהתחשב במכלול נסיבותיו של המקרה הנתון. על בית המשפט להביא בחשבון לעניין זה,</w:t>
      </w:r>
      <w:r>
        <w:rPr>
          <w:rFonts w:hint="cs"/>
          <w:rtl/>
        </w:rPr>
        <w:t xml:space="preserve"> בין השאר,</w:t>
      </w:r>
      <w:r w:rsidR="008D372B">
        <w:rPr>
          <w:rFonts w:hint="cs"/>
          <w:rtl/>
        </w:rPr>
        <w:t xml:space="preserve"> </w:t>
      </w:r>
      <w:r w:rsidRPr="000A21CA">
        <w:rPr>
          <w:rtl/>
        </w:rPr>
        <w:t>את אופי הפגיעה ומהותה; גילו של התובע; השכלתו; עיסוקו; כישוריו; השפעת הפגיעה על כושרו לעבוד בעבודתו הספציפית; השינויים בשכרו לאחר התאונה; יכולתו להשתקם וכיוצא באלה.</w:t>
      </w:r>
      <w:r>
        <w:rPr>
          <w:rFonts w:hint="cs"/>
          <w:rtl/>
        </w:rPr>
        <w:t xml:space="preserve"> </w:t>
      </w:r>
      <w:r w:rsidR="00644946">
        <w:rPr>
          <w:rFonts w:hint="cs"/>
          <w:rtl/>
        </w:rPr>
        <w:t xml:space="preserve">בענייננו, התובע </w:t>
      </w:r>
      <w:r>
        <w:rPr>
          <w:rFonts w:hint="cs"/>
          <w:rtl/>
        </w:rPr>
        <w:t>המשיך לעבוד</w:t>
      </w:r>
      <w:r w:rsidR="00644946">
        <w:rPr>
          <w:rFonts w:hint="cs"/>
          <w:rtl/>
        </w:rPr>
        <w:t xml:space="preserve"> לאחר שלוש התאונות,</w:t>
      </w:r>
      <w:r>
        <w:rPr>
          <w:rFonts w:hint="cs"/>
          <w:rtl/>
        </w:rPr>
        <w:t xml:space="preserve"> </w:t>
      </w:r>
      <w:r w:rsidR="008D372B">
        <w:rPr>
          <w:rFonts w:hint="cs"/>
          <w:rtl/>
        </w:rPr>
        <w:t xml:space="preserve">תקופה ממושכת אצל אותו מעסיק </w:t>
      </w:r>
      <w:r w:rsidR="00760DA6">
        <w:rPr>
          <w:rtl/>
        </w:rPr>
        <w:t>–</w:t>
      </w:r>
      <w:r w:rsidR="00760DA6">
        <w:rPr>
          <w:rFonts w:hint="cs"/>
          <w:rtl/>
        </w:rPr>
        <w:t xml:space="preserve"> במשרה מלאה ו</w:t>
      </w:r>
      <w:r w:rsidR="008D372B">
        <w:rPr>
          <w:rFonts w:hint="cs"/>
          <w:rtl/>
        </w:rPr>
        <w:t xml:space="preserve">באותו שכר. </w:t>
      </w:r>
      <w:r w:rsidR="004938C7">
        <w:rPr>
          <w:rFonts w:hint="cs"/>
          <w:rtl/>
        </w:rPr>
        <w:t>כפי שיפורט להלן, פו</w:t>
      </w:r>
      <w:r w:rsidR="00760DA6">
        <w:rPr>
          <w:rFonts w:hint="cs"/>
          <w:rtl/>
        </w:rPr>
        <w:t>ט</w:t>
      </w:r>
      <w:r w:rsidR="004938C7">
        <w:rPr>
          <w:rFonts w:hint="cs"/>
          <w:rtl/>
        </w:rPr>
        <w:t xml:space="preserve">ר התובע ממקום עבודתו ובהמשך, הופסקה עבודתו </w:t>
      </w:r>
      <w:r w:rsidR="00644946">
        <w:rPr>
          <w:rFonts w:hint="cs"/>
          <w:rtl/>
        </w:rPr>
        <w:t xml:space="preserve">אף </w:t>
      </w:r>
      <w:r w:rsidR="004938C7">
        <w:rPr>
          <w:rFonts w:hint="cs"/>
          <w:rtl/>
        </w:rPr>
        <w:t xml:space="preserve">אצל מעסיק נוסף. התובע טוען כי </w:t>
      </w:r>
      <w:r w:rsidR="008D372B">
        <w:rPr>
          <w:rFonts w:hint="cs"/>
          <w:rtl/>
        </w:rPr>
        <w:t xml:space="preserve">פיטוריו ארעו כפועל יוצא מפגיעתו, אך לא הובאה כל ראייה לכך. </w:t>
      </w:r>
      <w:r w:rsidR="004938C7">
        <w:rPr>
          <w:rFonts w:hint="cs"/>
          <w:rtl/>
        </w:rPr>
        <w:t>המומחה קבע בחוות דעתו כי אינו צופה מגבלה לעבודתו של התובע כתוצאה מנכותו, אך בחקירתו ציין כ</w:t>
      </w:r>
      <w:r w:rsidR="00760DA6">
        <w:rPr>
          <w:rFonts w:hint="cs"/>
          <w:rtl/>
        </w:rPr>
        <w:t xml:space="preserve">י הנכות שקבע המחוקק בגין שבר בחוליה, "יכולה להתבטא בכאבים, </w:t>
      </w:r>
      <w:r w:rsidR="00760DA6" w:rsidRPr="00644946">
        <w:rPr>
          <w:rFonts w:hint="cs"/>
          <w:rtl/>
        </w:rPr>
        <w:t>קושי בהרמה, בישיבה ממושכת</w:t>
      </w:r>
      <w:r w:rsidR="00760DA6">
        <w:rPr>
          <w:rFonts w:hint="cs"/>
          <w:rtl/>
        </w:rPr>
        <w:t xml:space="preserve"> ועזרה לאישה בספ</w:t>
      </w:r>
      <w:r w:rsidR="00644946">
        <w:rPr>
          <w:rFonts w:hint="cs"/>
          <w:rtl/>
        </w:rPr>
        <w:t>ונג'ה" (עמוד 14 לפרוטוקול, שורות 29-26)</w:t>
      </w:r>
      <w:r w:rsidR="00760DA6">
        <w:rPr>
          <w:rFonts w:hint="cs"/>
          <w:rtl/>
        </w:rPr>
        <w:t xml:space="preserve">. </w:t>
      </w:r>
      <w:r w:rsidRPr="000A21CA">
        <w:rPr>
          <w:rtl/>
        </w:rPr>
        <w:t xml:space="preserve">לאחר בחינת מכלול הנתונים שהובאו בפני, </w:t>
      </w:r>
      <w:r w:rsidR="00644946">
        <w:rPr>
          <w:rFonts w:hint="cs"/>
          <w:rtl/>
        </w:rPr>
        <w:t xml:space="preserve">שוכנעתי כי הנכות הרפואית שנקבעה משקפת את נכותו התפקודית של התובע. </w:t>
      </w:r>
    </w:p>
    <w:p w:rsidR="00644946" w:rsidRDefault="00644946" w:rsidP="00644946">
      <w:pPr>
        <w:pStyle w:val="ad"/>
        <w:spacing w:line="360" w:lineRule="auto"/>
        <w:ind w:left="360"/>
        <w:jc w:val="both"/>
        <w:rPr>
          <w:rtl/>
        </w:rPr>
      </w:pPr>
    </w:p>
    <w:p w:rsidR="000A21CA" w:rsidRPr="00EB1A05" w:rsidRDefault="000A21CA" w:rsidP="00644946">
      <w:pPr>
        <w:pStyle w:val="ad"/>
        <w:spacing w:line="360" w:lineRule="auto"/>
        <w:ind w:left="360"/>
        <w:jc w:val="both"/>
        <w:rPr>
          <w:b/>
          <w:bCs/>
        </w:rPr>
      </w:pPr>
      <w:r w:rsidRPr="00EB1A05">
        <w:rPr>
          <w:b/>
          <w:bCs/>
          <w:rtl/>
        </w:rPr>
        <w:t>משכך, מצאתי כי יש להעמיד את נכותו התפקודית של התובע בגובה נכותו הרפואית, לאמור</w:t>
      </w:r>
      <w:r w:rsidR="00A72C27" w:rsidRPr="00EB1A05">
        <w:rPr>
          <w:rFonts w:hint="cs"/>
          <w:b/>
          <w:bCs/>
          <w:rtl/>
        </w:rPr>
        <w:t xml:space="preserve">: </w:t>
      </w:r>
      <w:r w:rsidR="008D372B" w:rsidRPr="00EB1A05">
        <w:rPr>
          <w:rFonts w:hint="cs"/>
          <w:b/>
          <w:bCs/>
          <w:rtl/>
        </w:rPr>
        <w:t>5</w:t>
      </w:r>
      <w:r w:rsidRPr="00EB1A05">
        <w:rPr>
          <w:b/>
          <w:bCs/>
          <w:rtl/>
        </w:rPr>
        <w:t xml:space="preserve">%. </w:t>
      </w:r>
    </w:p>
    <w:p w:rsidR="002741F3" w:rsidRDefault="002741F3" w:rsidP="002741F3">
      <w:pPr>
        <w:spacing w:line="360" w:lineRule="auto"/>
        <w:jc w:val="both"/>
        <w:rPr>
          <w:b/>
          <w:bCs/>
          <w:u w:val="single"/>
          <w:rtl/>
        </w:rPr>
      </w:pPr>
    </w:p>
    <w:p w:rsidR="002741F3" w:rsidRDefault="002741F3" w:rsidP="002741F3">
      <w:pPr>
        <w:spacing w:line="360" w:lineRule="auto"/>
        <w:jc w:val="both"/>
        <w:rPr>
          <w:b/>
          <w:bCs/>
          <w:u w:val="single"/>
          <w:rtl/>
        </w:rPr>
      </w:pPr>
    </w:p>
    <w:p w:rsidR="002741F3" w:rsidRDefault="002741F3" w:rsidP="002741F3">
      <w:pPr>
        <w:spacing w:line="360" w:lineRule="auto"/>
        <w:jc w:val="both"/>
        <w:rPr>
          <w:b/>
          <w:bCs/>
          <w:u w:val="single"/>
          <w:rtl/>
        </w:rPr>
      </w:pPr>
    </w:p>
    <w:p w:rsidR="002741F3" w:rsidRDefault="002741F3" w:rsidP="002741F3">
      <w:pPr>
        <w:spacing w:line="360" w:lineRule="auto"/>
        <w:jc w:val="both"/>
        <w:rPr>
          <w:b/>
          <w:bCs/>
          <w:u w:val="single"/>
          <w:rtl/>
        </w:rPr>
      </w:pPr>
    </w:p>
    <w:p w:rsidR="008E7654" w:rsidRDefault="008E7654" w:rsidP="002741F3">
      <w:pPr>
        <w:spacing w:line="360" w:lineRule="auto"/>
        <w:jc w:val="both"/>
        <w:rPr>
          <w:b/>
          <w:bCs/>
          <w:u w:val="single"/>
          <w:rtl/>
        </w:rPr>
      </w:pPr>
      <w:r w:rsidRPr="006B301F">
        <w:rPr>
          <w:rFonts w:hint="cs"/>
          <w:b/>
          <w:bCs/>
          <w:u w:val="single"/>
          <w:rtl/>
        </w:rPr>
        <w:t xml:space="preserve">הנזק </w:t>
      </w:r>
    </w:p>
    <w:p w:rsidR="00D42B3F" w:rsidRPr="006B301F" w:rsidRDefault="00D42B3F" w:rsidP="002741F3">
      <w:pPr>
        <w:spacing w:line="360" w:lineRule="auto"/>
        <w:jc w:val="both"/>
        <w:rPr>
          <w:b/>
          <w:bCs/>
          <w:u w:val="single"/>
          <w:rtl/>
        </w:rPr>
      </w:pPr>
    </w:p>
    <w:p w:rsidR="008D372B" w:rsidRPr="006B301F" w:rsidRDefault="008D372B" w:rsidP="006B301F">
      <w:pPr>
        <w:spacing w:line="360" w:lineRule="auto"/>
        <w:jc w:val="both"/>
        <w:rPr>
          <w:b/>
          <w:bCs/>
          <w:u w:val="single"/>
          <w:rtl/>
        </w:rPr>
      </w:pPr>
      <w:r w:rsidRPr="006B301F">
        <w:rPr>
          <w:rFonts w:hint="cs"/>
          <w:b/>
          <w:bCs/>
          <w:u w:val="single"/>
          <w:rtl/>
        </w:rPr>
        <w:t xml:space="preserve">בסיס השכר </w:t>
      </w:r>
    </w:p>
    <w:p w:rsidR="00771E42" w:rsidRDefault="00771E42" w:rsidP="00CB262C">
      <w:pPr>
        <w:spacing w:line="360" w:lineRule="auto"/>
        <w:jc w:val="both"/>
        <w:rPr>
          <w:b/>
          <w:bCs/>
          <w:u w:val="single"/>
          <w:rtl/>
        </w:rPr>
      </w:pPr>
    </w:p>
    <w:p w:rsidR="008D372B" w:rsidRPr="00144FBC" w:rsidRDefault="008D372B" w:rsidP="006E7474">
      <w:pPr>
        <w:pStyle w:val="ad"/>
        <w:numPr>
          <w:ilvl w:val="0"/>
          <w:numId w:val="3"/>
        </w:numPr>
        <w:spacing w:line="360" w:lineRule="auto"/>
        <w:ind w:left="360"/>
        <w:jc w:val="both"/>
        <w:rPr>
          <w:u w:val="single"/>
        </w:rPr>
      </w:pPr>
      <w:r w:rsidRPr="00144FBC">
        <w:rPr>
          <w:rFonts w:hint="cs"/>
          <w:rtl/>
        </w:rPr>
        <w:t>בהתאם ל</w:t>
      </w:r>
      <w:r w:rsidR="00A72C27" w:rsidRPr="00144FBC">
        <w:rPr>
          <w:rFonts w:hint="cs"/>
          <w:rtl/>
        </w:rPr>
        <w:t>סיכומי התובע ול</w:t>
      </w:r>
      <w:r w:rsidRPr="00144FBC">
        <w:rPr>
          <w:rFonts w:hint="cs"/>
          <w:rtl/>
        </w:rPr>
        <w:t>תלושי השכר שצורפו, ממוצע שכרו של התובע לפני התאונה הראשונה (ברוטו בניכוי מס) עמד על</w:t>
      </w:r>
      <w:r w:rsidR="00A72C27" w:rsidRPr="00144FBC">
        <w:rPr>
          <w:rFonts w:hint="cs"/>
          <w:rtl/>
        </w:rPr>
        <w:t xml:space="preserve"> כ-</w:t>
      </w:r>
      <w:r w:rsidRPr="00144FBC">
        <w:rPr>
          <w:rFonts w:hint="cs"/>
          <w:rtl/>
        </w:rPr>
        <w:t xml:space="preserve"> </w:t>
      </w:r>
      <w:r w:rsidR="00C00C48" w:rsidRPr="00144FBC">
        <w:rPr>
          <w:rFonts w:hint="cs"/>
          <w:rtl/>
        </w:rPr>
        <w:t>13,90</w:t>
      </w:r>
      <w:r w:rsidR="00A72C27" w:rsidRPr="00144FBC">
        <w:rPr>
          <w:rFonts w:hint="cs"/>
          <w:rtl/>
        </w:rPr>
        <w:t xml:space="preserve">0 ₪, ובערכם כיום: </w:t>
      </w:r>
      <w:r w:rsidR="006B0E2E" w:rsidRPr="00144FBC">
        <w:rPr>
          <w:rFonts w:hint="cs"/>
          <w:b/>
          <w:bCs/>
          <w:rtl/>
        </w:rPr>
        <w:t>14,035 ₪.</w:t>
      </w:r>
      <w:r w:rsidR="006B0E2E" w:rsidRPr="00144FBC">
        <w:rPr>
          <w:rFonts w:hint="cs"/>
          <w:rtl/>
        </w:rPr>
        <w:t xml:space="preserve"> </w:t>
      </w:r>
      <w:r w:rsidR="006E7474">
        <w:rPr>
          <w:rFonts w:hint="cs"/>
          <w:rtl/>
        </w:rPr>
        <w:t xml:space="preserve">חישובי התובע בסיכומיו נערכו בהתאם לבסיס שכר זה. למען שלמות התמונה יצוין כי </w:t>
      </w:r>
      <w:r w:rsidR="00185AF6" w:rsidRPr="00144FBC">
        <w:rPr>
          <w:rFonts w:hint="cs"/>
          <w:rtl/>
        </w:rPr>
        <w:t xml:space="preserve">לתצהיר צורף תלוש </w:t>
      </w:r>
      <w:r w:rsidR="00783FE9" w:rsidRPr="00144FBC">
        <w:rPr>
          <w:rFonts w:hint="cs"/>
          <w:rtl/>
        </w:rPr>
        <w:t xml:space="preserve">בודד </w:t>
      </w:r>
      <w:r w:rsidR="00185AF6" w:rsidRPr="00144FBC">
        <w:rPr>
          <w:rFonts w:hint="cs"/>
          <w:rtl/>
        </w:rPr>
        <w:t>מחודש אוגוסט 2015, ממ</w:t>
      </w:r>
      <w:r w:rsidR="00FB16FA" w:rsidRPr="00144FBC">
        <w:rPr>
          <w:rFonts w:hint="cs"/>
          <w:rtl/>
        </w:rPr>
        <w:t>עסיק</w:t>
      </w:r>
      <w:r w:rsidR="00185AF6" w:rsidRPr="00144FBC">
        <w:rPr>
          <w:rFonts w:hint="cs"/>
          <w:rtl/>
        </w:rPr>
        <w:t xml:space="preserve"> אחר (חברת אס. קיו. לינק בע"מ) ובעבודה זמנית, ממנו עולה כי שכרו של התובע (ברוטו בניכוי מס) עמד </w:t>
      </w:r>
      <w:r w:rsidR="00783FE9" w:rsidRPr="00144FBC">
        <w:rPr>
          <w:rFonts w:hint="cs"/>
          <w:rtl/>
        </w:rPr>
        <w:t xml:space="preserve">בחודש זה </w:t>
      </w:r>
      <w:r w:rsidR="00185AF6" w:rsidRPr="00144FBC">
        <w:rPr>
          <w:rFonts w:hint="cs"/>
          <w:rtl/>
        </w:rPr>
        <w:t>על כ-20,000 ₪.</w:t>
      </w:r>
      <w:r w:rsidR="000711CC" w:rsidRPr="00144FBC">
        <w:rPr>
          <w:rFonts w:hint="cs"/>
          <w:rtl/>
        </w:rPr>
        <w:t xml:space="preserve"> </w:t>
      </w:r>
    </w:p>
    <w:p w:rsidR="000711CC" w:rsidRPr="000711CC" w:rsidRDefault="000711CC" w:rsidP="000711CC">
      <w:pPr>
        <w:pStyle w:val="ad"/>
        <w:spacing w:line="360" w:lineRule="auto"/>
        <w:ind w:left="360"/>
        <w:jc w:val="both"/>
        <w:rPr>
          <w:b/>
          <w:bCs/>
          <w:u w:val="single"/>
          <w:rtl/>
        </w:rPr>
      </w:pPr>
    </w:p>
    <w:p w:rsidR="008E7654" w:rsidRPr="006B301F" w:rsidRDefault="008E7654" w:rsidP="006B301F">
      <w:pPr>
        <w:spacing w:line="360" w:lineRule="auto"/>
        <w:jc w:val="both"/>
        <w:rPr>
          <w:b/>
          <w:bCs/>
          <w:u w:val="single"/>
          <w:rtl/>
        </w:rPr>
      </w:pPr>
      <w:r w:rsidRPr="006B301F">
        <w:rPr>
          <w:rFonts w:hint="cs"/>
          <w:b/>
          <w:bCs/>
          <w:u w:val="single"/>
          <w:rtl/>
        </w:rPr>
        <w:t>הפסדי שכר בעבר</w:t>
      </w:r>
    </w:p>
    <w:p w:rsidR="006B0E2E" w:rsidRDefault="006B0E2E" w:rsidP="00CB262C">
      <w:pPr>
        <w:spacing w:line="360" w:lineRule="auto"/>
        <w:jc w:val="both"/>
        <w:rPr>
          <w:b/>
          <w:bCs/>
          <w:u w:val="single"/>
          <w:rtl/>
        </w:rPr>
      </w:pPr>
    </w:p>
    <w:p w:rsidR="006B0E2E" w:rsidRDefault="006B0E2E" w:rsidP="00FB16FA">
      <w:pPr>
        <w:pStyle w:val="ad"/>
        <w:numPr>
          <w:ilvl w:val="0"/>
          <w:numId w:val="3"/>
        </w:numPr>
        <w:spacing w:line="360" w:lineRule="auto"/>
        <w:ind w:left="360"/>
        <w:jc w:val="both"/>
      </w:pPr>
      <w:r>
        <w:rPr>
          <w:rFonts w:hint="cs"/>
          <w:rtl/>
        </w:rPr>
        <w:t>התובע טוען להפסדי שכר לעבר ב</w:t>
      </w:r>
      <w:r w:rsidR="002652CF">
        <w:rPr>
          <w:rFonts w:hint="cs"/>
          <w:rtl/>
        </w:rPr>
        <w:t>סך</w:t>
      </w:r>
      <w:r>
        <w:rPr>
          <w:rFonts w:hint="cs"/>
          <w:rtl/>
        </w:rPr>
        <w:t xml:space="preserve"> של 53,000 ₪. נטען כי בהתאם לאישור מע</w:t>
      </w:r>
      <w:r w:rsidR="00624E4B">
        <w:rPr>
          <w:rFonts w:hint="cs"/>
          <w:rtl/>
        </w:rPr>
        <w:t>ביד (נספח 8  לתצהיר התובע), נעדר התובע מעבודתו 56 ימים. בנוסף, טוען התובע כי פיטוריו מעבודתו היו בקשר ישיר עם התאונות, שכן לאחר</w:t>
      </w:r>
      <w:r w:rsidR="002652CF">
        <w:rPr>
          <w:rFonts w:hint="cs"/>
          <w:rtl/>
        </w:rPr>
        <w:t xml:space="preserve"> התאונות</w:t>
      </w:r>
      <w:r w:rsidR="00624E4B">
        <w:rPr>
          <w:rFonts w:hint="cs"/>
          <w:rtl/>
        </w:rPr>
        <w:t xml:space="preserve"> </w:t>
      </w:r>
      <w:r w:rsidR="002652CF">
        <w:rPr>
          <w:rFonts w:hint="cs"/>
          <w:rtl/>
        </w:rPr>
        <w:t xml:space="preserve">וכתוצאה מהן, </w:t>
      </w:r>
      <w:r w:rsidR="00624E4B">
        <w:rPr>
          <w:rFonts w:hint="cs"/>
          <w:rtl/>
        </w:rPr>
        <w:t xml:space="preserve">חלה ירידה בתפוקתו שפגעה ביחסיו עם מנהליו. </w:t>
      </w:r>
      <w:r w:rsidR="00CD283B">
        <w:rPr>
          <w:rFonts w:hint="cs"/>
          <w:rtl/>
        </w:rPr>
        <w:t xml:space="preserve">לתצהיר התובע צורף מכתב פיטורין שנכנס לתוקף ביום 28.12.14 (נספח 11 לתצהיר). </w:t>
      </w:r>
      <w:r w:rsidR="00C45F65">
        <w:rPr>
          <w:rFonts w:hint="cs"/>
          <w:rtl/>
        </w:rPr>
        <w:t xml:space="preserve">לסיכומיו, צירף התובע ברשות בית משפט </w:t>
      </w:r>
      <w:r w:rsidR="00BD39BF">
        <w:rPr>
          <w:rFonts w:hint="cs"/>
          <w:rtl/>
        </w:rPr>
        <w:t xml:space="preserve">(בהתאם להחלטה מיום 24.11.16) </w:t>
      </w:r>
      <w:r w:rsidR="00CD283B">
        <w:rPr>
          <w:rFonts w:hint="cs"/>
          <w:rtl/>
        </w:rPr>
        <w:t>מכתב נוסף על סיום העס</w:t>
      </w:r>
      <w:r w:rsidR="00BD39BF">
        <w:rPr>
          <w:rFonts w:hint="cs"/>
          <w:rtl/>
        </w:rPr>
        <w:t>קתו</w:t>
      </w:r>
      <w:r w:rsidR="002652CF">
        <w:rPr>
          <w:rFonts w:hint="cs"/>
          <w:rtl/>
        </w:rPr>
        <w:t xml:space="preserve"> אצל </w:t>
      </w:r>
      <w:r w:rsidR="00FB16FA">
        <w:rPr>
          <w:rFonts w:hint="cs"/>
          <w:rtl/>
        </w:rPr>
        <w:t>ה</w:t>
      </w:r>
      <w:r w:rsidR="002652CF">
        <w:rPr>
          <w:rFonts w:hint="cs"/>
          <w:rtl/>
        </w:rPr>
        <w:t xml:space="preserve">מעסיק </w:t>
      </w:r>
      <w:r w:rsidR="00FB16FA">
        <w:rPr>
          <w:rFonts w:hint="cs"/>
          <w:rtl/>
        </w:rPr>
        <w:t>האח</w:t>
      </w:r>
      <w:r w:rsidR="002652CF">
        <w:rPr>
          <w:rFonts w:hint="cs"/>
          <w:rtl/>
        </w:rPr>
        <w:t>ר</w:t>
      </w:r>
      <w:r w:rsidR="00BD39BF">
        <w:rPr>
          <w:rFonts w:hint="cs"/>
          <w:rtl/>
        </w:rPr>
        <w:t>.</w:t>
      </w:r>
      <w:r w:rsidR="00C45F65">
        <w:rPr>
          <w:rFonts w:hint="cs"/>
          <w:rtl/>
        </w:rPr>
        <w:t xml:space="preserve"> </w:t>
      </w:r>
    </w:p>
    <w:p w:rsidR="00C52F30" w:rsidRDefault="00C52F30" w:rsidP="00C52F30">
      <w:pPr>
        <w:pStyle w:val="ad"/>
        <w:spacing w:line="360" w:lineRule="auto"/>
        <w:ind w:left="360"/>
        <w:jc w:val="both"/>
      </w:pPr>
    </w:p>
    <w:p w:rsidR="00624E4B" w:rsidRDefault="00624E4B" w:rsidP="00C52F30">
      <w:pPr>
        <w:pStyle w:val="ad"/>
        <w:numPr>
          <w:ilvl w:val="0"/>
          <w:numId w:val="3"/>
        </w:numPr>
        <w:spacing w:line="360" w:lineRule="auto"/>
        <w:ind w:left="360"/>
        <w:jc w:val="both"/>
        <w:rPr>
          <w:rtl/>
        </w:rPr>
      </w:pPr>
      <w:r>
        <w:rPr>
          <w:rFonts w:hint="cs"/>
          <w:rtl/>
        </w:rPr>
        <w:t>הנתבעת סבורה כי לא ניתן להסתמך על אישור המע</w:t>
      </w:r>
      <w:r w:rsidR="00FB16FA">
        <w:rPr>
          <w:rFonts w:hint="cs"/>
          <w:rtl/>
        </w:rPr>
        <w:t>סיק</w:t>
      </w:r>
      <w:r>
        <w:rPr>
          <w:rFonts w:hint="cs"/>
          <w:rtl/>
        </w:rPr>
        <w:t>, אשר נערך</w:t>
      </w:r>
      <w:r w:rsidR="00BE61F3">
        <w:rPr>
          <w:rFonts w:hint="cs"/>
          <w:rtl/>
        </w:rPr>
        <w:t>, כרשום על גביו,</w:t>
      </w:r>
      <w:r>
        <w:rPr>
          <w:rFonts w:hint="cs"/>
          <w:rtl/>
        </w:rPr>
        <w:t xml:space="preserve"> "בהתאם להצהרת התובע ובכפוף לאישור רפואי".</w:t>
      </w:r>
      <w:r w:rsidR="00CD283B">
        <w:rPr>
          <w:rFonts w:hint="cs"/>
          <w:rtl/>
        </w:rPr>
        <w:t xml:space="preserve"> </w:t>
      </w:r>
      <w:r w:rsidR="00BE61F3">
        <w:rPr>
          <w:rFonts w:hint="cs"/>
          <w:rtl/>
        </w:rPr>
        <w:t xml:space="preserve">נטען כי האישור </w:t>
      </w:r>
      <w:r w:rsidR="00FB16FA">
        <w:rPr>
          <w:rFonts w:hint="cs"/>
          <w:rtl/>
        </w:rPr>
        <w:t>אינו</w:t>
      </w:r>
      <w:r w:rsidR="00BE61F3">
        <w:rPr>
          <w:rFonts w:hint="cs"/>
          <w:rtl/>
        </w:rPr>
        <w:t xml:space="preserve"> תואם את</w:t>
      </w:r>
      <w:r w:rsidR="00CD283B">
        <w:rPr>
          <w:rFonts w:hint="cs"/>
          <w:rtl/>
        </w:rPr>
        <w:t xml:space="preserve"> תלושי השכר ש</w:t>
      </w:r>
      <w:r w:rsidR="0061530F">
        <w:rPr>
          <w:rFonts w:hint="cs"/>
          <w:rtl/>
        </w:rPr>
        <w:t>הוצאו בזמן אמת, בהם נרשמו</w:t>
      </w:r>
      <w:r w:rsidR="00505C5E">
        <w:rPr>
          <w:rFonts w:hint="cs"/>
          <w:rtl/>
        </w:rPr>
        <w:t>, כך לטענת הנתבעת,</w:t>
      </w:r>
      <w:r w:rsidR="0061530F">
        <w:rPr>
          <w:rFonts w:hint="cs"/>
          <w:rtl/>
        </w:rPr>
        <w:t xml:space="preserve"> </w:t>
      </w:r>
      <w:r w:rsidR="00FB16FA">
        <w:rPr>
          <w:rFonts w:hint="cs"/>
          <w:rtl/>
        </w:rPr>
        <w:t>ב</w:t>
      </w:r>
      <w:r w:rsidR="0061530F">
        <w:rPr>
          <w:rFonts w:hint="cs"/>
          <w:rtl/>
        </w:rPr>
        <w:t xml:space="preserve">סך הכל 22 ימי מחלה. </w:t>
      </w:r>
      <w:r w:rsidR="00CD283B">
        <w:rPr>
          <w:rFonts w:hint="cs"/>
          <w:rtl/>
        </w:rPr>
        <w:t xml:space="preserve">התובע </w:t>
      </w:r>
      <w:r w:rsidR="00505C5E">
        <w:rPr>
          <w:rFonts w:hint="cs"/>
          <w:rtl/>
        </w:rPr>
        <w:t xml:space="preserve">נחקר בעניין זה ולא סיפק </w:t>
      </w:r>
      <w:r w:rsidR="00CD283B">
        <w:rPr>
          <w:rFonts w:hint="cs"/>
          <w:rtl/>
        </w:rPr>
        <w:t xml:space="preserve">בחקירתו </w:t>
      </w:r>
      <w:r w:rsidR="00505C5E">
        <w:rPr>
          <w:rFonts w:hint="cs"/>
          <w:rtl/>
        </w:rPr>
        <w:t>ה</w:t>
      </w:r>
      <w:r w:rsidR="00CD283B">
        <w:rPr>
          <w:rFonts w:hint="cs"/>
          <w:rtl/>
        </w:rPr>
        <w:t xml:space="preserve">סברים לחוסר </w:t>
      </w:r>
      <w:r w:rsidR="00505C5E">
        <w:rPr>
          <w:rFonts w:hint="cs"/>
          <w:rtl/>
        </w:rPr>
        <w:t>ה</w:t>
      </w:r>
      <w:r w:rsidR="00CD283B">
        <w:rPr>
          <w:rFonts w:hint="cs"/>
          <w:rtl/>
        </w:rPr>
        <w:t>התאמה. הנתבעת מוסיפה וטוענת כי במכתב הפיטורין שצורף לתצהיר התובע לא מפורטת סיבת הפיטורין וכי התובע לא הביא</w:t>
      </w:r>
      <w:r w:rsidR="00C45F65">
        <w:rPr>
          <w:rFonts w:hint="cs"/>
          <w:rtl/>
        </w:rPr>
        <w:t xml:space="preserve"> כל עדות אובייקטיבית </w:t>
      </w:r>
      <w:r w:rsidR="00505C5E">
        <w:rPr>
          <w:rFonts w:hint="cs"/>
          <w:rtl/>
        </w:rPr>
        <w:t>לתמיכה</w:t>
      </w:r>
      <w:r w:rsidR="00C45F65">
        <w:rPr>
          <w:rFonts w:hint="cs"/>
          <w:rtl/>
        </w:rPr>
        <w:t xml:space="preserve"> בטענתו בדבר סיבת פיטורי</w:t>
      </w:r>
      <w:r w:rsidR="00505C5E">
        <w:rPr>
          <w:rFonts w:hint="cs"/>
          <w:rtl/>
        </w:rPr>
        <w:t>ו</w:t>
      </w:r>
      <w:r w:rsidR="000D2A09">
        <w:rPr>
          <w:rFonts w:hint="cs"/>
          <w:rtl/>
        </w:rPr>
        <w:t xml:space="preserve">. כמו כן טוענת הנתבעת כי </w:t>
      </w:r>
      <w:r w:rsidR="00FB16FA">
        <w:rPr>
          <w:rFonts w:hint="cs"/>
          <w:rtl/>
        </w:rPr>
        <w:t>מכתב הפסקת עבודה נוסף משנת 2003</w:t>
      </w:r>
      <w:r w:rsidR="000D2A09">
        <w:rPr>
          <w:rFonts w:hint="cs"/>
          <w:rtl/>
        </w:rPr>
        <w:t xml:space="preserve"> וכן דו"ח תקופות הדיווח למל"ל, אשר צורפו לתיק מוצגיה, מלמדים כי קיימת חוסר יציבות תעסוקתית בענף ההיי-טק</w:t>
      </w:r>
      <w:r w:rsidR="00987B95">
        <w:rPr>
          <w:rFonts w:hint="cs"/>
          <w:rtl/>
        </w:rPr>
        <w:t xml:space="preserve"> </w:t>
      </w:r>
      <w:r w:rsidR="00FB16FA">
        <w:rPr>
          <w:rFonts w:hint="cs"/>
          <w:rtl/>
        </w:rPr>
        <w:t>ש</w:t>
      </w:r>
      <w:r w:rsidR="00987B95">
        <w:rPr>
          <w:rFonts w:hint="cs"/>
          <w:rtl/>
        </w:rPr>
        <w:t>בו עו</w:t>
      </w:r>
      <w:r w:rsidR="00505C5E">
        <w:rPr>
          <w:rFonts w:hint="cs"/>
          <w:rtl/>
        </w:rPr>
        <w:t>ב</w:t>
      </w:r>
      <w:r w:rsidR="00987B95">
        <w:rPr>
          <w:rFonts w:hint="cs"/>
          <w:rtl/>
        </w:rPr>
        <w:t xml:space="preserve">ד התובע. לאור כל אלה, סבורה הנתבעת כי </w:t>
      </w:r>
      <w:r w:rsidR="0061530F">
        <w:rPr>
          <w:rFonts w:hint="cs"/>
          <w:rtl/>
        </w:rPr>
        <w:t>אין לקשור בין נכותו המזערית של התובע לבין פיטוריו</w:t>
      </w:r>
      <w:r w:rsidR="00505C5E">
        <w:rPr>
          <w:rFonts w:hint="cs"/>
          <w:rtl/>
        </w:rPr>
        <w:t xml:space="preserve"> ותקופות אי העסקתו</w:t>
      </w:r>
      <w:r w:rsidR="0061530F">
        <w:rPr>
          <w:rFonts w:hint="cs"/>
          <w:rtl/>
        </w:rPr>
        <w:t xml:space="preserve">. </w:t>
      </w:r>
    </w:p>
    <w:p w:rsidR="0061530F" w:rsidRDefault="0061530F" w:rsidP="00CB262C">
      <w:pPr>
        <w:spacing w:line="360" w:lineRule="auto"/>
        <w:jc w:val="both"/>
        <w:rPr>
          <w:rtl/>
        </w:rPr>
      </w:pPr>
    </w:p>
    <w:p w:rsidR="0061530F" w:rsidRDefault="0061530F" w:rsidP="00514789">
      <w:pPr>
        <w:pStyle w:val="ad"/>
        <w:numPr>
          <w:ilvl w:val="0"/>
          <w:numId w:val="3"/>
        </w:numPr>
        <w:spacing w:line="360" w:lineRule="auto"/>
        <w:ind w:left="360"/>
        <w:jc w:val="both"/>
        <w:rPr>
          <w:rtl/>
        </w:rPr>
      </w:pPr>
      <w:r>
        <w:rPr>
          <w:rFonts w:hint="cs"/>
          <w:rtl/>
        </w:rPr>
        <w:t xml:space="preserve">מן התשתית הראייתית שהונחה אכן </w:t>
      </w:r>
      <w:r w:rsidR="006B08D8">
        <w:rPr>
          <w:rFonts w:hint="cs"/>
          <w:rtl/>
        </w:rPr>
        <w:t>ניכרת</w:t>
      </w:r>
      <w:r>
        <w:rPr>
          <w:rFonts w:hint="cs"/>
          <w:rtl/>
        </w:rPr>
        <w:t xml:space="preserve"> חוסר התאמה בין אישור המע</w:t>
      </w:r>
      <w:r w:rsidR="00C42D34">
        <w:rPr>
          <w:rFonts w:hint="cs"/>
          <w:rtl/>
        </w:rPr>
        <w:t>סיק</w:t>
      </w:r>
      <w:r>
        <w:rPr>
          <w:rFonts w:hint="cs"/>
          <w:rtl/>
        </w:rPr>
        <w:t xml:space="preserve">, הנסמך על ימי המחלה </w:t>
      </w:r>
      <w:r w:rsidR="009D6E1B">
        <w:rPr>
          <w:rFonts w:hint="cs"/>
          <w:rtl/>
        </w:rPr>
        <w:t>ש</w:t>
      </w:r>
      <w:r w:rsidR="00505C5E">
        <w:rPr>
          <w:rFonts w:hint="cs"/>
          <w:rtl/>
        </w:rPr>
        <w:t xml:space="preserve">אושרו על ידי </w:t>
      </w:r>
      <w:r w:rsidR="009D6E1B">
        <w:rPr>
          <w:rFonts w:hint="cs"/>
          <w:rtl/>
        </w:rPr>
        <w:t>הרופאים המטפלים</w:t>
      </w:r>
      <w:r>
        <w:rPr>
          <w:rFonts w:hint="cs"/>
          <w:rtl/>
        </w:rPr>
        <w:t>, לבין ימי המחלה ש</w:t>
      </w:r>
      <w:r w:rsidR="009D6E1B">
        <w:rPr>
          <w:rFonts w:hint="cs"/>
          <w:rtl/>
        </w:rPr>
        <w:t xml:space="preserve">נוצלו על פי </w:t>
      </w:r>
      <w:r>
        <w:rPr>
          <w:rFonts w:hint="cs"/>
          <w:rtl/>
        </w:rPr>
        <w:t>תלושי השכר שהציג התובע.</w:t>
      </w:r>
      <w:r w:rsidR="00505C5E">
        <w:rPr>
          <w:rFonts w:hint="cs"/>
          <w:rtl/>
        </w:rPr>
        <w:t xml:space="preserve"> </w:t>
      </w:r>
      <w:r w:rsidR="00B616F5">
        <w:rPr>
          <w:rFonts w:hint="cs"/>
          <w:rtl/>
        </w:rPr>
        <w:t xml:space="preserve">התובע נחקר בעניין זה והשיב כי "זה לא יכול להיות... שאל את מי שכתב, זה תלוש שמגיע </w:t>
      </w:r>
      <w:r w:rsidR="00B616F5">
        <w:rPr>
          <w:rFonts w:hint="cs"/>
          <w:rtl/>
        </w:rPr>
        <w:lastRenderedPageBreak/>
        <w:t>למערכת אוטומטית, אני לא כתב</w:t>
      </w:r>
      <w:r w:rsidR="00505C5E">
        <w:rPr>
          <w:rFonts w:hint="cs"/>
          <w:rtl/>
        </w:rPr>
        <w:t>ת</w:t>
      </w:r>
      <w:r w:rsidR="00B616F5">
        <w:rPr>
          <w:rFonts w:hint="cs"/>
          <w:rtl/>
        </w:rPr>
        <w:t>י אותו... לקחתי את ימי מחלה כמו שכתוב בתביעה, כמו שיש בתביעה למחלה למל"ל... התלוש הוא בטעות" (עמוד 18 לפרוטוקול, שורות 14-10). כן השיב ה</w:t>
      </w:r>
      <w:r w:rsidR="00505C5E">
        <w:rPr>
          <w:rFonts w:hint="cs"/>
          <w:rtl/>
        </w:rPr>
        <w:t>תובע</w:t>
      </w:r>
      <w:r w:rsidR="00B616F5">
        <w:rPr>
          <w:rFonts w:hint="cs"/>
          <w:rtl/>
        </w:rPr>
        <w:t xml:space="preserve"> כי "באמדוקס נהוג בגלל שאלה היו תאונות עבודה, החזירו לי את ימי המחלה בדיעבד, המערכת תיקנה את עצמה, כל מה ש</w:t>
      </w:r>
      <w:r w:rsidR="00612566">
        <w:rPr>
          <w:rFonts w:hint="cs"/>
          <w:rtl/>
        </w:rPr>
        <w:t xml:space="preserve">ראתה רואה לא תקין, בדיעבד, צריך להסתמך על מה שמעסיק שלח לי את ימי מחלה אמיתיים, הבאתי אישור רופא" (עמוד </w:t>
      </w:r>
      <w:r w:rsidR="002E7764">
        <w:rPr>
          <w:rFonts w:hint="cs"/>
          <w:rtl/>
        </w:rPr>
        <w:t xml:space="preserve">19 לפרוטוקול, </w:t>
      </w:r>
      <w:r w:rsidR="00612566">
        <w:rPr>
          <w:rFonts w:hint="cs"/>
          <w:rtl/>
        </w:rPr>
        <w:t>שורות 3-1).</w:t>
      </w:r>
      <w:r w:rsidR="002E7764">
        <w:rPr>
          <w:rFonts w:hint="cs"/>
          <w:rtl/>
        </w:rPr>
        <w:t xml:space="preserve"> </w:t>
      </w:r>
      <w:r w:rsidR="009D6E1B">
        <w:rPr>
          <w:rFonts w:hint="cs"/>
          <w:rtl/>
        </w:rPr>
        <w:t xml:space="preserve">על פי תלושי השכר, ניצל התובע ימי מחלה לאחר שלוש התאונות כדלקמן: </w:t>
      </w:r>
      <w:r w:rsidR="002E7764">
        <w:rPr>
          <w:rFonts w:hint="cs"/>
          <w:rtl/>
        </w:rPr>
        <w:t>ב</w:t>
      </w:r>
      <w:r w:rsidR="009D6E1B">
        <w:rPr>
          <w:rFonts w:hint="cs"/>
          <w:rtl/>
        </w:rPr>
        <w:t xml:space="preserve">אוגוסט 2012 </w:t>
      </w:r>
      <w:r w:rsidR="009D6E1B">
        <w:rPr>
          <w:rtl/>
        </w:rPr>
        <w:t>–</w:t>
      </w:r>
      <w:r w:rsidR="009D6E1B">
        <w:rPr>
          <w:rFonts w:hint="cs"/>
          <w:rtl/>
        </w:rPr>
        <w:t xml:space="preserve"> 0 ימים; </w:t>
      </w:r>
      <w:r w:rsidR="002E7764">
        <w:rPr>
          <w:rFonts w:hint="cs"/>
          <w:rtl/>
        </w:rPr>
        <w:t>ב</w:t>
      </w:r>
      <w:r w:rsidR="009D6E1B">
        <w:rPr>
          <w:rFonts w:hint="cs"/>
          <w:rtl/>
        </w:rPr>
        <w:t xml:space="preserve">ספטמבר 2012 </w:t>
      </w:r>
      <w:r w:rsidR="009D6E1B">
        <w:rPr>
          <w:rtl/>
        </w:rPr>
        <w:t>–</w:t>
      </w:r>
      <w:r w:rsidR="009D6E1B">
        <w:rPr>
          <w:rFonts w:hint="cs"/>
          <w:rtl/>
        </w:rPr>
        <w:t xml:space="preserve"> 9 ימים; </w:t>
      </w:r>
      <w:r w:rsidR="002E7764">
        <w:rPr>
          <w:rFonts w:hint="cs"/>
          <w:rtl/>
        </w:rPr>
        <w:t>ב</w:t>
      </w:r>
      <w:r w:rsidR="009D6E1B">
        <w:rPr>
          <w:rFonts w:hint="cs"/>
          <w:rtl/>
        </w:rPr>
        <w:t xml:space="preserve">אוקטובר 2012 </w:t>
      </w:r>
      <w:r w:rsidR="009D6E1B">
        <w:rPr>
          <w:rtl/>
        </w:rPr>
        <w:t>–</w:t>
      </w:r>
      <w:r w:rsidR="009D6E1B">
        <w:rPr>
          <w:rFonts w:hint="cs"/>
          <w:rtl/>
        </w:rPr>
        <w:t xml:space="preserve"> 3 ימים; </w:t>
      </w:r>
      <w:r w:rsidR="002E7764">
        <w:rPr>
          <w:rFonts w:hint="cs"/>
          <w:rtl/>
        </w:rPr>
        <w:t>ב</w:t>
      </w:r>
      <w:r w:rsidR="009D6E1B">
        <w:rPr>
          <w:rFonts w:hint="cs"/>
          <w:rtl/>
        </w:rPr>
        <w:t xml:space="preserve">נובמבר 2012 </w:t>
      </w:r>
      <w:r w:rsidR="009D6E1B">
        <w:rPr>
          <w:rtl/>
        </w:rPr>
        <w:t>–</w:t>
      </w:r>
      <w:r w:rsidR="009D6E1B">
        <w:rPr>
          <w:rFonts w:hint="cs"/>
          <w:rtl/>
        </w:rPr>
        <w:t xml:space="preserve"> 11.56 ימים; </w:t>
      </w:r>
      <w:r w:rsidR="002E7764">
        <w:rPr>
          <w:rFonts w:hint="cs"/>
          <w:rtl/>
        </w:rPr>
        <w:t>ב</w:t>
      </w:r>
      <w:r w:rsidR="009D6E1B">
        <w:rPr>
          <w:rFonts w:hint="cs"/>
          <w:rtl/>
        </w:rPr>
        <w:t>פברואר 201</w:t>
      </w:r>
      <w:r w:rsidR="002E7764">
        <w:rPr>
          <w:rFonts w:hint="cs"/>
          <w:rtl/>
        </w:rPr>
        <w:t>3</w:t>
      </w:r>
      <w:r w:rsidR="009D6E1B">
        <w:rPr>
          <w:rFonts w:hint="cs"/>
          <w:rtl/>
        </w:rPr>
        <w:t xml:space="preserve"> </w:t>
      </w:r>
      <w:r w:rsidR="009D6E1B">
        <w:rPr>
          <w:rtl/>
        </w:rPr>
        <w:t>–</w:t>
      </w:r>
      <w:r w:rsidR="009D6E1B">
        <w:rPr>
          <w:rFonts w:hint="cs"/>
          <w:rtl/>
        </w:rPr>
        <w:t xml:space="preserve"> 0 ימים; </w:t>
      </w:r>
      <w:r w:rsidR="002E7764">
        <w:rPr>
          <w:rFonts w:hint="cs"/>
          <w:rtl/>
        </w:rPr>
        <w:t>ב</w:t>
      </w:r>
      <w:r w:rsidR="009D6E1B">
        <w:rPr>
          <w:rFonts w:hint="cs"/>
          <w:rtl/>
        </w:rPr>
        <w:t xml:space="preserve">מרץ 2013 </w:t>
      </w:r>
      <w:r w:rsidR="009D6E1B">
        <w:rPr>
          <w:rtl/>
        </w:rPr>
        <w:t>–</w:t>
      </w:r>
      <w:r w:rsidR="009D6E1B">
        <w:rPr>
          <w:rFonts w:hint="cs"/>
          <w:rtl/>
        </w:rPr>
        <w:t xml:space="preserve"> 10 ימים. סך הכל ניצל התובע </w:t>
      </w:r>
      <w:r w:rsidR="00A279E6">
        <w:rPr>
          <w:rFonts w:hint="cs"/>
          <w:rtl/>
        </w:rPr>
        <w:t>33.56 ימי מחלה</w:t>
      </w:r>
      <w:r w:rsidR="002E7764">
        <w:rPr>
          <w:rFonts w:hint="cs"/>
          <w:rtl/>
        </w:rPr>
        <w:t>.</w:t>
      </w:r>
      <w:r w:rsidR="00896A2C">
        <w:rPr>
          <w:rFonts w:hint="cs"/>
          <w:rtl/>
        </w:rPr>
        <w:t xml:space="preserve"> </w:t>
      </w:r>
      <w:r w:rsidR="00DA5A94">
        <w:rPr>
          <w:rFonts w:hint="cs"/>
          <w:rtl/>
        </w:rPr>
        <w:t xml:space="preserve">על פי חישובי התובע, </w:t>
      </w:r>
      <w:r w:rsidR="007A2B6D">
        <w:rPr>
          <w:rFonts w:hint="cs"/>
          <w:rtl/>
        </w:rPr>
        <w:t>ה</w:t>
      </w:r>
      <w:r w:rsidR="004C1A5F">
        <w:rPr>
          <w:rFonts w:hint="cs"/>
          <w:rtl/>
        </w:rPr>
        <w:t>פסד ההשתכרות בגי</w:t>
      </w:r>
      <w:r w:rsidR="00C42D34">
        <w:rPr>
          <w:rFonts w:hint="cs"/>
          <w:rtl/>
        </w:rPr>
        <w:t xml:space="preserve">ן ימי מחלה אלה </w:t>
      </w:r>
      <w:r w:rsidR="004C1A5F">
        <w:rPr>
          <w:rFonts w:hint="cs"/>
          <w:rtl/>
        </w:rPr>
        <w:t xml:space="preserve">הוא כ-20,000 ₪. </w:t>
      </w:r>
      <w:r w:rsidR="007A2B6D">
        <w:rPr>
          <w:rFonts w:hint="cs"/>
          <w:rtl/>
        </w:rPr>
        <w:t xml:space="preserve">ברם, </w:t>
      </w:r>
      <w:r w:rsidR="00C36DDF">
        <w:rPr>
          <w:rFonts w:hint="cs"/>
          <w:rtl/>
        </w:rPr>
        <w:t xml:space="preserve">מן התלושים שצורפו עולה כי שכרו של התובע </w:t>
      </w:r>
      <w:r w:rsidR="00C36DDF" w:rsidRPr="00DA5A94">
        <w:rPr>
          <w:rFonts w:hint="cs"/>
          <w:b/>
          <w:bCs/>
          <w:rtl/>
        </w:rPr>
        <w:t>לא נ</w:t>
      </w:r>
      <w:r w:rsidR="00C42D34" w:rsidRPr="00DA5A94">
        <w:rPr>
          <w:rFonts w:hint="cs"/>
          <w:b/>
          <w:bCs/>
          <w:rtl/>
        </w:rPr>
        <w:t>גרע</w:t>
      </w:r>
      <w:r w:rsidR="00C36DDF">
        <w:rPr>
          <w:rFonts w:hint="cs"/>
          <w:rtl/>
        </w:rPr>
        <w:t xml:space="preserve"> בגין ימי</w:t>
      </w:r>
      <w:r w:rsidR="00C42D34">
        <w:rPr>
          <w:rFonts w:hint="cs"/>
          <w:rtl/>
        </w:rPr>
        <w:t xml:space="preserve"> מחלה אלה</w:t>
      </w:r>
      <w:r w:rsidR="00DA5A94">
        <w:rPr>
          <w:rFonts w:hint="cs"/>
          <w:rtl/>
        </w:rPr>
        <w:t xml:space="preserve">. </w:t>
      </w:r>
      <w:r w:rsidR="00896A2C">
        <w:rPr>
          <w:rFonts w:hint="cs"/>
          <w:rtl/>
        </w:rPr>
        <w:t xml:space="preserve">התובע </w:t>
      </w:r>
      <w:r w:rsidR="00C52F30">
        <w:rPr>
          <w:rFonts w:hint="cs"/>
          <w:rtl/>
        </w:rPr>
        <w:t xml:space="preserve">אף </w:t>
      </w:r>
      <w:r w:rsidR="008D3D54">
        <w:rPr>
          <w:rFonts w:hint="cs"/>
          <w:rtl/>
        </w:rPr>
        <w:t>לא צירף אישור מע</w:t>
      </w:r>
      <w:r w:rsidR="00C42D34">
        <w:rPr>
          <w:rFonts w:hint="cs"/>
          <w:rtl/>
        </w:rPr>
        <w:t xml:space="preserve">סיק שלפיו </w:t>
      </w:r>
      <w:r w:rsidR="008D3D54">
        <w:rPr>
          <w:rFonts w:hint="cs"/>
          <w:rtl/>
        </w:rPr>
        <w:t xml:space="preserve">בעת סיום ההעסקה ניתן </w:t>
      </w:r>
      <w:r w:rsidR="00DA5A94">
        <w:rPr>
          <w:rFonts w:hint="cs"/>
          <w:rtl/>
        </w:rPr>
        <w:t xml:space="preserve">היה </w:t>
      </w:r>
      <w:r w:rsidR="008D3D54">
        <w:rPr>
          <w:rFonts w:hint="cs"/>
          <w:rtl/>
        </w:rPr>
        <w:t>לפדות את ימי המחלה ובאיזה יחס.</w:t>
      </w:r>
      <w:r w:rsidR="00DA5A94">
        <w:rPr>
          <w:rFonts w:hint="cs"/>
          <w:rtl/>
        </w:rPr>
        <w:t xml:space="preserve"> לאור האמור ומאחר שמדובר בנזק מיוחד</w:t>
      </w:r>
      <w:r w:rsidR="00514789">
        <w:rPr>
          <w:rFonts w:hint="cs"/>
          <w:rtl/>
        </w:rPr>
        <w:t xml:space="preserve"> ולא הוכחו הפסדים בפועל, </w:t>
      </w:r>
      <w:r w:rsidR="00DA5A94">
        <w:rPr>
          <w:rFonts w:hint="cs"/>
          <w:rtl/>
        </w:rPr>
        <w:t xml:space="preserve">לא ניתן לפסוק פיצוי בגין ההפסדים הנטענים. </w:t>
      </w:r>
      <w:r w:rsidR="008D3D54">
        <w:rPr>
          <w:rFonts w:hint="cs"/>
          <w:rtl/>
        </w:rPr>
        <w:t xml:space="preserve"> </w:t>
      </w:r>
      <w:r w:rsidR="009D6E1B">
        <w:rPr>
          <w:rFonts w:hint="cs"/>
          <w:rtl/>
        </w:rPr>
        <w:t xml:space="preserve"> </w:t>
      </w:r>
    </w:p>
    <w:p w:rsidR="008D3D54" w:rsidRDefault="008D3D54" w:rsidP="00CB262C">
      <w:pPr>
        <w:spacing w:line="360" w:lineRule="auto"/>
        <w:jc w:val="both"/>
        <w:rPr>
          <w:rtl/>
        </w:rPr>
      </w:pPr>
    </w:p>
    <w:p w:rsidR="00E70ED8" w:rsidRDefault="00896A2C" w:rsidP="00E70ED8">
      <w:pPr>
        <w:pStyle w:val="ad"/>
        <w:numPr>
          <w:ilvl w:val="0"/>
          <w:numId w:val="3"/>
        </w:numPr>
        <w:spacing w:line="360" w:lineRule="auto"/>
        <w:ind w:left="360"/>
        <w:jc w:val="both"/>
      </w:pPr>
      <w:r>
        <w:rPr>
          <w:rFonts w:hint="cs"/>
          <w:rtl/>
        </w:rPr>
        <w:t>אשר ל</w:t>
      </w:r>
      <w:r w:rsidR="00E70ED8">
        <w:rPr>
          <w:rFonts w:hint="cs"/>
          <w:rtl/>
        </w:rPr>
        <w:t>הפסדי השתכרותו של התובע בתקופה ש</w:t>
      </w:r>
      <w:r w:rsidR="00A7747C">
        <w:rPr>
          <w:rFonts w:hint="cs"/>
          <w:rtl/>
        </w:rPr>
        <w:t>לאחר התאונות</w:t>
      </w:r>
      <w:r w:rsidR="00E70ED8">
        <w:rPr>
          <w:rFonts w:hint="cs"/>
          <w:rtl/>
        </w:rPr>
        <w:t xml:space="preserve"> ועד היום</w:t>
      </w:r>
      <w:r w:rsidR="00A7747C">
        <w:rPr>
          <w:rFonts w:hint="cs"/>
          <w:rtl/>
        </w:rPr>
        <w:t>: ה</w:t>
      </w:r>
      <w:r w:rsidR="00B616F5">
        <w:rPr>
          <w:rFonts w:hint="cs"/>
          <w:rtl/>
        </w:rPr>
        <w:t>תובע המשיך לעבוד אצל אותו מע</w:t>
      </w:r>
      <w:r>
        <w:rPr>
          <w:rFonts w:hint="cs"/>
          <w:rtl/>
        </w:rPr>
        <w:t>סיק (אמדוקס)</w:t>
      </w:r>
      <w:r w:rsidR="00C42D34">
        <w:rPr>
          <w:rFonts w:hint="cs"/>
          <w:rtl/>
        </w:rPr>
        <w:t xml:space="preserve"> ו</w:t>
      </w:r>
      <w:r w:rsidR="00B616F5">
        <w:rPr>
          <w:rFonts w:hint="cs"/>
          <w:rtl/>
        </w:rPr>
        <w:t>באותו שכר</w:t>
      </w:r>
      <w:r>
        <w:rPr>
          <w:rFonts w:hint="cs"/>
          <w:rtl/>
        </w:rPr>
        <w:t xml:space="preserve"> במשך שנה ועשרה חודשים לאחר התאונה השלישית. </w:t>
      </w:r>
      <w:r w:rsidR="008D3D54">
        <w:rPr>
          <w:rFonts w:hint="cs"/>
          <w:rtl/>
        </w:rPr>
        <w:t xml:space="preserve">לאחר </w:t>
      </w:r>
      <w:r w:rsidR="00B616F5">
        <w:rPr>
          <w:rFonts w:hint="cs"/>
          <w:rtl/>
        </w:rPr>
        <w:t xml:space="preserve">פיטוריו, ביום 28.12.14, שהה התובע בתקופת אבטלה בת כשבעה חודשים. ביום </w:t>
      </w:r>
      <w:r>
        <w:rPr>
          <w:rFonts w:hint="cs"/>
          <w:rtl/>
        </w:rPr>
        <w:t>19.7.15 החל התובע לעבוד אצל מעסיק אחר</w:t>
      </w:r>
      <w:r w:rsidR="003943CA">
        <w:rPr>
          <w:rFonts w:hint="cs"/>
          <w:rtl/>
        </w:rPr>
        <w:t xml:space="preserve"> (אס.קיו. לינק בע"מ). לתצהיר צורף תלוש מחודש אוגוסט 2015, ממנו עולה כי התובע שכרו של התובע (ברוטו בניכוי מס) עמד על כ-20,000 ₪</w:t>
      </w:r>
      <w:r>
        <w:rPr>
          <w:rFonts w:hint="cs"/>
          <w:rtl/>
        </w:rPr>
        <w:t>. כפי שצוין, צירף התובע לסיכומיו מכתב בדבר הפסקת הע</w:t>
      </w:r>
      <w:r w:rsidR="000D2A09">
        <w:rPr>
          <w:rFonts w:hint="cs"/>
          <w:rtl/>
        </w:rPr>
        <w:t xml:space="preserve">סקתו אצל מעסיק זה </w:t>
      </w:r>
      <w:r w:rsidR="002E7764">
        <w:rPr>
          <w:rFonts w:hint="cs"/>
          <w:rtl/>
        </w:rPr>
        <w:t xml:space="preserve">החל </w:t>
      </w:r>
      <w:r w:rsidR="00A7747C">
        <w:rPr>
          <w:rFonts w:hint="cs"/>
          <w:rtl/>
        </w:rPr>
        <w:t>מ</w:t>
      </w:r>
      <w:r w:rsidR="000D2A09">
        <w:rPr>
          <w:rFonts w:hint="cs"/>
          <w:rtl/>
        </w:rPr>
        <w:t xml:space="preserve">יום 30.11.16. </w:t>
      </w:r>
    </w:p>
    <w:p w:rsidR="00E70ED8" w:rsidRDefault="00E70ED8" w:rsidP="00E70ED8">
      <w:pPr>
        <w:pStyle w:val="ad"/>
        <w:spacing w:line="360" w:lineRule="auto"/>
        <w:ind w:left="360"/>
        <w:jc w:val="both"/>
      </w:pPr>
    </w:p>
    <w:p w:rsidR="008D3D54" w:rsidRPr="006B0E2E" w:rsidRDefault="004B498B" w:rsidP="00930724">
      <w:pPr>
        <w:pStyle w:val="ad"/>
        <w:numPr>
          <w:ilvl w:val="0"/>
          <w:numId w:val="3"/>
        </w:numPr>
        <w:spacing w:line="360" w:lineRule="auto"/>
        <w:ind w:left="360"/>
        <w:jc w:val="both"/>
        <w:rPr>
          <w:rtl/>
        </w:rPr>
      </w:pPr>
      <w:r>
        <w:rPr>
          <w:rFonts w:hint="cs"/>
          <w:rtl/>
        </w:rPr>
        <w:t xml:space="preserve">אמנם, </w:t>
      </w:r>
      <w:r w:rsidR="002E7764">
        <w:rPr>
          <w:rFonts w:hint="cs"/>
          <w:rtl/>
        </w:rPr>
        <w:t>ככלל</w:t>
      </w:r>
      <w:r>
        <w:rPr>
          <w:rFonts w:hint="cs"/>
          <w:rtl/>
        </w:rPr>
        <w:t xml:space="preserve"> יש להוכיח הפסדי</w:t>
      </w:r>
      <w:r w:rsidR="002E7764">
        <w:rPr>
          <w:rFonts w:hint="cs"/>
          <w:rtl/>
        </w:rPr>
        <w:t xml:space="preserve"> </w:t>
      </w:r>
      <w:r>
        <w:rPr>
          <w:rFonts w:hint="cs"/>
          <w:rtl/>
        </w:rPr>
        <w:t xml:space="preserve">שכר </w:t>
      </w:r>
      <w:r w:rsidR="002E7764">
        <w:rPr>
          <w:rFonts w:hint="cs"/>
          <w:rtl/>
        </w:rPr>
        <w:t>ב</w:t>
      </w:r>
      <w:r>
        <w:rPr>
          <w:rFonts w:hint="cs"/>
          <w:rtl/>
        </w:rPr>
        <w:t xml:space="preserve">עבר, שהם בבחינת נזק מיוחד, באופן מפורט ומדויק. עם זאת, </w:t>
      </w:r>
      <w:r w:rsidR="0041575E">
        <w:rPr>
          <w:rFonts w:hint="cs"/>
          <w:rtl/>
        </w:rPr>
        <w:t xml:space="preserve">בנסיבות העניין, מצאתי כי יש מקום לפסוק לתובע פיצוי גלובלי בגין הפסדי שכר בעבר, לתקופה </w:t>
      </w:r>
      <w:r w:rsidR="003D6AB8">
        <w:rPr>
          <w:rFonts w:hint="cs"/>
          <w:rtl/>
        </w:rPr>
        <w:t xml:space="preserve">האמורה </w:t>
      </w:r>
      <w:r w:rsidR="0041575E">
        <w:rPr>
          <w:rFonts w:hint="cs"/>
          <w:rtl/>
        </w:rPr>
        <w:t xml:space="preserve">שמן התאונות ועד היום. </w:t>
      </w:r>
      <w:r>
        <w:rPr>
          <w:rFonts w:hint="cs"/>
          <w:rtl/>
        </w:rPr>
        <w:t>ל</w:t>
      </w:r>
      <w:r w:rsidR="0041575E">
        <w:rPr>
          <w:rFonts w:hint="cs"/>
          <w:rtl/>
        </w:rPr>
        <w:t xml:space="preserve">עניין זה נתתי דעתי, בין השאר, </w:t>
      </w:r>
      <w:r w:rsidR="006F5173">
        <w:rPr>
          <w:rFonts w:hint="cs"/>
          <w:rtl/>
        </w:rPr>
        <w:t>ל</w:t>
      </w:r>
      <w:r w:rsidR="002741F3">
        <w:rPr>
          <w:rFonts w:hint="cs"/>
          <w:rtl/>
        </w:rPr>
        <w:t>כך שיכול שלתקופות ההיעדרות כתוצאה מן התאונות הייתה תרומה מסוימת לפיטורי התובע (מ</w:t>
      </w:r>
      <w:r w:rsidR="006F5173">
        <w:rPr>
          <w:rFonts w:hint="cs"/>
          <w:rtl/>
        </w:rPr>
        <w:t>אישור המעביד ותלושי השכר, עולה כי התובע נעדר מעבודתו למעלה מחודש בגין התאונות</w:t>
      </w:r>
      <w:r w:rsidR="002741F3">
        <w:rPr>
          <w:rFonts w:hint="cs"/>
          <w:rtl/>
        </w:rPr>
        <w:t xml:space="preserve">, המומחה קבע תקופות אי כושר של </w:t>
      </w:r>
      <w:r w:rsidR="00E65237">
        <w:rPr>
          <w:rFonts w:hint="cs"/>
          <w:rtl/>
        </w:rPr>
        <w:t>כשלושה חודשים בגין שלוש התאונות)</w:t>
      </w:r>
      <w:r w:rsidR="00930724">
        <w:rPr>
          <w:rFonts w:hint="cs"/>
          <w:rtl/>
        </w:rPr>
        <w:t>;</w:t>
      </w:r>
      <w:r w:rsidR="0041575E">
        <w:rPr>
          <w:rFonts w:hint="cs"/>
          <w:rtl/>
        </w:rPr>
        <w:t xml:space="preserve"> </w:t>
      </w:r>
      <w:r w:rsidR="00E65237">
        <w:rPr>
          <w:rFonts w:hint="cs"/>
          <w:rtl/>
        </w:rPr>
        <w:t>ל</w:t>
      </w:r>
      <w:r>
        <w:rPr>
          <w:rFonts w:hint="cs"/>
          <w:rtl/>
        </w:rPr>
        <w:t>תקופת האבטלה ב</w:t>
      </w:r>
      <w:r w:rsidR="00447D98">
        <w:rPr>
          <w:rFonts w:hint="cs"/>
          <w:rtl/>
        </w:rPr>
        <w:t>ת שבעת החודשים</w:t>
      </w:r>
      <w:r>
        <w:rPr>
          <w:rFonts w:hint="cs"/>
          <w:rtl/>
        </w:rPr>
        <w:t xml:space="preserve"> </w:t>
      </w:r>
      <w:r w:rsidR="00447D98">
        <w:rPr>
          <w:rFonts w:hint="cs"/>
          <w:rtl/>
        </w:rPr>
        <w:t xml:space="preserve">בה </w:t>
      </w:r>
      <w:r>
        <w:rPr>
          <w:rFonts w:hint="cs"/>
          <w:rtl/>
        </w:rPr>
        <w:t>היה נתון התובע</w:t>
      </w:r>
      <w:r w:rsidR="002E7764">
        <w:rPr>
          <w:rFonts w:hint="cs"/>
          <w:rtl/>
        </w:rPr>
        <w:t>;</w:t>
      </w:r>
      <w:r>
        <w:rPr>
          <w:rFonts w:hint="cs"/>
          <w:rtl/>
        </w:rPr>
        <w:t xml:space="preserve"> </w:t>
      </w:r>
      <w:r w:rsidR="00447D98">
        <w:rPr>
          <w:rFonts w:hint="cs"/>
          <w:rtl/>
        </w:rPr>
        <w:t>למשך הזמן שחלף מאז פיטוריו מאס.קיו</w:t>
      </w:r>
      <w:r w:rsidR="00965796">
        <w:rPr>
          <w:rFonts w:hint="cs"/>
          <w:rtl/>
        </w:rPr>
        <w:t>.</w:t>
      </w:r>
      <w:r w:rsidR="00447D98">
        <w:rPr>
          <w:rFonts w:hint="cs"/>
          <w:rtl/>
        </w:rPr>
        <w:t xml:space="preserve"> </w:t>
      </w:r>
      <w:r w:rsidR="00965796">
        <w:rPr>
          <w:rFonts w:hint="cs"/>
          <w:rtl/>
        </w:rPr>
        <w:t>ל</w:t>
      </w:r>
      <w:r w:rsidR="00447D98">
        <w:rPr>
          <w:rFonts w:hint="cs"/>
          <w:rtl/>
        </w:rPr>
        <w:t xml:space="preserve">ינק ועד היום (16 חודשים); </w:t>
      </w:r>
      <w:r w:rsidR="006F5173">
        <w:rPr>
          <w:rFonts w:hint="cs"/>
          <w:rtl/>
        </w:rPr>
        <w:t>ו</w:t>
      </w:r>
      <w:r>
        <w:rPr>
          <w:rFonts w:hint="cs"/>
          <w:rtl/>
        </w:rPr>
        <w:t>ל</w:t>
      </w:r>
      <w:r w:rsidR="00E65237">
        <w:rPr>
          <w:rFonts w:hint="cs"/>
          <w:rtl/>
        </w:rPr>
        <w:t xml:space="preserve">אי היציבות התעסוקתית </w:t>
      </w:r>
      <w:r>
        <w:rPr>
          <w:rFonts w:hint="cs"/>
          <w:rtl/>
        </w:rPr>
        <w:t>שהוכחה</w:t>
      </w:r>
      <w:r w:rsidR="0041575E">
        <w:rPr>
          <w:rFonts w:hint="cs"/>
          <w:rtl/>
        </w:rPr>
        <w:t>.</w:t>
      </w:r>
      <w:r w:rsidR="002E7764">
        <w:rPr>
          <w:rFonts w:hint="cs"/>
          <w:rtl/>
        </w:rPr>
        <w:t xml:space="preserve"> </w:t>
      </w:r>
      <w:r>
        <w:rPr>
          <w:rFonts w:hint="cs"/>
          <w:rtl/>
        </w:rPr>
        <w:t xml:space="preserve">בשים לב </w:t>
      </w:r>
      <w:r w:rsidR="0041575E">
        <w:rPr>
          <w:rFonts w:hint="cs"/>
          <w:rtl/>
        </w:rPr>
        <w:t xml:space="preserve">לכל </w:t>
      </w:r>
      <w:r>
        <w:rPr>
          <w:rFonts w:hint="cs"/>
          <w:rtl/>
        </w:rPr>
        <w:t>ל</w:t>
      </w:r>
      <w:r w:rsidR="000A797D">
        <w:rPr>
          <w:rFonts w:hint="cs"/>
          <w:rtl/>
        </w:rPr>
        <w:t>מכלול ה</w:t>
      </w:r>
      <w:r>
        <w:rPr>
          <w:rFonts w:hint="cs"/>
          <w:rtl/>
        </w:rPr>
        <w:t xml:space="preserve">נתונים </w:t>
      </w:r>
      <w:r w:rsidR="003943CA">
        <w:rPr>
          <w:rFonts w:hint="cs"/>
          <w:rtl/>
        </w:rPr>
        <w:t xml:space="preserve">ולטענות הצדדים בסיכומיהם, </w:t>
      </w:r>
      <w:r w:rsidR="000A797D">
        <w:rPr>
          <w:rFonts w:hint="cs"/>
          <w:rtl/>
        </w:rPr>
        <w:t>אני סבורה כי ס</w:t>
      </w:r>
      <w:r w:rsidR="007E565B">
        <w:rPr>
          <w:rFonts w:hint="cs"/>
          <w:rtl/>
        </w:rPr>
        <w:t>כום</w:t>
      </w:r>
      <w:r w:rsidR="000A797D">
        <w:rPr>
          <w:rFonts w:hint="cs"/>
          <w:rtl/>
        </w:rPr>
        <w:t xml:space="preserve"> </w:t>
      </w:r>
      <w:r w:rsidR="003E1604">
        <w:rPr>
          <w:rFonts w:hint="cs"/>
          <w:rtl/>
        </w:rPr>
        <w:t xml:space="preserve">גלובלי </w:t>
      </w:r>
      <w:r w:rsidR="000A797D">
        <w:rPr>
          <w:rFonts w:hint="cs"/>
          <w:rtl/>
        </w:rPr>
        <w:t xml:space="preserve">של </w:t>
      </w:r>
      <w:r w:rsidR="006076ED">
        <w:rPr>
          <w:rFonts w:hint="cs"/>
          <w:b/>
          <w:bCs/>
          <w:rtl/>
        </w:rPr>
        <w:t>18,000</w:t>
      </w:r>
      <w:r w:rsidR="000A797D" w:rsidRPr="00EB1A05">
        <w:rPr>
          <w:rFonts w:hint="cs"/>
          <w:b/>
          <w:bCs/>
          <w:rtl/>
        </w:rPr>
        <w:t xml:space="preserve"> ₪</w:t>
      </w:r>
      <w:r w:rsidR="006F5173">
        <w:rPr>
          <w:rFonts w:hint="cs"/>
          <w:b/>
          <w:bCs/>
          <w:rtl/>
        </w:rPr>
        <w:t xml:space="preserve">, </w:t>
      </w:r>
      <w:r w:rsidR="006F5173">
        <w:rPr>
          <w:rFonts w:hint="cs"/>
          <w:rtl/>
        </w:rPr>
        <w:t>המביא בחשבון את פרק הזמן האמור ואת הנכות התפקודית שנקבע</w:t>
      </w:r>
      <w:r w:rsidR="00C12613">
        <w:rPr>
          <w:rFonts w:hint="cs"/>
          <w:rtl/>
        </w:rPr>
        <w:t>ה</w:t>
      </w:r>
      <w:r w:rsidR="006F5173">
        <w:rPr>
          <w:rFonts w:hint="cs"/>
          <w:rtl/>
        </w:rPr>
        <w:t xml:space="preserve">, </w:t>
      </w:r>
      <w:r w:rsidR="000A797D">
        <w:rPr>
          <w:rFonts w:hint="cs"/>
          <w:rtl/>
        </w:rPr>
        <w:t>ישקף פיצוי הולם.</w:t>
      </w:r>
      <w:r w:rsidR="00C36DDF">
        <w:rPr>
          <w:rFonts w:hint="cs"/>
          <w:rtl/>
        </w:rPr>
        <w:t xml:space="preserve"> </w:t>
      </w:r>
    </w:p>
    <w:p w:rsidR="006B2722" w:rsidRDefault="006B2722" w:rsidP="00CB262C">
      <w:pPr>
        <w:spacing w:line="360" w:lineRule="auto"/>
        <w:jc w:val="both"/>
        <w:rPr>
          <w:b/>
          <w:bCs/>
          <w:u w:val="single"/>
          <w:rtl/>
        </w:rPr>
      </w:pPr>
    </w:p>
    <w:p w:rsidR="002F23A9" w:rsidRDefault="002F23A9" w:rsidP="00CB262C">
      <w:pPr>
        <w:spacing w:line="360" w:lineRule="auto"/>
        <w:jc w:val="both"/>
        <w:rPr>
          <w:b/>
          <w:bCs/>
          <w:u w:val="single"/>
          <w:rtl/>
        </w:rPr>
      </w:pPr>
    </w:p>
    <w:p w:rsidR="002F23A9" w:rsidRDefault="002F23A9" w:rsidP="00CB262C">
      <w:pPr>
        <w:spacing w:line="360" w:lineRule="auto"/>
        <w:jc w:val="both"/>
        <w:rPr>
          <w:b/>
          <w:bCs/>
          <w:u w:val="single"/>
          <w:rtl/>
        </w:rPr>
      </w:pPr>
    </w:p>
    <w:p w:rsidR="008E7654" w:rsidRPr="006B301F" w:rsidRDefault="008E7654" w:rsidP="006B301F">
      <w:pPr>
        <w:spacing w:line="360" w:lineRule="auto"/>
        <w:jc w:val="both"/>
        <w:rPr>
          <w:b/>
          <w:bCs/>
          <w:u w:val="single"/>
          <w:rtl/>
        </w:rPr>
      </w:pPr>
      <w:r w:rsidRPr="006B301F">
        <w:rPr>
          <w:rFonts w:hint="cs"/>
          <w:b/>
          <w:bCs/>
          <w:u w:val="single"/>
          <w:rtl/>
        </w:rPr>
        <w:lastRenderedPageBreak/>
        <w:t>הפסדי השתכרות לעתיד</w:t>
      </w:r>
      <w:r w:rsidR="00CE380E" w:rsidRPr="006B301F">
        <w:rPr>
          <w:rFonts w:hint="cs"/>
          <w:b/>
          <w:bCs/>
          <w:u w:val="single"/>
          <w:rtl/>
        </w:rPr>
        <w:t xml:space="preserve"> ו</w:t>
      </w:r>
      <w:r w:rsidR="00AB6099" w:rsidRPr="006B301F">
        <w:rPr>
          <w:rFonts w:hint="cs"/>
          <w:b/>
          <w:bCs/>
          <w:u w:val="single"/>
          <w:rtl/>
        </w:rPr>
        <w:t>הפסדי פנסיה</w:t>
      </w:r>
    </w:p>
    <w:p w:rsidR="0031358E" w:rsidRDefault="0031358E" w:rsidP="00CB262C">
      <w:pPr>
        <w:spacing w:line="360" w:lineRule="auto"/>
        <w:jc w:val="both"/>
        <w:rPr>
          <w:b/>
          <w:bCs/>
          <w:u w:val="single"/>
          <w:rtl/>
        </w:rPr>
      </w:pPr>
    </w:p>
    <w:p w:rsidR="0031358E" w:rsidRPr="0031358E" w:rsidRDefault="0031358E" w:rsidP="00D42B3F">
      <w:pPr>
        <w:pStyle w:val="ad"/>
        <w:numPr>
          <w:ilvl w:val="0"/>
          <w:numId w:val="3"/>
        </w:numPr>
        <w:spacing w:line="360" w:lineRule="auto"/>
        <w:ind w:left="360"/>
        <w:jc w:val="both"/>
        <w:rPr>
          <w:rtl/>
        </w:rPr>
      </w:pPr>
      <w:r w:rsidRPr="0031358E">
        <w:rPr>
          <w:rtl/>
        </w:rPr>
        <w:t xml:space="preserve">במקרה דנן, </w:t>
      </w:r>
      <w:r>
        <w:rPr>
          <w:rFonts w:hint="cs"/>
          <w:rtl/>
        </w:rPr>
        <w:t xml:space="preserve">משהתברר כי העסקתו של התובע בשני מקומות עבודה הופסקה </w:t>
      </w:r>
      <w:r w:rsidR="00760DA6">
        <w:rPr>
          <w:rFonts w:hint="cs"/>
          <w:rtl/>
        </w:rPr>
        <w:t>בשנים ש</w:t>
      </w:r>
      <w:r>
        <w:rPr>
          <w:rFonts w:hint="cs"/>
          <w:rtl/>
        </w:rPr>
        <w:t xml:space="preserve">לאחר התאונות </w:t>
      </w:r>
      <w:r w:rsidR="00760DA6">
        <w:rPr>
          <w:rFonts w:hint="cs"/>
          <w:rtl/>
        </w:rPr>
        <w:t xml:space="preserve">וכי </w:t>
      </w:r>
      <w:r w:rsidRPr="0031358E">
        <w:rPr>
          <w:rtl/>
        </w:rPr>
        <w:t>עתיד</w:t>
      </w:r>
      <w:r>
        <w:rPr>
          <w:rFonts w:hint="cs"/>
          <w:rtl/>
        </w:rPr>
        <w:t>ו</w:t>
      </w:r>
      <w:r w:rsidRPr="0031358E">
        <w:rPr>
          <w:rtl/>
        </w:rPr>
        <w:t xml:space="preserve"> המקצועי אינו מובטח</w:t>
      </w:r>
      <w:r>
        <w:rPr>
          <w:rFonts w:hint="cs"/>
          <w:rtl/>
        </w:rPr>
        <w:t xml:space="preserve">, </w:t>
      </w:r>
      <w:r w:rsidRPr="0031358E">
        <w:rPr>
          <w:rtl/>
        </w:rPr>
        <w:t xml:space="preserve">מצאתי לנכון לפסוק לתובע בגין הפסדי השתכרות לעתיד סכום גלובלי </w:t>
      </w:r>
      <w:r>
        <w:rPr>
          <w:rFonts w:hint="cs"/>
          <w:rtl/>
        </w:rPr>
        <w:t>בסך של</w:t>
      </w:r>
      <w:r w:rsidR="00C52F30">
        <w:rPr>
          <w:rFonts w:hint="cs"/>
          <w:rtl/>
        </w:rPr>
        <w:t xml:space="preserve"> </w:t>
      </w:r>
      <w:r w:rsidR="00930724">
        <w:rPr>
          <w:rFonts w:hint="cs"/>
          <w:b/>
          <w:bCs/>
          <w:rtl/>
        </w:rPr>
        <w:t>75,000</w:t>
      </w:r>
      <w:r w:rsidR="00201382" w:rsidRPr="00B33C1F">
        <w:rPr>
          <w:rFonts w:hint="cs"/>
          <w:b/>
          <w:bCs/>
          <w:rtl/>
        </w:rPr>
        <w:t xml:space="preserve"> </w:t>
      </w:r>
      <w:r w:rsidRPr="00B33C1F">
        <w:rPr>
          <w:b/>
          <w:bCs/>
          <w:rtl/>
        </w:rPr>
        <w:t>ש</w:t>
      </w:r>
      <w:r w:rsidR="00AE6608" w:rsidRPr="00B33C1F">
        <w:rPr>
          <w:b/>
          <w:bCs/>
          <w:rtl/>
        </w:rPr>
        <w:t>"ח</w:t>
      </w:r>
      <w:r w:rsidR="00AE6608" w:rsidRPr="005F7778">
        <w:rPr>
          <w:b/>
          <w:bCs/>
          <w:rtl/>
        </w:rPr>
        <w:t xml:space="preserve"> </w:t>
      </w:r>
      <w:r w:rsidR="00AE6608">
        <w:rPr>
          <w:rtl/>
        </w:rPr>
        <w:t xml:space="preserve">נכון למועד פסק הדין, המהווה </w:t>
      </w:r>
      <w:r w:rsidR="00930724">
        <w:rPr>
          <w:rFonts w:hint="cs"/>
          <w:rtl/>
        </w:rPr>
        <w:t>כמחצ</w:t>
      </w:r>
      <w:r w:rsidR="00F97406">
        <w:rPr>
          <w:rFonts w:hint="cs"/>
          <w:rtl/>
        </w:rPr>
        <w:t>ית</w:t>
      </w:r>
      <w:r w:rsidRPr="0031358E">
        <w:rPr>
          <w:rtl/>
        </w:rPr>
        <w:t xml:space="preserve"> מהחישוב האקטוארי על-פי שיעור נכות</w:t>
      </w:r>
      <w:r>
        <w:rPr>
          <w:rFonts w:hint="cs"/>
          <w:rtl/>
        </w:rPr>
        <w:t>ו</w:t>
      </w:r>
      <w:r w:rsidRPr="0031358E">
        <w:rPr>
          <w:rtl/>
        </w:rPr>
        <w:t xml:space="preserve"> התפקודית של התובע, בצירוף הפסדי פנסיה בהתאם לפסיקה.</w:t>
      </w:r>
    </w:p>
    <w:p w:rsidR="008E7654" w:rsidRDefault="008E7654" w:rsidP="00CB262C">
      <w:pPr>
        <w:spacing w:line="360" w:lineRule="auto"/>
        <w:jc w:val="both"/>
        <w:rPr>
          <w:b/>
          <w:bCs/>
          <w:u w:val="single"/>
          <w:rtl/>
        </w:rPr>
      </w:pPr>
    </w:p>
    <w:p w:rsidR="008E7654" w:rsidRPr="006B301F" w:rsidRDefault="008E7654" w:rsidP="006B301F">
      <w:pPr>
        <w:spacing w:line="360" w:lineRule="auto"/>
        <w:jc w:val="both"/>
        <w:rPr>
          <w:b/>
          <w:bCs/>
          <w:u w:val="single"/>
          <w:rtl/>
        </w:rPr>
      </w:pPr>
      <w:r w:rsidRPr="006B301F">
        <w:rPr>
          <w:rFonts w:hint="cs"/>
          <w:b/>
          <w:bCs/>
          <w:u w:val="single"/>
          <w:rtl/>
        </w:rPr>
        <w:t>עזרת הזולת</w:t>
      </w:r>
    </w:p>
    <w:p w:rsidR="00D07C25" w:rsidRDefault="00D07C25" w:rsidP="00CB262C">
      <w:pPr>
        <w:spacing w:line="360" w:lineRule="auto"/>
        <w:jc w:val="both"/>
        <w:rPr>
          <w:b/>
          <w:bCs/>
          <w:u w:val="single"/>
          <w:rtl/>
        </w:rPr>
      </w:pPr>
    </w:p>
    <w:p w:rsidR="00E72F2F" w:rsidRPr="00D07C25" w:rsidRDefault="00D07C25" w:rsidP="00D42B3F">
      <w:pPr>
        <w:pStyle w:val="ad"/>
        <w:numPr>
          <w:ilvl w:val="0"/>
          <w:numId w:val="3"/>
        </w:numPr>
        <w:spacing w:line="360" w:lineRule="auto"/>
        <w:ind w:left="360"/>
        <w:jc w:val="both"/>
        <w:rPr>
          <w:rtl/>
        </w:rPr>
      </w:pPr>
      <w:r w:rsidRPr="00D07C25">
        <w:rPr>
          <w:rtl/>
        </w:rPr>
        <w:t xml:space="preserve">התובע עותר לתשלום </w:t>
      </w:r>
      <w:r>
        <w:rPr>
          <w:rtl/>
        </w:rPr>
        <w:t>בגין עזרת צד ג' בעבר ובעתיד בס</w:t>
      </w:r>
      <w:r>
        <w:rPr>
          <w:rFonts w:hint="cs"/>
          <w:rtl/>
        </w:rPr>
        <w:t xml:space="preserve">ך 30,000 </w:t>
      </w:r>
      <w:r w:rsidRPr="00D07C25">
        <w:rPr>
          <w:rtl/>
        </w:rPr>
        <w:t>₪</w:t>
      </w:r>
      <w:r>
        <w:rPr>
          <w:rFonts w:hint="cs"/>
          <w:rtl/>
        </w:rPr>
        <w:t xml:space="preserve"> (10,000 ₪ בגין כל תאונה)</w:t>
      </w:r>
      <w:r w:rsidRPr="00D07C25">
        <w:rPr>
          <w:rtl/>
        </w:rPr>
        <w:t xml:space="preserve">. התובע הצהיר </w:t>
      </w:r>
      <w:r w:rsidR="00DE5051">
        <w:rPr>
          <w:rFonts w:hint="cs"/>
          <w:rtl/>
        </w:rPr>
        <w:t>כי בעקבות פגיעותיו בתאונות, הוא נדרש לעזרת הזולת בקב</w:t>
      </w:r>
      <w:r w:rsidR="00A36B7D">
        <w:rPr>
          <w:rFonts w:hint="cs"/>
          <w:rtl/>
        </w:rPr>
        <w:t>יעות וכי עזרה זו נתקבל בעיקרה מבני משפחת</w:t>
      </w:r>
      <w:r w:rsidR="00832930">
        <w:rPr>
          <w:rFonts w:hint="cs"/>
          <w:rtl/>
        </w:rPr>
        <w:t>ו</w:t>
      </w:r>
      <w:r w:rsidR="00A36B7D">
        <w:rPr>
          <w:rFonts w:hint="cs"/>
          <w:rtl/>
        </w:rPr>
        <w:t>.</w:t>
      </w:r>
      <w:r w:rsidR="00832930">
        <w:rPr>
          <w:rFonts w:hint="cs"/>
          <w:rtl/>
        </w:rPr>
        <w:t xml:space="preserve"> בדיון העיד התובע כי הוא מתגורר עם אמו וכי היא זו שמסייעת לו (עמוד 22 לפרוטוקול, שורות 25-15).</w:t>
      </w:r>
      <w:r w:rsidRPr="00D07C25">
        <w:rPr>
          <w:rtl/>
        </w:rPr>
        <w:t xml:space="preserve"> בחקירתו אישר התובע כי לא </w:t>
      </w:r>
      <w:r w:rsidR="00832930">
        <w:rPr>
          <w:rFonts w:hint="cs"/>
          <w:rtl/>
        </w:rPr>
        <w:t xml:space="preserve">שכר </w:t>
      </w:r>
      <w:r w:rsidRPr="00D07C25">
        <w:rPr>
          <w:rtl/>
        </w:rPr>
        <w:t>עזרה ב</w:t>
      </w:r>
      <w:r w:rsidR="00832930">
        <w:rPr>
          <w:rFonts w:hint="cs"/>
          <w:rtl/>
        </w:rPr>
        <w:t>תשלום</w:t>
      </w:r>
      <w:r w:rsidRPr="00D07C25">
        <w:rPr>
          <w:rtl/>
        </w:rPr>
        <w:t xml:space="preserve"> (</w:t>
      </w:r>
      <w:r w:rsidR="00832930">
        <w:rPr>
          <w:rFonts w:hint="cs"/>
          <w:rtl/>
        </w:rPr>
        <w:t xml:space="preserve">שם, שם). </w:t>
      </w:r>
      <w:r w:rsidRPr="00D07C25">
        <w:rPr>
          <w:rtl/>
        </w:rPr>
        <w:t xml:space="preserve">בנסיבות העניין, נוכח </w:t>
      </w:r>
      <w:r w:rsidR="00832930">
        <w:rPr>
          <w:rFonts w:hint="cs"/>
          <w:rtl/>
        </w:rPr>
        <w:t xml:space="preserve">הנכות </w:t>
      </w:r>
      <w:r w:rsidRPr="00D07C25">
        <w:rPr>
          <w:rtl/>
        </w:rPr>
        <w:t>ותקופות אי הכושר</w:t>
      </w:r>
      <w:r w:rsidR="00832930">
        <w:rPr>
          <w:rFonts w:hint="cs"/>
          <w:rtl/>
        </w:rPr>
        <w:t xml:space="preserve"> שנקבעו</w:t>
      </w:r>
      <w:r w:rsidR="00E3243C">
        <w:rPr>
          <w:rFonts w:hint="cs"/>
          <w:rtl/>
        </w:rPr>
        <w:t xml:space="preserve"> (למשך כשלושה חודשים)</w:t>
      </w:r>
      <w:r w:rsidRPr="00D07C25">
        <w:rPr>
          <w:rtl/>
        </w:rPr>
        <w:t xml:space="preserve">, מצאתי לנכון לפסוק לתובע בגין עזרת הזולת, לעבר ולעתיד, </w:t>
      </w:r>
      <w:r w:rsidR="00CE7328">
        <w:rPr>
          <w:rFonts w:hint="cs"/>
          <w:rtl/>
        </w:rPr>
        <w:t xml:space="preserve">בגין שלוש התאונות, </w:t>
      </w:r>
      <w:r w:rsidRPr="00D07C25">
        <w:rPr>
          <w:rtl/>
        </w:rPr>
        <w:t xml:space="preserve">סך של </w:t>
      </w:r>
      <w:r w:rsidR="00D42B3F">
        <w:rPr>
          <w:rFonts w:hint="cs"/>
          <w:b/>
          <w:bCs/>
          <w:rtl/>
        </w:rPr>
        <w:t>10</w:t>
      </w:r>
      <w:r w:rsidR="0016416A">
        <w:rPr>
          <w:rFonts w:hint="cs"/>
          <w:b/>
          <w:bCs/>
          <w:rtl/>
        </w:rPr>
        <w:t>,000</w:t>
      </w:r>
      <w:r w:rsidRPr="0011540C">
        <w:rPr>
          <w:b/>
          <w:bCs/>
          <w:rtl/>
        </w:rPr>
        <w:t xml:space="preserve"> ₪.</w:t>
      </w:r>
      <w:r w:rsidRPr="00D07C25">
        <w:rPr>
          <w:rtl/>
        </w:rPr>
        <w:t xml:space="preserve">   </w:t>
      </w:r>
    </w:p>
    <w:p w:rsidR="00E72F2F" w:rsidRDefault="00E72F2F" w:rsidP="00CB262C">
      <w:pPr>
        <w:spacing w:line="360" w:lineRule="auto"/>
        <w:jc w:val="both"/>
        <w:rPr>
          <w:b/>
          <w:bCs/>
          <w:u w:val="single"/>
          <w:rtl/>
        </w:rPr>
      </w:pPr>
    </w:p>
    <w:p w:rsidR="008E7654" w:rsidRPr="006B301F" w:rsidRDefault="008E7654" w:rsidP="006B301F">
      <w:pPr>
        <w:spacing w:line="360" w:lineRule="auto"/>
        <w:jc w:val="both"/>
        <w:rPr>
          <w:b/>
          <w:bCs/>
          <w:u w:val="single"/>
          <w:rtl/>
        </w:rPr>
      </w:pPr>
      <w:r w:rsidRPr="006B301F">
        <w:rPr>
          <w:rFonts w:hint="cs"/>
          <w:b/>
          <w:bCs/>
          <w:u w:val="single"/>
          <w:rtl/>
        </w:rPr>
        <w:t>הוצאות רפואיות ונסיעות</w:t>
      </w:r>
    </w:p>
    <w:p w:rsidR="0053159C" w:rsidRDefault="0053159C" w:rsidP="00CB262C">
      <w:pPr>
        <w:spacing w:line="360" w:lineRule="auto"/>
        <w:jc w:val="both"/>
        <w:rPr>
          <w:b/>
          <w:bCs/>
          <w:u w:val="single"/>
          <w:rtl/>
        </w:rPr>
      </w:pPr>
    </w:p>
    <w:p w:rsidR="0053159C" w:rsidRDefault="0053159C" w:rsidP="00F97406">
      <w:pPr>
        <w:pStyle w:val="ad"/>
        <w:numPr>
          <w:ilvl w:val="0"/>
          <w:numId w:val="3"/>
        </w:numPr>
        <w:spacing w:line="360" w:lineRule="auto"/>
        <w:ind w:left="360"/>
        <w:jc w:val="both"/>
        <w:rPr>
          <w:rtl/>
        </w:rPr>
      </w:pPr>
      <w:r w:rsidRPr="0053159C">
        <w:rPr>
          <w:rtl/>
        </w:rPr>
        <w:t xml:space="preserve">התובע לא המציא קבלות ואישורים על הוצאות. </w:t>
      </w:r>
      <w:r>
        <w:rPr>
          <w:rFonts w:hint="cs"/>
          <w:rtl/>
        </w:rPr>
        <w:t>בתצהירו ציין התובע כי לא השכיל לשמור את כל הקבלות בגין הוצאותיו הרבות (סעיף 58 לתצהיר</w:t>
      </w:r>
      <w:r w:rsidR="00770D2A">
        <w:rPr>
          <w:rFonts w:hint="cs"/>
          <w:rtl/>
        </w:rPr>
        <w:t xml:space="preserve"> וראו גם חקירתו בעניין זה בעמוד 22 לפרוטוקול)</w:t>
      </w:r>
      <w:r>
        <w:rPr>
          <w:rFonts w:hint="cs"/>
          <w:rtl/>
        </w:rPr>
        <w:t xml:space="preserve">. </w:t>
      </w:r>
      <w:r w:rsidR="00770D2A">
        <w:rPr>
          <w:rFonts w:hint="cs"/>
          <w:rtl/>
        </w:rPr>
        <w:t xml:space="preserve">התאונות הראשונה והשלישית הן תאונות עבודה </w:t>
      </w:r>
      <w:r w:rsidRPr="0053159C">
        <w:rPr>
          <w:rtl/>
        </w:rPr>
        <w:t xml:space="preserve">ומשכך, זכאי התובע </w:t>
      </w:r>
      <w:r w:rsidR="00770D2A">
        <w:rPr>
          <w:rFonts w:hint="cs"/>
          <w:rtl/>
        </w:rPr>
        <w:t>ל</w:t>
      </w:r>
      <w:r w:rsidRPr="0053159C">
        <w:rPr>
          <w:rtl/>
        </w:rPr>
        <w:t>השבת הוצאותיו הרפואיות מהמל"ל</w:t>
      </w:r>
      <w:r w:rsidR="00770D2A">
        <w:rPr>
          <w:rFonts w:hint="cs"/>
          <w:rtl/>
        </w:rPr>
        <w:t xml:space="preserve">. בנוסף, זכאי התובע </w:t>
      </w:r>
      <w:r w:rsidR="00770D2A" w:rsidRPr="0053159C">
        <w:rPr>
          <w:rtl/>
        </w:rPr>
        <w:t>ל</w:t>
      </w:r>
      <w:r w:rsidR="00770D2A">
        <w:rPr>
          <w:rFonts w:hint="cs"/>
          <w:rtl/>
        </w:rPr>
        <w:t>קבל את ה</w:t>
      </w:r>
      <w:r w:rsidR="000A0274">
        <w:rPr>
          <w:rFonts w:hint="cs"/>
          <w:rtl/>
        </w:rPr>
        <w:t xml:space="preserve">טיפולים הרפואיים </w:t>
      </w:r>
      <w:r w:rsidR="00770D2A">
        <w:rPr>
          <w:rFonts w:hint="cs"/>
          <w:rtl/>
        </w:rPr>
        <w:t>להם הוא נזקק</w:t>
      </w:r>
      <w:r w:rsidR="00770D2A" w:rsidRPr="0053159C">
        <w:rPr>
          <w:rtl/>
        </w:rPr>
        <w:t xml:space="preserve"> </w:t>
      </w:r>
      <w:r w:rsidR="00770D2A">
        <w:rPr>
          <w:rFonts w:hint="cs"/>
          <w:rtl/>
        </w:rPr>
        <w:t>במסגרת קופת החולים בהתאם ל</w:t>
      </w:r>
      <w:r w:rsidRPr="0053159C">
        <w:rPr>
          <w:rtl/>
        </w:rPr>
        <w:t>חוק ב</w:t>
      </w:r>
      <w:r w:rsidR="00770D2A">
        <w:rPr>
          <w:rtl/>
        </w:rPr>
        <w:t>יטוח בריאות ממלכתי, התשנ"ד-1994</w:t>
      </w:r>
      <w:r w:rsidR="0011540C">
        <w:rPr>
          <w:rFonts w:hint="cs"/>
          <w:rtl/>
        </w:rPr>
        <w:t xml:space="preserve">. התובע גם אינו </w:t>
      </w:r>
      <w:r w:rsidR="000A0274">
        <w:rPr>
          <w:rFonts w:hint="cs"/>
          <w:rtl/>
        </w:rPr>
        <w:t>נ</w:t>
      </w:r>
      <w:r w:rsidR="00770D2A">
        <w:rPr>
          <w:rFonts w:hint="cs"/>
          <w:rtl/>
        </w:rPr>
        <w:t xml:space="preserve">דרש לשאת </w:t>
      </w:r>
      <w:r w:rsidR="000A0274">
        <w:rPr>
          <w:rFonts w:hint="cs"/>
          <w:rtl/>
        </w:rPr>
        <w:t xml:space="preserve">בתשלום של השתתפות עצמית בקשר </w:t>
      </w:r>
      <w:r w:rsidR="00770D2A">
        <w:rPr>
          <w:rFonts w:hint="cs"/>
          <w:rtl/>
        </w:rPr>
        <w:t xml:space="preserve">לפגיעתו בתאונת הדרכים, בהתאם לחוק ההתייעלות הכלכלית (תיקוני חקיקה ליישום התכנית הכלכלית), תשס"ט-2009. </w:t>
      </w:r>
      <w:r w:rsidRPr="0053159C">
        <w:rPr>
          <w:rtl/>
        </w:rPr>
        <w:t xml:space="preserve">על אף האמור, יש מקום לפסוק לתובע פיצוי בגין הוצאות שאין מתחשבנים עליהן דרך קבע וכן בגין הוצאות שאינן מכוסות. בנסיבות אלה יועמד הפיצוי בגין ראש נזק </w:t>
      </w:r>
      <w:r w:rsidR="0011540C">
        <w:rPr>
          <w:rFonts w:hint="cs"/>
          <w:rtl/>
        </w:rPr>
        <w:t xml:space="preserve">זה עבור </w:t>
      </w:r>
      <w:r w:rsidR="00DE5051">
        <w:rPr>
          <w:rFonts w:hint="cs"/>
          <w:rtl/>
        </w:rPr>
        <w:t xml:space="preserve">שלוש התאונות על סך של </w:t>
      </w:r>
      <w:r w:rsidR="00F97406">
        <w:rPr>
          <w:rFonts w:hint="cs"/>
          <w:b/>
          <w:bCs/>
          <w:rtl/>
        </w:rPr>
        <w:t>6</w:t>
      </w:r>
      <w:r w:rsidR="00C52F30" w:rsidRPr="0011540C">
        <w:rPr>
          <w:rFonts w:hint="cs"/>
          <w:b/>
          <w:bCs/>
          <w:rtl/>
        </w:rPr>
        <w:t>,000</w:t>
      </w:r>
      <w:r w:rsidR="00DE5051" w:rsidRPr="0011540C">
        <w:rPr>
          <w:rFonts w:hint="cs"/>
          <w:b/>
          <w:bCs/>
          <w:rtl/>
        </w:rPr>
        <w:t xml:space="preserve"> ₪</w:t>
      </w:r>
      <w:r w:rsidRPr="0011540C">
        <w:rPr>
          <w:b/>
          <w:bCs/>
          <w:rtl/>
        </w:rPr>
        <w:t>.</w:t>
      </w:r>
    </w:p>
    <w:p w:rsidR="000A0274" w:rsidRDefault="000A0274" w:rsidP="00CB262C">
      <w:pPr>
        <w:spacing w:line="360" w:lineRule="auto"/>
        <w:jc w:val="both"/>
        <w:rPr>
          <w:rtl/>
        </w:rPr>
      </w:pPr>
    </w:p>
    <w:p w:rsidR="008E7654" w:rsidRPr="006B301F" w:rsidRDefault="008E7654" w:rsidP="006B301F">
      <w:pPr>
        <w:spacing w:line="360" w:lineRule="auto"/>
        <w:jc w:val="both"/>
        <w:rPr>
          <w:b/>
          <w:bCs/>
          <w:u w:val="single"/>
          <w:rtl/>
        </w:rPr>
      </w:pPr>
      <w:r w:rsidRPr="006B301F">
        <w:rPr>
          <w:rFonts w:hint="cs"/>
          <w:b/>
          <w:bCs/>
          <w:u w:val="single"/>
          <w:rtl/>
        </w:rPr>
        <w:t>כאב וסבל</w:t>
      </w:r>
    </w:p>
    <w:p w:rsidR="00E14969" w:rsidRDefault="00E14969" w:rsidP="00CB262C">
      <w:pPr>
        <w:spacing w:line="360" w:lineRule="auto"/>
        <w:jc w:val="both"/>
        <w:rPr>
          <w:b/>
          <w:bCs/>
          <w:u w:val="single"/>
          <w:rtl/>
        </w:rPr>
      </w:pPr>
    </w:p>
    <w:p w:rsidR="00766002" w:rsidRDefault="00E14969" w:rsidP="00CF64EC">
      <w:pPr>
        <w:pStyle w:val="ad"/>
        <w:numPr>
          <w:ilvl w:val="0"/>
          <w:numId w:val="3"/>
        </w:numPr>
        <w:spacing w:line="360" w:lineRule="auto"/>
        <w:ind w:left="360"/>
        <w:jc w:val="both"/>
        <w:rPr>
          <w:rtl/>
        </w:rPr>
      </w:pPr>
      <w:r>
        <w:rPr>
          <w:rFonts w:hint="cs"/>
          <w:rtl/>
        </w:rPr>
        <w:t xml:space="preserve">מומחה בית המשפט קבע, כאמור, כי כתוצאה מן התאונה הראשונה נגרם לתובע שבר בגוף חוליה </w:t>
      </w:r>
      <w:r w:rsidRPr="00EB1A05">
        <w:rPr>
          <w:b/>
          <w:bCs/>
          <w:sz w:val="22"/>
          <w:szCs w:val="22"/>
        </w:rPr>
        <w:t xml:space="preserve"> </w:t>
      </w:r>
      <w:r w:rsidRPr="00EB1A05">
        <w:rPr>
          <w:sz w:val="22"/>
          <w:szCs w:val="22"/>
        </w:rPr>
        <w:t>D12</w:t>
      </w:r>
      <w:r w:rsidRPr="00EB1A05">
        <w:rPr>
          <w:rFonts w:hint="cs"/>
          <w:sz w:val="22"/>
          <w:szCs w:val="22"/>
          <w:rtl/>
        </w:rPr>
        <w:t xml:space="preserve">. </w:t>
      </w:r>
      <w:r w:rsidRPr="00766002">
        <w:rPr>
          <w:rFonts w:hint="cs"/>
          <w:rtl/>
        </w:rPr>
        <w:t xml:space="preserve">המומחה פירט בעדותו כי כאשר נגרם שבר כזה, מבחינת הנפגע  זה "כואב מאד... כואב מאד </w:t>
      </w:r>
      <w:r w:rsidRPr="00766002">
        <w:rPr>
          <w:rFonts w:hint="cs"/>
          <w:rtl/>
        </w:rPr>
        <w:lastRenderedPageBreak/>
        <w:t xml:space="preserve">בהתחלה ואחר כך במהלך ששה שבועות בדרך כלל הכאב שוכך" (עמוד 10 לפרוטוקול, שורות 19-15). </w:t>
      </w:r>
      <w:r w:rsidR="00766002">
        <w:rPr>
          <w:rFonts w:hint="cs"/>
          <w:rtl/>
        </w:rPr>
        <w:t xml:space="preserve">נכותו </w:t>
      </w:r>
      <w:r w:rsidR="00CF64EC">
        <w:rPr>
          <w:rFonts w:hint="cs"/>
          <w:rtl/>
        </w:rPr>
        <w:t xml:space="preserve">של התובע בגין תאונה זו </w:t>
      </w:r>
      <w:r w:rsidR="00766002">
        <w:rPr>
          <w:rFonts w:hint="cs"/>
          <w:rtl/>
        </w:rPr>
        <w:t xml:space="preserve">נקבעה בגובה 5%. בגין התאונה השנייה נקבעה תקופה אי כושר בת שבועיים-שלושה. </w:t>
      </w:r>
      <w:r w:rsidR="00CF64EC" w:rsidRPr="00CF64EC">
        <w:rPr>
          <w:rFonts w:hint="cs"/>
          <w:rtl/>
        </w:rPr>
        <w:t xml:space="preserve">התובע טופל לאחר </w:t>
      </w:r>
      <w:r w:rsidR="00CF64EC">
        <w:rPr>
          <w:rFonts w:hint="cs"/>
          <w:rtl/>
        </w:rPr>
        <w:t xml:space="preserve">תאונה זו </w:t>
      </w:r>
      <w:r w:rsidR="00CF64EC" w:rsidRPr="00CF64EC">
        <w:rPr>
          <w:rFonts w:hint="cs"/>
          <w:rtl/>
        </w:rPr>
        <w:t>בכ-20 טיפולי פיזותרפיה</w:t>
      </w:r>
      <w:r w:rsidR="00CF64EC">
        <w:rPr>
          <w:rFonts w:hint="cs"/>
          <w:rtl/>
        </w:rPr>
        <w:t>.</w:t>
      </w:r>
      <w:r w:rsidR="00CF64EC" w:rsidRPr="00CF64EC">
        <w:rPr>
          <w:rFonts w:hint="cs"/>
          <w:rtl/>
        </w:rPr>
        <w:t xml:space="preserve"> </w:t>
      </w:r>
      <w:r w:rsidR="0011540C">
        <w:rPr>
          <w:rFonts w:hint="cs"/>
          <w:rtl/>
        </w:rPr>
        <w:t xml:space="preserve">אף </w:t>
      </w:r>
      <w:r w:rsidR="00766002">
        <w:rPr>
          <w:rFonts w:hint="cs"/>
          <w:rtl/>
        </w:rPr>
        <w:t xml:space="preserve">בגין התאונה השלישית נקבעה תקופת אי כושר בת שבועיים-שלושה. התובע טופל </w:t>
      </w:r>
      <w:r w:rsidR="0011540C">
        <w:rPr>
          <w:rFonts w:hint="cs"/>
          <w:rtl/>
        </w:rPr>
        <w:t xml:space="preserve">לאחר תאונה זו </w:t>
      </w:r>
      <w:r w:rsidR="00766002">
        <w:rPr>
          <w:rFonts w:hint="cs"/>
          <w:rtl/>
        </w:rPr>
        <w:t xml:space="preserve">בכ-16 טיפולי פיזיותרפיה. </w:t>
      </w:r>
    </w:p>
    <w:p w:rsidR="00766002" w:rsidRDefault="00766002" w:rsidP="00CB262C">
      <w:pPr>
        <w:spacing w:line="360" w:lineRule="auto"/>
        <w:jc w:val="both"/>
        <w:rPr>
          <w:rtl/>
        </w:rPr>
      </w:pPr>
    </w:p>
    <w:p w:rsidR="00D47955" w:rsidRDefault="00712034" w:rsidP="00CF64EC">
      <w:pPr>
        <w:pStyle w:val="ad"/>
        <w:numPr>
          <w:ilvl w:val="0"/>
          <w:numId w:val="3"/>
        </w:numPr>
        <w:spacing w:line="360" w:lineRule="auto"/>
        <w:ind w:left="360"/>
        <w:jc w:val="both"/>
        <w:rPr>
          <w:noProof w:val="0"/>
        </w:rPr>
      </w:pPr>
      <w:r w:rsidRPr="00712034">
        <w:rPr>
          <w:noProof w:val="0"/>
          <w:rtl/>
        </w:rPr>
        <w:t>לאחר שנתתי דעתי למכלול נסיבות העניין, לרבות שיעור הנכות</w:t>
      </w:r>
      <w:r>
        <w:rPr>
          <w:rFonts w:hint="cs"/>
          <w:noProof w:val="0"/>
          <w:rtl/>
        </w:rPr>
        <w:t xml:space="preserve"> שנקבעה בגין התאונה הראשונה</w:t>
      </w:r>
      <w:r w:rsidR="00D42B3F">
        <w:rPr>
          <w:noProof w:val="0"/>
          <w:rtl/>
        </w:rPr>
        <w:t>, הבדיקות ו</w:t>
      </w:r>
      <w:r w:rsidRPr="00712034">
        <w:rPr>
          <w:noProof w:val="0"/>
          <w:rtl/>
        </w:rPr>
        <w:t>טיפולי</w:t>
      </w:r>
      <w:r w:rsidR="00D42B3F">
        <w:rPr>
          <w:rFonts w:hint="cs"/>
          <w:noProof w:val="0"/>
          <w:rtl/>
        </w:rPr>
        <w:t xml:space="preserve"> הפיזיותרפיה הרבים</w:t>
      </w:r>
      <w:r w:rsidRPr="00712034">
        <w:rPr>
          <w:noProof w:val="0"/>
          <w:rtl/>
        </w:rPr>
        <w:t xml:space="preserve"> שעבר התובע </w:t>
      </w:r>
      <w:r w:rsidR="00D42B3F">
        <w:rPr>
          <w:rFonts w:hint="cs"/>
          <w:noProof w:val="0"/>
          <w:rtl/>
        </w:rPr>
        <w:t xml:space="preserve">בגין התאונות </w:t>
      </w:r>
      <w:r w:rsidRPr="00712034">
        <w:rPr>
          <w:noProof w:val="0"/>
          <w:rtl/>
        </w:rPr>
        <w:t xml:space="preserve">ותקופות אי הכושר שקבע המומחה, ומתוקף הסמכות המסורה לבית המשפט על פי </w:t>
      </w:r>
      <w:hyperlink r:id="rId9" w:history="1">
        <w:r w:rsidRPr="00712034">
          <w:rPr>
            <w:noProof w:val="0"/>
            <w:rtl/>
          </w:rPr>
          <w:t>תקנות פיצויים לנפגעי תאונות דרכים (חישוב פיצויים בשל נזק שאינו נזק ממון)</w:t>
        </w:r>
      </w:hyperlink>
      <w:r w:rsidRPr="00712034">
        <w:rPr>
          <w:noProof w:val="0"/>
          <w:rtl/>
        </w:rPr>
        <w:t>, התשל"ו-1976, אני פוסקת לתובע בראש נזק זה פיצוי ב</w:t>
      </w:r>
      <w:r>
        <w:rPr>
          <w:rFonts w:hint="cs"/>
          <w:noProof w:val="0"/>
          <w:rtl/>
        </w:rPr>
        <w:t>סך</w:t>
      </w:r>
      <w:r w:rsidRPr="00712034">
        <w:rPr>
          <w:noProof w:val="0"/>
          <w:rtl/>
        </w:rPr>
        <w:t xml:space="preserve"> של </w:t>
      </w:r>
      <w:r w:rsidRPr="0011540C">
        <w:rPr>
          <w:b/>
          <w:bCs/>
          <w:noProof w:val="0"/>
          <w:rtl/>
        </w:rPr>
        <w:t>1</w:t>
      </w:r>
      <w:r w:rsidRPr="0011540C">
        <w:rPr>
          <w:rFonts w:hint="cs"/>
          <w:b/>
          <w:bCs/>
          <w:noProof w:val="0"/>
          <w:rtl/>
        </w:rPr>
        <w:t>5</w:t>
      </w:r>
      <w:r w:rsidRPr="0011540C">
        <w:rPr>
          <w:b/>
          <w:bCs/>
          <w:noProof w:val="0"/>
          <w:rtl/>
        </w:rPr>
        <w:t>,000 ₪</w:t>
      </w:r>
      <w:r w:rsidRPr="0011540C">
        <w:rPr>
          <w:rFonts w:hint="cs"/>
          <w:b/>
          <w:bCs/>
          <w:noProof w:val="0"/>
          <w:rtl/>
        </w:rPr>
        <w:t xml:space="preserve"> </w:t>
      </w:r>
      <w:r w:rsidRPr="00712034">
        <w:rPr>
          <w:rFonts w:hint="cs"/>
          <w:noProof w:val="0"/>
          <w:rtl/>
        </w:rPr>
        <w:t xml:space="preserve">בגין התאונה הראשונה, </w:t>
      </w:r>
      <w:r w:rsidR="00CF64EC">
        <w:rPr>
          <w:rFonts w:hint="cs"/>
          <w:noProof w:val="0"/>
          <w:rtl/>
        </w:rPr>
        <w:t>ו</w:t>
      </w:r>
      <w:r w:rsidRPr="00712034">
        <w:rPr>
          <w:rFonts w:hint="cs"/>
          <w:noProof w:val="0"/>
          <w:rtl/>
        </w:rPr>
        <w:t xml:space="preserve">פיצוי </w:t>
      </w:r>
      <w:r>
        <w:rPr>
          <w:rFonts w:hint="cs"/>
          <w:noProof w:val="0"/>
          <w:rtl/>
        </w:rPr>
        <w:t xml:space="preserve">בסך של </w:t>
      </w:r>
      <w:r w:rsidR="00D42B3F">
        <w:rPr>
          <w:rFonts w:hint="cs"/>
          <w:b/>
          <w:bCs/>
          <w:noProof w:val="0"/>
          <w:rtl/>
        </w:rPr>
        <w:t>10,000</w:t>
      </w:r>
      <w:r>
        <w:rPr>
          <w:rFonts w:hint="cs"/>
          <w:noProof w:val="0"/>
          <w:rtl/>
        </w:rPr>
        <w:t xml:space="preserve"> ₪ </w:t>
      </w:r>
      <w:r w:rsidR="00D47955">
        <w:rPr>
          <w:rFonts w:hint="cs"/>
          <w:noProof w:val="0"/>
          <w:rtl/>
        </w:rPr>
        <w:t xml:space="preserve">בגין </w:t>
      </w:r>
      <w:r w:rsidR="00CF64EC">
        <w:rPr>
          <w:rFonts w:hint="cs"/>
          <w:noProof w:val="0"/>
          <w:rtl/>
        </w:rPr>
        <w:t xml:space="preserve">כל אחת מהתאונות האחרות. </w:t>
      </w:r>
      <w:r w:rsidR="00D47955">
        <w:rPr>
          <w:rFonts w:hint="cs"/>
          <w:noProof w:val="0"/>
          <w:rtl/>
        </w:rPr>
        <w:t xml:space="preserve">  </w:t>
      </w:r>
    </w:p>
    <w:p w:rsidR="0011540C" w:rsidRDefault="0011540C" w:rsidP="0011540C">
      <w:pPr>
        <w:pStyle w:val="ad"/>
        <w:spacing w:line="360" w:lineRule="auto"/>
        <w:ind w:left="360"/>
        <w:jc w:val="both"/>
        <w:rPr>
          <w:noProof w:val="0"/>
          <w:rtl/>
        </w:rPr>
      </w:pPr>
    </w:p>
    <w:p w:rsidR="00712034" w:rsidRPr="00C52F30" w:rsidRDefault="00D47955" w:rsidP="00CF64EC">
      <w:pPr>
        <w:pStyle w:val="ad"/>
        <w:spacing w:line="360" w:lineRule="auto"/>
        <w:ind w:left="360"/>
        <w:jc w:val="both"/>
        <w:rPr>
          <w:b/>
          <w:bCs/>
          <w:noProof w:val="0"/>
          <w:rtl/>
        </w:rPr>
      </w:pPr>
      <w:r w:rsidRPr="00C52F30">
        <w:rPr>
          <w:rFonts w:hint="cs"/>
          <w:b/>
          <w:bCs/>
          <w:noProof w:val="0"/>
          <w:rtl/>
        </w:rPr>
        <w:t>הפיצוי בגין כאב וסבל בגין שלוש התאונות עומד על סך של 3</w:t>
      </w:r>
      <w:r w:rsidR="00CF64EC">
        <w:rPr>
          <w:rFonts w:hint="cs"/>
          <w:b/>
          <w:bCs/>
          <w:noProof w:val="0"/>
          <w:rtl/>
        </w:rPr>
        <w:t>5</w:t>
      </w:r>
      <w:r w:rsidRPr="00C52F30">
        <w:rPr>
          <w:rFonts w:hint="cs"/>
          <w:b/>
          <w:bCs/>
          <w:noProof w:val="0"/>
          <w:rtl/>
        </w:rPr>
        <w:t xml:space="preserve">,000 ₪.  </w:t>
      </w:r>
    </w:p>
    <w:p w:rsidR="00E14969" w:rsidRPr="00766002" w:rsidRDefault="00E14969" w:rsidP="00CB262C">
      <w:pPr>
        <w:spacing w:line="360" w:lineRule="auto"/>
        <w:jc w:val="both"/>
        <w:rPr>
          <w:rtl/>
        </w:rPr>
      </w:pPr>
    </w:p>
    <w:p w:rsidR="008E7654" w:rsidRPr="00EB1A05" w:rsidRDefault="008E7654" w:rsidP="00CB262C">
      <w:pPr>
        <w:spacing w:line="360" w:lineRule="auto"/>
        <w:jc w:val="both"/>
        <w:rPr>
          <w:b/>
          <w:bCs/>
          <w:u w:val="single"/>
          <w:rtl/>
        </w:rPr>
      </w:pPr>
      <w:r w:rsidRPr="00EB1A05">
        <w:rPr>
          <w:rFonts w:hint="cs"/>
          <w:b/>
          <w:bCs/>
          <w:u w:val="single"/>
          <w:rtl/>
        </w:rPr>
        <w:t>ניכויים</w:t>
      </w:r>
    </w:p>
    <w:p w:rsidR="00201382" w:rsidRPr="00EB1A05" w:rsidRDefault="00201382" w:rsidP="00CB262C">
      <w:pPr>
        <w:spacing w:line="360" w:lineRule="auto"/>
        <w:jc w:val="both"/>
        <w:rPr>
          <w:u w:val="single"/>
          <w:rtl/>
        </w:rPr>
      </w:pPr>
    </w:p>
    <w:p w:rsidR="001314FE" w:rsidRPr="00EB1A05" w:rsidRDefault="001314FE" w:rsidP="0011540C">
      <w:pPr>
        <w:pStyle w:val="ad"/>
        <w:numPr>
          <w:ilvl w:val="0"/>
          <w:numId w:val="3"/>
        </w:numPr>
        <w:spacing w:line="360" w:lineRule="auto"/>
        <w:ind w:left="360"/>
        <w:jc w:val="both"/>
        <w:rPr>
          <w:u w:val="single"/>
          <w:rtl/>
        </w:rPr>
      </w:pPr>
      <w:r w:rsidRPr="00EB1A05">
        <w:rPr>
          <w:rtl/>
        </w:rPr>
        <w:t xml:space="preserve">מן הסכום שנפסק יש לנכות את תגמולי המל"ל </w:t>
      </w:r>
      <w:r w:rsidR="008F243C" w:rsidRPr="00EB1A05">
        <w:rPr>
          <w:rFonts w:hint="cs"/>
          <w:rtl/>
        </w:rPr>
        <w:t>בגין התאונה הראשונה והתאונה השלישית</w:t>
      </w:r>
      <w:r w:rsidR="0011540C">
        <w:rPr>
          <w:rFonts w:hint="cs"/>
          <w:rtl/>
        </w:rPr>
        <w:t xml:space="preserve"> בסך 1,870 ש"ח</w:t>
      </w:r>
      <w:r w:rsidR="008F243C" w:rsidRPr="00EB1A05">
        <w:rPr>
          <w:rFonts w:hint="cs"/>
          <w:rtl/>
        </w:rPr>
        <w:t xml:space="preserve">, </w:t>
      </w:r>
      <w:r w:rsidR="0011540C">
        <w:rPr>
          <w:rFonts w:hint="cs"/>
          <w:rtl/>
        </w:rPr>
        <w:t xml:space="preserve">ובצירוף הצמדה וריבית מאמצע התקופה </w:t>
      </w:r>
      <w:r w:rsidR="0011540C">
        <w:rPr>
          <w:rtl/>
        </w:rPr>
        <w:t>–</w:t>
      </w:r>
      <w:r w:rsidR="0011540C">
        <w:rPr>
          <w:rFonts w:hint="cs"/>
          <w:rtl/>
        </w:rPr>
        <w:t xml:space="preserve"> בסך </w:t>
      </w:r>
      <w:r w:rsidR="00817148" w:rsidRPr="0011540C">
        <w:rPr>
          <w:rFonts w:hint="cs"/>
          <w:b/>
          <w:bCs/>
          <w:rtl/>
        </w:rPr>
        <w:t>1,950 ₪.</w:t>
      </w:r>
    </w:p>
    <w:p w:rsidR="008E7654" w:rsidRDefault="008E7654" w:rsidP="00CB262C">
      <w:pPr>
        <w:spacing w:line="360" w:lineRule="auto"/>
        <w:jc w:val="both"/>
        <w:rPr>
          <w:b/>
          <w:bCs/>
          <w:u w:val="single"/>
          <w:rtl/>
        </w:rPr>
      </w:pPr>
    </w:p>
    <w:p w:rsidR="00143458" w:rsidRDefault="00143458" w:rsidP="00CB262C">
      <w:pPr>
        <w:spacing w:line="360" w:lineRule="auto"/>
        <w:jc w:val="both"/>
        <w:rPr>
          <w:rFonts w:ascii="Arial" w:hAnsi="Arial"/>
          <w:noProof w:val="0"/>
          <w:rtl/>
        </w:rPr>
      </w:pPr>
      <w:r w:rsidRPr="00EB1A05">
        <w:rPr>
          <w:rFonts w:ascii="Arial" w:hAnsi="Arial"/>
          <w:b/>
          <w:bCs/>
          <w:noProof w:val="0"/>
          <w:u w:val="single"/>
          <w:rtl/>
        </w:rPr>
        <w:t>סיכום נזקי התובע</w:t>
      </w:r>
    </w:p>
    <w:p w:rsidR="00CA1844" w:rsidRPr="00EB1A05" w:rsidRDefault="00CA1844" w:rsidP="00CB262C">
      <w:pPr>
        <w:spacing w:line="360" w:lineRule="auto"/>
        <w:jc w:val="both"/>
        <w:rPr>
          <w:rFonts w:ascii="Arial" w:hAnsi="Arial"/>
          <w:noProof w:val="0"/>
          <w:rtl/>
        </w:rPr>
      </w:pPr>
    </w:p>
    <w:tbl>
      <w:tblPr>
        <w:bidiVisual/>
        <w:tblW w:w="0" w:type="auto"/>
        <w:tblLook w:val="04A0" w:firstRow="1" w:lastRow="0" w:firstColumn="1" w:lastColumn="0" w:noHBand="0" w:noVBand="1"/>
      </w:tblPr>
      <w:tblGrid>
        <w:gridCol w:w="2992"/>
        <w:gridCol w:w="222"/>
        <w:gridCol w:w="921"/>
        <w:gridCol w:w="391"/>
      </w:tblGrid>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הפסד שכר לעבר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6076ED" w:rsidP="00CA1844">
            <w:pPr>
              <w:spacing w:line="360" w:lineRule="auto"/>
              <w:contextualSpacing/>
              <w:jc w:val="both"/>
              <w:rPr>
                <w:rFonts w:ascii="Arial" w:hAnsi="Arial"/>
                <w:noProof w:val="0"/>
                <w:rtl/>
              </w:rPr>
            </w:pPr>
            <w:r>
              <w:rPr>
                <w:rFonts w:ascii="Arial" w:hAnsi="Arial" w:hint="cs"/>
                <w:noProof w:val="0"/>
                <w:rtl/>
              </w:rPr>
              <w:t>18</w:t>
            </w:r>
            <w:r w:rsidR="00CA1844">
              <w:rPr>
                <w:rFonts w:ascii="Arial" w:hAnsi="Arial" w:hint="cs"/>
                <w:noProof w:val="0"/>
                <w:rtl/>
              </w:rPr>
              <w:t>,000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 </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הפסד שכר לעתיד </w:t>
            </w:r>
            <w:r w:rsidR="00113F21">
              <w:rPr>
                <w:rFonts w:ascii="Arial" w:hAnsi="Arial" w:hint="cs"/>
                <w:noProof w:val="0"/>
                <w:rtl/>
              </w:rPr>
              <w:t>והפסד</w:t>
            </w:r>
            <w:r w:rsidR="0011540C">
              <w:rPr>
                <w:rFonts w:ascii="Arial" w:hAnsi="Arial" w:hint="cs"/>
                <w:noProof w:val="0"/>
                <w:rtl/>
              </w:rPr>
              <w:t>י</w:t>
            </w:r>
            <w:r w:rsidR="00113F21">
              <w:rPr>
                <w:rFonts w:ascii="Arial" w:hAnsi="Arial" w:hint="cs"/>
                <w:noProof w:val="0"/>
                <w:rtl/>
              </w:rPr>
              <w:t xml:space="preserve"> פנסיה</w:t>
            </w:r>
            <w:r w:rsidRPr="00CA1844">
              <w:rPr>
                <w:rFonts w:ascii="Arial" w:hAnsi="Arial"/>
                <w:noProof w:val="0"/>
                <w:rtl/>
              </w:rPr>
              <w:t xml:space="preserve">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F97406" w:rsidP="006076ED">
            <w:pPr>
              <w:spacing w:line="360" w:lineRule="auto"/>
              <w:contextualSpacing/>
              <w:jc w:val="both"/>
              <w:rPr>
                <w:rFonts w:ascii="Arial" w:hAnsi="Arial"/>
                <w:noProof w:val="0"/>
                <w:rtl/>
              </w:rPr>
            </w:pPr>
            <w:r>
              <w:rPr>
                <w:rFonts w:ascii="Arial" w:hAnsi="Arial" w:hint="cs"/>
                <w:noProof w:val="0"/>
                <w:rtl/>
              </w:rPr>
              <w:t>75,000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 </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עזרת צד ג' לעבר ולעתיד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D42B3F" w:rsidP="00CA1844">
            <w:pPr>
              <w:spacing w:line="360" w:lineRule="auto"/>
              <w:contextualSpacing/>
              <w:jc w:val="both"/>
              <w:rPr>
                <w:rFonts w:ascii="Arial" w:hAnsi="Arial"/>
                <w:noProof w:val="0"/>
                <w:rtl/>
              </w:rPr>
            </w:pPr>
            <w:r>
              <w:rPr>
                <w:rFonts w:ascii="Arial" w:hAnsi="Arial" w:hint="cs"/>
                <w:noProof w:val="0"/>
                <w:rtl/>
              </w:rPr>
              <w:t>10,000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הוצאות וניידות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F97406" w:rsidP="00CA1844">
            <w:pPr>
              <w:spacing w:line="360" w:lineRule="auto"/>
              <w:contextualSpacing/>
              <w:jc w:val="both"/>
              <w:rPr>
                <w:rFonts w:ascii="Arial" w:hAnsi="Arial"/>
                <w:noProof w:val="0"/>
                <w:rtl/>
              </w:rPr>
            </w:pPr>
            <w:r>
              <w:rPr>
                <w:rFonts w:ascii="Arial" w:hAnsi="Arial" w:hint="cs"/>
                <w:noProof w:val="0"/>
                <w:rtl/>
              </w:rPr>
              <w:t>6</w:t>
            </w:r>
            <w:r w:rsidR="00CA1844" w:rsidRPr="00CA1844">
              <w:rPr>
                <w:rFonts w:ascii="Arial" w:hAnsi="Arial"/>
                <w:noProof w:val="0"/>
                <w:rtl/>
              </w:rPr>
              <w:t>,000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כאב וסבל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CA1844" w:rsidP="00CF64EC">
            <w:pPr>
              <w:spacing w:line="360" w:lineRule="auto"/>
              <w:contextualSpacing/>
              <w:jc w:val="both"/>
              <w:rPr>
                <w:rFonts w:ascii="Arial" w:hAnsi="Arial"/>
                <w:noProof w:val="0"/>
                <w:rtl/>
              </w:rPr>
            </w:pPr>
            <w:r>
              <w:rPr>
                <w:rFonts w:ascii="Arial" w:hAnsi="Arial" w:hint="cs"/>
                <w:noProof w:val="0"/>
                <w:rtl/>
              </w:rPr>
              <w:t>3</w:t>
            </w:r>
            <w:r w:rsidR="00CF64EC">
              <w:rPr>
                <w:rFonts w:ascii="Arial" w:hAnsi="Arial" w:hint="cs"/>
                <w:noProof w:val="0"/>
                <w:rtl/>
              </w:rPr>
              <w:t>5</w:t>
            </w:r>
            <w:r>
              <w:rPr>
                <w:rFonts w:ascii="Arial" w:hAnsi="Arial" w:hint="cs"/>
                <w:noProof w:val="0"/>
                <w:rtl/>
              </w:rPr>
              <w:t>,000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 xml:space="preserve">סך נזקי התובע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CA1844" w:rsidP="00546427">
            <w:pPr>
              <w:spacing w:line="360" w:lineRule="auto"/>
              <w:contextualSpacing/>
              <w:jc w:val="both"/>
              <w:rPr>
                <w:rFonts w:ascii="Arial" w:hAnsi="Arial"/>
                <w:noProof w:val="0"/>
                <w:rtl/>
              </w:rPr>
            </w:pPr>
            <w:r>
              <w:rPr>
                <w:rFonts w:ascii="Arial" w:hAnsi="Arial" w:hint="cs"/>
                <w:noProof w:val="0"/>
                <w:rtl/>
              </w:rPr>
              <w:t>1</w:t>
            </w:r>
            <w:r w:rsidR="00F97406">
              <w:rPr>
                <w:rFonts w:ascii="Arial" w:hAnsi="Arial" w:hint="cs"/>
                <w:noProof w:val="0"/>
                <w:rtl/>
              </w:rPr>
              <w:t>4</w:t>
            </w:r>
            <w:r w:rsidR="00546427">
              <w:rPr>
                <w:rFonts w:ascii="Arial" w:hAnsi="Arial" w:hint="cs"/>
                <w:noProof w:val="0"/>
                <w:rtl/>
              </w:rPr>
              <w:t>4</w:t>
            </w:r>
            <w:r>
              <w:rPr>
                <w:rFonts w:ascii="Arial" w:hAnsi="Arial" w:hint="cs"/>
                <w:noProof w:val="0"/>
                <w:rtl/>
              </w:rPr>
              <w:t>,000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w:t>
            </w: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CA1844" w:rsidP="00CA1844">
            <w:pPr>
              <w:spacing w:line="360" w:lineRule="auto"/>
              <w:contextualSpacing/>
              <w:jc w:val="both"/>
              <w:rPr>
                <w:rFonts w:ascii="Arial" w:hAnsi="Arial"/>
                <w:noProof w:val="0"/>
                <w:rtl/>
              </w:rPr>
            </w:pPr>
          </w:p>
        </w:tc>
      </w:tr>
      <w:tr w:rsidR="00CA1844" w:rsidRPr="00CA1844" w:rsidTr="003066E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b/>
                <w:bCs/>
                <w:noProof w:val="0"/>
                <w:rtl/>
              </w:rPr>
              <w:t xml:space="preserve">סך נזקי התובע לאחר ניכויים    </w:t>
            </w:r>
          </w:p>
        </w:tc>
        <w:tc>
          <w:tcPr>
            <w:tcW w:w="0" w:type="auto"/>
          </w:tcPr>
          <w:p w:rsidR="00CA1844" w:rsidRPr="00CA1844" w:rsidRDefault="00CA1844" w:rsidP="00CA1844">
            <w:pPr>
              <w:spacing w:line="360" w:lineRule="auto"/>
              <w:contextualSpacing/>
              <w:jc w:val="both"/>
              <w:rPr>
                <w:rFonts w:ascii="Arial" w:hAnsi="Arial"/>
                <w:noProof w:val="0"/>
                <w:rtl/>
              </w:rPr>
            </w:pPr>
          </w:p>
        </w:tc>
        <w:tc>
          <w:tcPr>
            <w:tcW w:w="0" w:type="auto"/>
          </w:tcPr>
          <w:p w:rsidR="00CA1844" w:rsidRPr="00CA1844" w:rsidRDefault="00F97406" w:rsidP="00546427">
            <w:pPr>
              <w:spacing w:line="360" w:lineRule="auto"/>
              <w:contextualSpacing/>
              <w:jc w:val="both"/>
              <w:rPr>
                <w:rFonts w:ascii="Arial" w:hAnsi="Arial"/>
                <w:b/>
                <w:bCs/>
                <w:noProof w:val="0"/>
                <w:rtl/>
              </w:rPr>
            </w:pPr>
            <w:r>
              <w:rPr>
                <w:rFonts w:ascii="Arial" w:hAnsi="Arial" w:hint="cs"/>
                <w:b/>
                <w:bCs/>
                <w:noProof w:val="0"/>
                <w:rtl/>
              </w:rPr>
              <w:t>1</w:t>
            </w:r>
            <w:r w:rsidR="00546427">
              <w:rPr>
                <w:rFonts w:ascii="Arial" w:hAnsi="Arial" w:hint="cs"/>
                <w:b/>
                <w:bCs/>
                <w:noProof w:val="0"/>
                <w:rtl/>
              </w:rPr>
              <w:t>42</w:t>
            </w:r>
            <w:r w:rsidR="00CA1844">
              <w:rPr>
                <w:rFonts w:ascii="Arial" w:hAnsi="Arial" w:hint="cs"/>
                <w:b/>
                <w:bCs/>
                <w:noProof w:val="0"/>
                <w:rtl/>
              </w:rPr>
              <w:t>,050</w:t>
            </w:r>
          </w:p>
        </w:tc>
        <w:tc>
          <w:tcPr>
            <w:tcW w:w="0" w:type="auto"/>
          </w:tcPr>
          <w:p w:rsidR="00CA1844" w:rsidRPr="00CA1844" w:rsidRDefault="00CA1844" w:rsidP="00CA1844">
            <w:pPr>
              <w:spacing w:line="360" w:lineRule="auto"/>
              <w:contextualSpacing/>
              <w:jc w:val="both"/>
              <w:rPr>
                <w:rFonts w:ascii="Arial" w:hAnsi="Arial"/>
                <w:noProof w:val="0"/>
                <w:rtl/>
              </w:rPr>
            </w:pPr>
            <w:r w:rsidRPr="00CA1844">
              <w:rPr>
                <w:rFonts w:ascii="Arial" w:hAnsi="Arial"/>
                <w:noProof w:val="0"/>
                <w:rtl/>
              </w:rPr>
              <w:t>₪</w:t>
            </w:r>
          </w:p>
        </w:tc>
      </w:tr>
    </w:tbl>
    <w:p w:rsidR="008E7654" w:rsidRDefault="008E7654" w:rsidP="00CB262C">
      <w:pPr>
        <w:spacing w:line="360" w:lineRule="auto"/>
        <w:jc w:val="both"/>
        <w:rPr>
          <w:rtl/>
        </w:rPr>
      </w:pPr>
    </w:p>
    <w:p w:rsidR="002F23A9" w:rsidRDefault="002F23A9" w:rsidP="00CB262C">
      <w:pPr>
        <w:spacing w:line="360" w:lineRule="auto"/>
        <w:jc w:val="both"/>
        <w:rPr>
          <w:rtl/>
        </w:rPr>
      </w:pPr>
    </w:p>
    <w:p w:rsidR="002F23A9" w:rsidRDefault="002F23A9" w:rsidP="00CB262C">
      <w:pPr>
        <w:spacing w:line="360" w:lineRule="auto"/>
        <w:jc w:val="both"/>
        <w:rPr>
          <w:rtl/>
        </w:rPr>
      </w:pPr>
    </w:p>
    <w:p w:rsidR="002F23A9" w:rsidRDefault="002F23A9" w:rsidP="00CB262C">
      <w:pPr>
        <w:spacing w:line="360" w:lineRule="auto"/>
        <w:jc w:val="both"/>
        <w:rPr>
          <w:rtl/>
        </w:rPr>
      </w:pPr>
    </w:p>
    <w:p w:rsidR="008E7654" w:rsidRDefault="008E7654" w:rsidP="00CB262C">
      <w:pPr>
        <w:spacing w:line="360" w:lineRule="auto"/>
        <w:jc w:val="both"/>
        <w:rPr>
          <w:b/>
          <w:bCs/>
          <w:u w:val="single"/>
          <w:rtl/>
        </w:rPr>
      </w:pPr>
      <w:r w:rsidRPr="00FF786A">
        <w:rPr>
          <w:rFonts w:hint="cs"/>
          <w:b/>
          <w:bCs/>
          <w:u w:val="single"/>
          <w:rtl/>
        </w:rPr>
        <w:lastRenderedPageBreak/>
        <w:t>סוף דבר</w:t>
      </w:r>
    </w:p>
    <w:p w:rsidR="00FF786A" w:rsidRPr="00FF786A" w:rsidRDefault="00FF786A" w:rsidP="00CB262C">
      <w:pPr>
        <w:spacing w:line="360" w:lineRule="auto"/>
        <w:jc w:val="both"/>
        <w:rPr>
          <w:b/>
          <w:bCs/>
          <w:u w:val="single"/>
          <w:rtl/>
        </w:rPr>
      </w:pPr>
    </w:p>
    <w:p w:rsidR="008E7654" w:rsidRDefault="008E7654" w:rsidP="00CF1A76">
      <w:pPr>
        <w:pStyle w:val="ad"/>
        <w:numPr>
          <w:ilvl w:val="0"/>
          <w:numId w:val="3"/>
        </w:numPr>
        <w:spacing w:line="360" w:lineRule="auto"/>
        <w:ind w:left="360"/>
        <w:jc w:val="both"/>
        <w:rPr>
          <w:rtl/>
        </w:rPr>
      </w:pPr>
      <w:r>
        <w:rPr>
          <w:rFonts w:hint="cs"/>
          <w:rtl/>
        </w:rPr>
        <w:t>הנתבעת תשלם לתובע פיצוי בסך של</w:t>
      </w:r>
      <w:r w:rsidR="00DF4BC8">
        <w:rPr>
          <w:rFonts w:hint="cs"/>
          <w:rtl/>
        </w:rPr>
        <w:t xml:space="preserve"> </w:t>
      </w:r>
      <w:r w:rsidR="00CF1A76">
        <w:rPr>
          <w:rFonts w:hint="cs"/>
          <w:rtl/>
        </w:rPr>
        <w:t>142</w:t>
      </w:r>
      <w:bookmarkStart w:id="0" w:name="_GoBack"/>
      <w:bookmarkEnd w:id="0"/>
      <w:r w:rsidR="00DF4BC8">
        <w:rPr>
          <w:rFonts w:hint="cs"/>
          <w:rtl/>
        </w:rPr>
        <w:t xml:space="preserve">,050 ₪ </w:t>
      </w:r>
      <w:r>
        <w:rPr>
          <w:rFonts w:hint="cs"/>
          <w:rtl/>
        </w:rPr>
        <w:t>בצירוף שכר טרחת עורך</w:t>
      </w:r>
      <w:r w:rsidR="00023CC8">
        <w:rPr>
          <w:rFonts w:hint="cs"/>
          <w:rtl/>
        </w:rPr>
        <w:t>-</w:t>
      </w:r>
      <w:r>
        <w:rPr>
          <w:rFonts w:hint="cs"/>
          <w:rtl/>
        </w:rPr>
        <w:t xml:space="preserve">דין בשיעור כולל של 15.21% ובצירוף הוצאות משפט שהוציא התובע. הסכומים ישולמו תוך 30 יום, שאם לא כן, יישאו הפרשי הצמדה וריבית כחוק, מיום מתן פסק הדין ועד ליום תשלומם בפועל. </w:t>
      </w:r>
    </w:p>
    <w:p w:rsidR="008E7654" w:rsidRDefault="008E7654" w:rsidP="00CB262C">
      <w:pPr>
        <w:spacing w:line="360" w:lineRule="auto"/>
        <w:jc w:val="both"/>
        <w:rPr>
          <w:rtl/>
        </w:rPr>
      </w:pPr>
    </w:p>
    <w:p w:rsidR="008E7654" w:rsidRDefault="008E7654" w:rsidP="006B301F">
      <w:pPr>
        <w:pStyle w:val="ad"/>
        <w:ind w:left="360"/>
        <w:rPr>
          <w:rtl/>
        </w:rPr>
      </w:pPr>
      <w:r>
        <w:rPr>
          <w:rFonts w:hint="cs"/>
          <w:rtl/>
        </w:rPr>
        <w:t>המזכירות מתבקשת להמציא את פסק הדין לצדדים בדואר רשום עם אישור מסירה.</w:t>
      </w:r>
    </w:p>
    <w:p w:rsidR="006E5536" w:rsidRPr="00BB7CCB" w:rsidRDefault="006E5536" w:rsidP="006B301F">
      <w:pPr>
        <w:pStyle w:val="ad"/>
        <w:ind w:left="360"/>
      </w:pPr>
    </w:p>
    <w:p w:rsidR="00694556" w:rsidRPr="008E7654" w:rsidRDefault="00694556" w:rsidP="00EB1A05">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כ"ג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08 אפריל 2018</w:t>
          </w:r>
        </w:sdtContent>
      </w:sdt>
      <w:r>
        <w:rPr>
          <w:rFonts w:ascii="Arial" w:hAnsi="Arial"/>
          <w:noProof w:val="0"/>
          <w:rtl/>
        </w:rPr>
        <w:t>, בהעדר הצדדים.</w:t>
      </w:r>
    </w:p>
    <w:p w:rsidR="005B0F49" w:rsidRDefault="005B0F49" w:rsidP="00F97406">
      <w:pPr>
        <w:spacing w:line="360" w:lineRule="auto"/>
        <w:jc w:val="both"/>
        <w:rPr>
          <w:rFonts w:ascii="Arial" w:hAnsi="Arial"/>
          <w:noProof w:val="0"/>
          <w:rtl/>
        </w:rPr>
      </w:pP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sidR="00633C4F">
        <w:rPr>
          <w:rFonts w:ascii="Arial" w:hAnsi="Arial"/>
          <w:noProof w:val="0"/>
          <w:rtl/>
        </w:rPr>
        <w:tab/>
      </w:r>
      <w:sdt>
        <w:sdtPr>
          <w:rPr>
            <w:rFonts w:ascii="Arial" w:hAnsi="Arial" w:hint="cs"/>
            <w:noProof w:val="0"/>
            <w:rtl/>
          </w:rPr>
          <w:alias w:val="2045"/>
          <w:tag w:val="2045"/>
          <w:id w:val="1736736771"/>
          <w:placeholder>
            <w:docPart w:val="03459962B6984C23A2D5882F7D086C2E"/>
          </w:placeholder>
          <w:text w:multiLine="1"/>
        </w:sdtPr>
        <w:sdtEndPr/>
        <w:sdtContent>
          <w:r w:rsidR="006B2722">
            <w:rPr>
              <w:rFonts w:ascii="Arial" w:hAnsi="Arial"/>
              <w:noProof w:val="0"/>
              <w:rtl/>
            </w:rPr>
            <w:br/>
          </w:r>
          <w:r w:rsidR="006B2722">
            <w:rPr>
              <w:rFonts w:ascii="Arial" w:hAnsi="Arial"/>
              <w:noProof w:val="0"/>
              <w:rtl/>
            </w:rPr>
            <w:br/>
          </w:r>
          <w:r w:rsidR="006B2722">
            <w:rPr>
              <w:rFonts w:ascii="Arial" w:hAnsi="Arial"/>
              <w:noProof w:val="0"/>
              <w:rtl/>
            </w:rPr>
            <w:br/>
          </w:r>
          <w:r w:rsidR="006E5536">
            <w:rPr>
              <w:rFonts w:ascii="Arial" w:hAnsi="Arial"/>
              <w:noProof w:val="0"/>
              <w:rtl/>
            </w:rPr>
            <w:br/>
          </w:r>
        </w:sdtContent>
      </w:sdt>
      <w:r>
        <w:rPr>
          <w:rFonts w:ascii="Arial" w:hAnsi="Arial" w:hint="cs"/>
          <w:noProof w:val="0"/>
          <w:rtl/>
        </w:rPr>
        <w:tab/>
      </w:r>
      <w:r>
        <w:rPr>
          <w:rFonts w:ascii="Arial" w:hAnsi="Arial" w:hint="cs"/>
          <w:noProof w:val="0"/>
          <w:rtl/>
        </w:rPr>
        <w:tab/>
      </w:r>
      <w:r w:rsidR="00633C4F">
        <w:rPr>
          <w:rFonts w:ascii="Arial" w:hAnsi="Arial"/>
          <w:noProof w:val="0"/>
          <w:rtl/>
        </w:rPr>
        <w:t xml:space="preserve"> </w:t>
      </w:r>
    </w:p>
    <w:p w:rsidR="00694556" w:rsidRDefault="000A2C9C" w:rsidP="00633C4F">
      <w:pPr>
        <w:spacing w:line="360" w:lineRule="auto"/>
        <w:ind w:left="3600" w:firstLine="720"/>
      </w:pPr>
      <w:sdt>
        <w:sdtPr>
          <w:rPr>
            <w:rtl/>
          </w:rPr>
          <w:alias w:val="MergeField"/>
          <w:tag w:val="1237"/>
          <w:id w:val="-557014988"/>
        </w:sdtPr>
        <w:sdtEndPr/>
        <w:sdtContent>
          <w:r w:rsidR="00966815">
            <w:drawing>
              <wp:inline distT="0" distB="0" distL="0" distR="0" wp14:editId="50D07946">
                <wp:extent cx="1613916"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Id10" cstate="print">
                          <a:extLst/>
                        </a:blip>
                        <a:stretch>
                          <a:fillRect/>
                        </a:stretch>
                      </pic:blipFill>
                      <pic:spPr>
                        <a:xfrm>
                          <a:off x="0" y="0"/>
                          <a:ext cx="1613916" cy="493776"/>
                        </a:xfrm>
                        <a:prstGeom prst="rect">
                          <a:avLst/>
                        </a:prstGeom>
                      </pic:spPr>
                    </pic:pic>
                  </a:graphicData>
                </a:graphic>
              </wp:inline>
            </w:drawing>
          </w:r>
        </w:sdtContent>
      </w:sdt>
    </w:p>
    <w:p w:rsidR="00694556" w:rsidRDefault="00694556" w:rsidP="00633C4F">
      <w:pPr>
        <w:spacing w:line="360" w:lineRule="auto"/>
        <w:ind w:left="3600" w:firstLine="720"/>
        <w:rPr>
          <w:rFonts w:ascii="Arial" w:hAnsi="Arial"/>
          <w:noProof w:val="0"/>
          <w:rtl/>
        </w:rPr>
      </w:pPr>
    </w:p>
    <w:sectPr w:rsidR="00694556" w:rsidSect="00903896">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79" w:rsidRDefault="00B0727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2352F7">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0A2C9C">
      <w:rPr>
        <w:rStyle w:val="ab"/>
        <w:rFonts w:cs="Times New Roman"/>
        <w:rtl/>
      </w:rPr>
      <w:t>9</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0A2C9C">
      <w:rPr>
        <w:rStyle w:val="ab"/>
        <w:rtl/>
      </w:rPr>
      <w:t>9</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79" w:rsidRDefault="00B0727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79" w:rsidRDefault="00B0727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F1A7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2"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ברמלה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543EF4" w:rsidRDefault="000A2C9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23456-05-13</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543EF4">
                <w:rPr>
                  <w:rFonts w:hint="cs"/>
                  <w:b/>
                  <w:bCs/>
                  <w:noProof w:val="0"/>
                  <w:sz w:val="26"/>
                  <w:szCs w:val="26"/>
                  <w:rtl/>
                </w:rPr>
                <w:t>פלוני</w:t>
              </w:r>
              <w:r w:rsidR="00D36A71">
                <w:rPr>
                  <w:b/>
                  <w:bCs/>
                  <w:noProof w:val="0"/>
                  <w:sz w:val="26"/>
                  <w:szCs w:val="26"/>
                  <w:rtl/>
                </w:rPr>
                <w:t xml:space="preserve"> נ' כלל חברה לביטוח בע"מ</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תיק עזר  23456-05-13</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279" w:rsidRDefault="00B0727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6592"/>
    <w:multiLevelType w:val="hybridMultilevel"/>
    <w:tmpl w:val="A832FE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A961313"/>
    <w:multiLevelType w:val="hybridMultilevel"/>
    <w:tmpl w:val="F95E15EC"/>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76295"/>
    <w:multiLevelType w:val="hybridMultilevel"/>
    <w:tmpl w:val="45A2BC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1065708"/>
    <w:docVar w:name="CourtID" w:val="36"/>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1065708&amp;lt;/CaseID&amp;gt;_x000d__x000a_        &amp;lt;DocumentID&amp;gt;265535541&amp;lt;/DocumentID&amp;gt;_x000d__x000a_      &amp;lt;/dt_DocumentCase&amp;gt;_x000d__x000a_      &amp;lt;dt_Document diffgr:id=&amp;quot;dt_Document1&amp;quot; msdata:rowOrder=&amp;quot;0&amp;quot;&amp;gt;_x000d__x000a_        &amp;lt;DocumentID&amp;gt;265535541&amp;lt;/DocumentID&amp;gt;_x000d__x000a_        &amp;lt;DocumentMainID&amp;gt;0&amp;lt;/DocumentMainID&amp;gt;_x000d__x000a_        &amp;lt;CaseID&amp;gt;71065708&amp;lt;/CaseID&amp;gt;_x000d__x000a_        &amp;lt;DocumentIncludedDate&amp;gt;2018-04-09T06:01:36.62+03:00&amp;lt;/DocumentIncludedDate&amp;gt;_x000d__x000a_        &amp;lt;DocumentDesc&amp;gt;פסק דין  שניתנה ע&amp;quot;י  שרון צנציפר הלפמן&amp;lt;/DocumentDesc&amp;gt;_x000d__x000a_        &amp;lt;DocumentDirectionID&amp;gt;2&amp;lt;/DocumentDirectionID&amp;gt;_x000d__x000a_        &amp;lt;SourceID&amp;gt;1&amp;lt;/SourceID&amp;gt;_x000d__x000a_        &amp;lt;VersionNumber&amp;gt;2&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3&amp;lt;/DocumentTypeID&amp;gt;_x000d__x000a_        &amp;lt;DocumentSavingDate&amp;gt;2018-04-09T06:01:36.62+03:00&amp;lt;/DocumentSavingDate&amp;gt;_x000d__x000a_        &amp;lt;DocumentChangeDate&amp;gt;2018-04-09T06:01:38.057+03:00&amp;lt;/DocumentChangeDate&amp;gt;_x000d__x000a_        &amp;lt;IsScanned&amp;gt;false&amp;lt;/IsScanned&amp;gt;_x000d__x000a_        &amp;lt;PageQuantity&amp;gt;0&amp;lt;/PageQuantity&amp;gt;_x000d__x000a_        &amp;lt;DocumentStatusID&amp;gt;2&amp;lt;/DocumentStatusID&amp;gt;_x000d__x000a_        &amp;lt;DocumentStatusChangeDate&amp;gt;2018-04-09T06:01:38.057+03:00&amp;lt;/DocumentStatusChangeDate&amp;gt;_x000d__x000a_        &amp;lt;TemplateVersionID&amp;gt;1&amp;lt;/TemplateVersionID&amp;gt;_x000d__x000a_        &amp;lt;DocumentChangeUserID&amp;gt;028427474@GOV.IL&amp;lt;/DocumentChangeUserID&amp;gt;_x000d__x000a_        &amp;lt;DocumentCreationUserID&amp;gt;028427474@GOV.IL&amp;lt;/DocumentCreationUserID&amp;gt;_x000d__x000a_        &amp;lt;OriginalDocumentID&amp;gt;265379058&amp;lt;/OriginalDocumentID&amp;gt;_x000d__x000a_        &amp;lt;PrivillegeID&amp;gt;1&amp;lt;/PrivillegeID&amp;gt;_x000d__x000a_        &amp;lt;FromPage&amp;gt;0&amp;lt;/FromPage&amp;gt;_x000d__x000a_        &amp;lt;ToPage&amp;gt;0&amp;lt;/ToPage&amp;gt;_x000d__x000a_        &amp;lt;FileID&amp;gt;f00d5aa862010000090037f69405129b&amp;lt;/FileID&amp;gt;_x000d__x000a_        &amp;lt;URL&amp;gt;\\CTLNFSV02\doc_repository\263\230\c3993fa862010000090037f6940502ff_copy.docx&amp;lt;/URL&amp;gt;_x000d__x000a_        &amp;lt;OlivePriority&amp;gt;1&amp;lt;/OlivePriority&amp;gt;_x000d__x000a_        &amp;lt;MetaDataTypeID&amp;gt;1&amp;lt;/MetaDataTypeID&amp;gt;_x000d__x000a_        &amp;lt;MetaDataChangeDate&amp;gt;2018-04-09T06:01:38.057+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2&amp;amp;lt;/anyType&amp;amp;gt;_x000d__x000a_    &amp;amp;lt;anyType xsi:type=&amp;quot;xsd:string&amp;quot;&amp;amp;gt;1&amp;amp;lt;/anyType&amp;amp;gt;_x000d__x000a_    &amp;amp;lt;anyType xsi:type=&amp;quot;xsd:string&amp;quot;&amp;amp;gt;שרון צנציפר הלפמן&amp;amp;lt;/anyType&amp;amp;gt;_x000d__x000a_    &amp;amp;lt;anyType xsi:type=&amp;quot;xsd:dateTime&amp;quot;&amp;amp;gt;2018-04-08T22:22:42.45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08T22:22:42.45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46AA"/>
    <w:rsid w:val="00005C8B"/>
    <w:rsid w:val="0001128C"/>
    <w:rsid w:val="000146C2"/>
    <w:rsid w:val="00016C35"/>
    <w:rsid w:val="00023CC8"/>
    <w:rsid w:val="000258FD"/>
    <w:rsid w:val="00033167"/>
    <w:rsid w:val="000564AB"/>
    <w:rsid w:val="000711CC"/>
    <w:rsid w:val="000A0274"/>
    <w:rsid w:val="000A21CA"/>
    <w:rsid w:val="000A2C9C"/>
    <w:rsid w:val="000A797D"/>
    <w:rsid w:val="000B1507"/>
    <w:rsid w:val="000D2A09"/>
    <w:rsid w:val="000D4A02"/>
    <w:rsid w:val="001072A9"/>
    <w:rsid w:val="00113F21"/>
    <w:rsid w:val="0011540C"/>
    <w:rsid w:val="00121F97"/>
    <w:rsid w:val="00125396"/>
    <w:rsid w:val="001277D7"/>
    <w:rsid w:val="001314FE"/>
    <w:rsid w:val="00132017"/>
    <w:rsid w:val="0014234E"/>
    <w:rsid w:val="00143458"/>
    <w:rsid w:val="00144FBC"/>
    <w:rsid w:val="00145A87"/>
    <w:rsid w:val="00145F09"/>
    <w:rsid w:val="0016416A"/>
    <w:rsid w:val="00185AF6"/>
    <w:rsid w:val="00187D4A"/>
    <w:rsid w:val="001939B0"/>
    <w:rsid w:val="001A23DE"/>
    <w:rsid w:val="001A4FC0"/>
    <w:rsid w:val="001A53F5"/>
    <w:rsid w:val="001B0B4D"/>
    <w:rsid w:val="001C33E0"/>
    <w:rsid w:val="001C4003"/>
    <w:rsid w:val="001E6F8E"/>
    <w:rsid w:val="001F5474"/>
    <w:rsid w:val="00201382"/>
    <w:rsid w:val="00211999"/>
    <w:rsid w:val="00211EA7"/>
    <w:rsid w:val="002302A0"/>
    <w:rsid w:val="0023363A"/>
    <w:rsid w:val="002352F7"/>
    <w:rsid w:val="00242526"/>
    <w:rsid w:val="002652CF"/>
    <w:rsid w:val="002741F3"/>
    <w:rsid w:val="0029126D"/>
    <w:rsid w:val="002E7764"/>
    <w:rsid w:val="002F23A9"/>
    <w:rsid w:val="002F2813"/>
    <w:rsid w:val="0031358E"/>
    <w:rsid w:val="003471B2"/>
    <w:rsid w:val="00377C09"/>
    <w:rsid w:val="00381D3A"/>
    <w:rsid w:val="003823DA"/>
    <w:rsid w:val="003943CA"/>
    <w:rsid w:val="00395D2A"/>
    <w:rsid w:val="003B4198"/>
    <w:rsid w:val="003D6AB8"/>
    <w:rsid w:val="003E1604"/>
    <w:rsid w:val="0041575E"/>
    <w:rsid w:val="0043595F"/>
    <w:rsid w:val="0043707C"/>
    <w:rsid w:val="00447D98"/>
    <w:rsid w:val="00471704"/>
    <w:rsid w:val="0047645A"/>
    <w:rsid w:val="004938C7"/>
    <w:rsid w:val="004A27E7"/>
    <w:rsid w:val="004A386F"/>
    <w:rsid w:val="004B498B"/>
    <w:rsid w:val="004C1A5F"/>
    <w:rsid w:val="004D49A3"/>
    <w:rsid w:val="004E6E3C"/>
    <w:rsid w:val="004F6389"/>
    <w:rsid w:val="00505C5E"/>
    <w:rsid w:val="005124F1"/>
    <w:rsid w:val="00514789"/>
    <w:rsid w:val="0052199D"/>
    <w:rsid w:val="005235EA"/>
    <w:rsid w:val="00525012"/>
    <w:rsid w:val="00530BAD"/>
    <w:rsid w:val="0053159C"/>
    <w:rsid w:val="00541598"/>
    <w:rsid w:val="00543EF4"/>
    <w:rsid w:val="00546427"/>
    <w:rsid w:val="00547DB7"/>
    <w:rsid w:val="00567324"/>
    <w:rsid w:val="005B0F49"/>
    <w:rsid w:val="005C7EC6"/>
    <w:rsid w:val="005D4BDB"/>
    <w:rsid w:val="005E4D27"/>
    <w:rsid w:val="005F7778"/>
    <w:rsid w:val="006076ED"/>
    <w:rsid w:val="00612566"/>
    <w:rsid w:val="00613DB8"/>
    <w:rsid w:val="00614D7A"/>
    <w:rsid w:val="0061530F"/>
    <w:rsid w:val="00622BAA"/>
    <w:rsid w:val="00624E4B"/>
    <w:rsid w:val="00625C89"/>
    <w:rsid w:val="00630F16"/>
    <w:rsid w:val="00633C4F"/>
    <w:rsid w:val="00644946"/>
    <w:rsid w:val="00671BD5"/>
    <w:rsid w:val="006805C1"/>
    <w:rsid w:val="006816EC"/>
    <w:rsid w:val="00694556"/>
    <w:rsid w:val="006A6865"/>
    <w:rsid w:val="006B08D8"/>
    <w:rsid w:val="006B0E2E"/>
    <w:rsid w:val="006B2722"/>
    <w:rsid w:val="006B301F"/>
    <w:rsid w:val="006E1A53"/>
    <w:rsid w:val="006E5536"/>
    <w:rsid w:val="006E7474"/>
    <w:rsid w:val="006F2C23"/>
    <w:rsid w:val="006F5173"/>
    <w:rsid w:val="007056AA"/>
    <w:rsid w:val="00712034"/>
    <w:rsid w:val="007148A2"/>
    <w:rsid w:val="00731B65"/>
    <w:rsid w:val="00744F41"/>
    <w:rsid w:val="00760DA6"/>
    <w:rsid w:val="00766002"/>
    <w:rsid w:val="00770D2A"/>
    <w:rsid w:val="00771E42"/>
    <w:rsid w:val="00783FE9"/>
    <w:rsid w:val="00787492"/>
    <w:rsid w:val="007A24FE"/>
    <w:rsid w:val="007A2B6D"/>
    <w:rsid w:val="007A35AA"/>
    <w:rsid w:val="007E565B"/>
    <w:rsid w:val="007F1048"/>
    <w:rsid w:val="007F3087"/>
    <w:rsid w:val="007F7567"/>
    <w:rsid w:val="00803C00"/>
    <w:rsid w:val="00817148"/>
    <w:rsid w:val="00820005"/>
    <w:rsid w:val="00832930"/>
    <w:rsid w:val="00846D27"/>
    <w:rsid w:val="008610A7"/>
    <w:rsid w:val="008727DB"/>
    <w:rsid w:val="00883153"/>
    <w:rsid w:val="00896A2C"/>
    <w:rsid w:val="008B09A2"/>
    <w:rsid w:val="008D372B"/>
    <w:rsid w:val="008D3D54"/>
    <w:rsid w:val="008D6027"/>
    <w:rsid w:val="008E1332"/>
    <w:rsid w:val="008E7654"/>
    <w:rsid w:val="008F243C"/>
    <w:rsid w:val="00903896"/>
    <w:rsid w:val="00927813"/>
    <w:rsid w:val="00930724"/>
    <w:rsid w:val="00943983"/>
    <w:rsid w:val="00944D13"/>
    <w:rsid w:val="00957C90"/>
    <w:rsid w:val="00965796"/>
    <w:rsid w:val="00966815"/>
    <w:rsid w:val="00970D1F"/>
    <w:rsid w:val="00985159"/>
    <w:rsid w:val="00987B95"/>
    <w:rsid w:val="009A4962"/>
    <w:rsid w:val="009B6D57"/>
    <w:rsid w:val="009D6E1B"/>
    <w:rsid w:val="009E0263"/>
    <w:rsid w:val="00A267CF"/>
    <w:rsid w:val="00A279E6"/>
    <w:rsid w:val="00A36B7D"/>
    <w:rsid w:val="00A36C11"/>
    <w:rsid w:val="00A43458"/>
    <w:rsid w:val="00A622BE"/>
    <w:rsid w:val="00A72C27"/>
    <w:rsid w:val="00A7747C"/>
    <w:rsid w:val="00A93636"/>
    <w:rsid w:val="00AB6099"/>
    <w:rsid w:val="00AC4E19"/>
    <w:rsid w:val="00AE3164"/>
    <w:rsid w:val="00AE6608"/>
    <w:rsid w:val="00AF1ED6"/>
    <w:rsid w:val="00B07279"/>
    <w:rsid w:val="00B118C0"/>
    <w:rsid w:val="00B32C61"/>
    <w:rsid w:val="00B33C1F"/>
    <w:rsid w:val="00B368FE"/>
    <w:rsid w:val="00B616F5"/>
    <w:rsid w:val="00B80CBD"/>
    <w:rsid w:val="00B8735D"/>
    <w:rsid w:val="00BC3369"/>
    <w:rsid w:val="00BD39BF"/>
    <w:rsid w:val="00BE0B1A"/>
    <w:rsid w:val="00BE61F3"/>
    <w:rsid w:val="00BF77EE"/>
    <w:rsid w:val="00C00C48"/>
    <w:rsid w:val="00C06902"/>
    <w:rsid w:val="00C12613"/>
    <w:rsid w:val="00C165DD"/>
    <w:rsid w:val="00C32E0F"/>
    <w:rsid w:val="00C36DDF"/>
    <w:rsid w:val="00C42BF9"/>
    <w:rsid w:val="00C42D34"/>
    <w:rsid w:val="00C45F65"/>
    <w:rsid w:val="00C46CFB"/>
    <w:rsid w:val="00C52F30"/>
    <w:rsid w:val="00C66FF1"/>
    <w:rsid w:val="00C83E56"/>
    <w:rsid w:val="00CA1844"/>
    <w:rsid w:val="00CB262C"/>
    <w:rsid w:val="00CD283B"/>
    <w:rsid w:val="00CE380E"/>
    <w:rsid w:val="00CE7328"/>
    <w:rsid w:val="00CF1A76"/>
    <w:rsid w:val="00CF2780"/>
    <w:rsid w:val="00CF64EC"/>
    <w:rsid w:val="00D07C25"/>
    <w:rsid w:val="00D2272E"/>
    <w:rsid w:val="00D27D9C"/>
    <w:rsid w:val="00D30E3C"/>
    <w:rsid w:val="00D319B3"/>
    <w:rsid w:val="00D33D25"/>
    <w:rsid w:val="00D36A71"/>
    <w:rsid w:val="00D42B3F"/>
    <w:rsid w:val="00D47955"/>
    <w:rsid w:val="00D53924"/>
    <w:rsid w:val="00D60849"/>
    <w:rsid w:val="00D92075"/>
    <w:rsid w:val="00D96D8C"/>
    <w:rsid w:val="00DA5A94"/>
    <w:rsid w:val="00DA755B"/>
    <w:rsid w:val="00DB1295"/>
    <w:rsid w:val="00DD337E"/>
    <w:rsid w:val="00DE5051"/>
    <w:rsid w:val="00DF1C09"/>
    <w:rsid w:val="00DF4BC8"/>
    <w:rsid w:val="00DF59C7"/>
    <w:rsid w:val="00DF5AF2"/>
    <w:rsid w:val="00E00B6F"/>
    <w:rsid w:val="00E14969"/>
    <w:rsid w:val="00E3243C"/>
    <w:rsid w:val="00E54642"/>
    <w:rsid w:val="00E65237"/>
    <w:rsid w:val="00E70ED8"/>
    <w:rsid w:val="00E72F2F"/>
    <w:rsid w:val="00E97908"/>
    <w:rsid w:val="00EB1A05"/>
    <w:rsid w:val="00EF3ED0"/>
    <w:rsid w:val="00F17E56"/>
    <w:rsid w:val="00F5109C"/>
    <w:rsid w:val="00F519BB"/>
    <w:rsid w:val="00F622AA"/>
    <w:rsid w:val="00F97406"/>
    <w:rsid w:val="00FA2C84"/>
    <w:rsid w:val="00FB16FA"/>
    <w:rsid w:val="00FB6C53"/>
    <w:rsid w:val="00FC5188"/>
    <w:rsid w:val="00FD3E12"/>
    <w:rsid w:val="00FF15BA"/>
    <w:rsid w:val="00FF78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766D36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nhideWhenUsed/>
    <w:rsid w:val="00F5109C"/>
    <w:rPr>
      <w:color w:val="0000FF" w:themeColor="hyperlink"/>
      <w:u w:val="single"/>
    </w:rPr>
  </w:style>
  <w:style w:type="paragraph" w:styleId="ad">
    <w:name w:val="List Paragraph"/>
    <w:basedOn w:val="a"/>
    <w:qFormat/>
    <w:rsid w:val="00712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5873342"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455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B1692"/>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9</Pages>
  <Words>2490</Words>
  <Characters>12454</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צנציפר הלפמן</cp:lastModifiedBy>
  <cp:revision>313</cp:revision>
  <cp:lastPrinted>2018-04-03T16:37:00Z</cp:lastPrinted>
  <dcterms:created xsi:type="dcterms:W3CDTF">2012-08-05T21:29:00Z</dcterms:created>
  <dcterms:modified xsi:type="dcterms:W3CDTF">2018-04-09T03:02:00Z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