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923"/>
        <w:gridCol w:w="5613"/>
        <w:gridCol w:w="2284"/>
      </w:tblGrid>
      <w:tr w:rsidRPr="00A901B2" w:rsidR="000D265E" w:rsidTr="00824964">
        <w:trPr>
          <w:jc w:val="center"/>
        </w:trPr>
        <w:tc>
          <w:tcPr>
            <w:tcW w:w="923" w:type="dxa"/>
          </w:tcPr>
          <w:p w:rsidRPr="000D265E" w:rsidR="000D265E" w:rsidRDefault="000D265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בעניין:</w:t>
            </w:r>
          </w:p>
        </w:tc>
        <w:tc>
          <w:tcPr>
            <w:tcW w:w="5613" w:type="dxa"/>
          </w:tcPr>
          <w:p w:rsidRPr="000D265E" w:rsidR="000D265E" w:rsidP="000D265E" w:rsidRDefault="004C3876">
            <w:sdt>
              <w:sdtPr>
                <w:rPr>
                  <w:rtl/>
                </w:rPr>
                <w:alias w:val="1478"/>
                <w:tag w:val="1478"/>
                <w:id w:val="-656532941"/>
                <w:text w:multiLine="1"/>
              </w:sdtPr>
              <w:sdtEndPr/>
              <w:sdtContent>
                <w:r w:rsidR="00B818FB">
                  <w:rPr>
                    <w:rFonts w:ascii="Arial" w:hAnsi="Arial"/>
                    <w:b/>
                    <w:bCs/>
                    <w:noProof w:val="0"/>
                    <w:rtl/>
                  </w:rPr>
                  <w:t>מדינת ישראל</w:t>
                </w:r>
              </w:sdtContent>
            </w:sdt>
          </w:p>
        </w:tc>
        <w:tc>
          <w:tcPr>
            <w:tcW w:w="2284" w:type="dxa"/>
          </w:tcPr>
          <w:p w:rsidR="000D265E" w:rsidP="000D265E" w:rsidRDefault="000D265E">
            <w:pPr>
              <w:rPr>
                <w:rtl/>
              </w:rPr>
            </w:pPr>
          </w:p>
          <w:p w:rsidRPr="000D265E" w:rsidR="00824964" w:rsidP="000D265E" w:rsidRDefault="00824964"/>
        </w:tc>
      </w:tr>
      <w:tr w:rsidRPr="00A901B2" w:rsidR="00694556" w:rsidTr="00824964">
        <w:trPr>
          <w:trHeight w:val="674"/>
          <w:jc w:val="center"/>
        </w:trPr>
        <w:tc>
          <w:tcPr>
            <w:tcW w:w="6536" w:type="dxa"/>
            <w:gridSpan w:val="2"/>
          </w:tcPr>
          <w:p w:rsidRPr="000D265E" w:rsidR="00694556" w:rsidP="000D265E" w:rsidRDefault="00694556">
            <w:pPr>
              <w:rPr>
                <w:rFonts w:ascii="Arial" w:hAnsi="Arial"/>
                <w:b/>
                <w:bCs/>
                <w:noProof w:val="0"/>
              </w:rPr>
            </w:pPr>
          </w:p>
        </w:tc>
        <w:tc>
          <w:tcPr>
            <w:tcW w:w="2284" w:type="dxa"/>
          </w:tcPr>
          <w:sdt>
            <w:sdtPr>
              <w:alias w:val="1180"/>
              <w:tag w:val="1180"/>
              <w:id w:val="243914520"/>
              <w:text w:multiLine="1"/>
            </w:sdtPr>
            <w:sdtEndPr/>
            <w:sdtContent>
              <w:p w:rsidR="00635B0A" w:rsidRDefault="004C3876">
                <w:pPr>
                  <w:bidi w:val="0"/>
                  <w:jc w:val="right"/>
                  <w:rPr>
                    <w:u w:val="single"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u w:val="single"/>
                    <w:rtl/>
                  </w:rPr>
                  <w:t>מאשימה</w:t>
                </w:r>
              </w:p>
            </w:sdtContent>
          </w:sdt>
        </w:tc>
      </w:tr>
      <w:tr w:rsidRPr="00A901B2" w:rsidR="00694556">
        <w:trPr>
          <w:jc w:val="center"/>
        </w:trPr>
        <w:tc>
          <w:tcPr>
            <w:tcW w:w="8820" w:type="dxa"/>
            <w:gridSpan w:val="3"/>
          </w:tcPr>
          <w:p w:rsidRPr="000D265E" w:rsidR="00694556" w:rsidP="002C0607" w:rsidRDefault="00005C8B">
            <w:pPr>
              <w:jc w:val="center"/>
              <w:rPr>
                <w:rFonts w:ascii="Arial" w:hAnsi="Arial"/>
                <w:b/>
                <w:bCs/>
                <w:noProof w:val="0"/>
              </w:rPr>
            </w:pPr>
            <w:r w:rsidRPr="000D265E">
              <w:rPr>
                <w:rFonts w:ascii="Arial" w:hAnsi="Arial"/>
                <w:b/>
                <w:bCs/>
                <w:noProof w:val="0"/>
                <w:rtl/>
              </w:rPr>
              <w:t>נ</w:t>
            </w:r>
            <w:r w:rsidR="000D265E">
              <w:rPr>
                <w:rFonts w:hint="cs" w:ascii="Arial" w:hAnsi="Arial"/>
                <w:b/>
                <w:bCs/>
                <w:noProof w:val="0"/>
                <w:rtl/>
              </w:rPr>
              <w:t xml:space="preserve"> </w:t>
            </w:r>
            <w:r w:rsidRPr="000D265E">
              <w:rPr>
                <w:rFonts w:ascii="Arial" w:hAnsi="Arial"/>
                <w:b/>
                <w:bCs/>
                <w:noProof w:val="0"/>
                <w:rtl/>
              </w:rPr>
              <w:t>ג</w:t>
            </w:r>
            <w:r w:rsidR="000D265E">
              <w:rPr>
                <w:rFonts w:hint="cs" w:ascii="Arial" w:hAnsi="Arial"/>
                <w:b/>
                <w:bCs/>
                <w:noProof w:val="0"/>
                <w:rtl/>
              </w:rPr>
              <w:t xml:space="preserve"> </w:t>
            </w:r>
            <w:r w:rsidRPr="000D265E">
              <w:rPr>
                <w:rFonts w:ascii="Arial" w:hAnsi="Arial"/>
                <w:b/>
                <w:bCs/>
                <w:noProof w:val="0"/>
                <w:rtl/>
              </w:rPr>
              <w:t>ד</w:t>
            </w:r>
          </w:p>
        </w:tc>
      </w:tr>
      <w:tr w:rsidRPr="00A901B2" w:rsidR="002146BF" w:rsidTr="00824964">
        <w:trPr>
          <w:jc w:val="center"/>
        </w:trPr>
        <w:tc>
          <w:tcPr>
            <w:tcW w:w="923" w:type="dxa"/>
          </w:tcPr>
          <w:p w:rsidR="002146BF" w:rsidP="000D265E" w:rsidRDefault="002146BF"/>
        </w:tc>
        <w:tc>
          <w:tcPr>
            <w:tcW w:w="5613" w:type="dxa"/>
          </w:tcPr>
          <w:sdt>
            <w:sdtPr>
              <w:rPr>
                <w:rFonts w:ascii="Arial" w:hAnsi="Arial"/>
                <w:b/>
                <w:bCs/>
                <w:noProof w:val="0"/>
                <w:rtl/>
              </w:rPr>
              <w:alias w:val="1185"/>
              <w:tag w:val="1185"/>
              <w:id w:val="820541527"/>
              <w:showingPlcHdr/>
              <w:text w:multiLine="1"/>
            </w:sdtPr>
            <w:sdtEndPr/>
            <w:sdtContent>
              <w:p w:rsidRPr="00304560" w:rsidR="002146BF" w:rsidP="000236B7" w:rsidRDefault="004C3876">
                <w:pPr>
                  <w:spacing w:line="360" w:lineRule="auto"/>
                  <w:jc w:val="both"/>
                  <w:rPr>
                    <w:rFonts w:ascii="Arial" w:hAnsi="Arial"/>
                    <w:b/>
                    <w:bCs/>
                    <w:noProof w:val="0"/>
                    <w:rtl/>
                  </w:rPr>
                </w:pPr>
                <w:sdt>
                  <w:sdtPr>
                    <w:rPr>
                      <w:rFonts w:ascii="Arial" w:hAnsi="Arial"/>
                      <w:b/>
                      <w:bCs/>
                      <w:noProof w:val="0"/>
                      <w:rtl/>
                    </w:rPr>
                    <w:alias w:val="1486"/>
                    <w:tag w:val="1486"/>
                    <w:id w:val="406187073"/>
                    <w:text w:multiLine="1"/>
                  </w:sdtPr>
                  <w:sdtEndPr/>
                  <w:sdtContent>
                    <w:r w:rsidR="00B818FB">
                      <w:rPr>
                        <w:rStyle w:val="ac"/>
                        <w:b/>
                        <w:bCs/>
                        <w:color w:val="auto"/>
                        <w:rtl/>
                      </w:rPr>
                      <w:t>טארק קשור (עציר)</w:t>
                    </w:r>
                  </w:sdtContent>
                </w:sdt>
              </w:p>
              <w:p w:rsidRPr="000D265E" w:rsidR="002146BF" w:rsidP="00D829A9" w:rsidRDefault="004C3876">
                <w:pPr>
                  <w:spacing w:line="360" w:lineRule="auto"/>
                  <w:jc w:val="both"/>
                  <w:rPr>
                    <w:rFonts w:ascii="Arial" w:hAnsi="Arial"/>
                    <w:b/>
                    <w:bCs/>
                    <w:noProof w:val="0"/>
                  </w:rPr>
                </w:pPr>
              </w:p>
            </w:sdtContent>
          </w:sdt>
        </w:tc>
        <w:tc>
          <w:tcPr>
            <w:tcW w:w="2284" w:type="dxa"/>
          </w:tcPr>
          <w:p w:rsidR="002146BF" w:rsidRDefault="002146BF">
            <w:pPr>
              <w:rPr>
                <w:b/>
                <w:bCs/>
                <w:noProof w:val="0"/>
                <w:rtl/>
              </w:rPr>
            </w:pPr>
          </w:p>
          <w:p w:rsidRPr="000D265E" w:rsidR="00824964" w:rsidRDefault="00824964">
            <w:pPr>
              <w:rPr>
                <w:b/>
                <w:bCs/>
                <w:noProof w:val="0"/>
                <w:rtl/>
              </w:rPr>
            </w:pPr>
          </w:p>
        </w:tc>
      </w:tr>
      <w:tr w:rsidRPr="00A901B2" w:rsidR="000D265E" w:rsidTr="00824964">
        <w:trPr>
          <w:jc w:val="center"/>
        </w:trPr>
        <w:tc>
          <w:tcPr>
            <w:tcW w:w="923" w:type="dxa"/>
          </w:tcPr>
          <w:p w:rsidR="000D265E" w:rsidP="000D265E" w:rsidRDefault="000D265E"/>
        </w:tc>
        <w:tc>
          <w:tcPr>
            <w:tcW w:w="5613" w:type="dxa"/>
          </w:tcPr>
          <w:p w:rsidRPr="000D265E" w:rsidR="000D265E" w:rsidP="000D265E" w:rsidRDefault="000D265E">
            <w:pPr>
              <w:rPr>
                <w:rtl/>
              </w:rPr>
            </w:pPr>
          </w:p>
        </w:tc>
        <w:tc>
          <w:tcPr>
            <w:tcW w:w="2284" w:type="dxa"/>
          </w:tcPr>
          <w:p w:rsidRPr="002C0607" w:rsidR="000D265E" w:rsidP="00FE7B81" w:rsidRDefault="004C3876">
            <w:pPr>
              <w:rPr>
                <w:u w:val="single"/>
                <w:rtl/>
              </w:rPr>
            </w:pPr>
            <w:sdt>
              <w:sdtPr>
                <w:rPr>
                  <w:rtl/>
                </w:rPr>
                <w:alias w:val="1184"/>
                <w:tag w:val="1184"/>
                <w:id w:val="451519876"/>
                <w:text w:multiLine="1"/>
              </w:sdtPr>
              <w:sdtEndPr/>
              <w:sdtContent>
                <w:r w:rsidR="00B818FB">
                  <w:rPr>
                    <w:rFonts w:ascii="Arial" w:hAnsi="Arial"/>
                    <w:b/>
                    <w:bCs/>
                    <w:noProof w:val="0"/>
                    <w:u w:val="single"/>
                    <w:rtl/>
                  </w:rPr>
                  <w:t>נאשם</w:t>
                </w:r>
              </w:sdtContent>
            </w:sdt>
          </w:p>
        </w:tc>
      </w:tr>
    </w:tbl>
    <w:p w:rsidRPr="00A901B2" w:rsidR="00694556" w:rsidP="002C0607" w:rsidRDefault="00694556">
      <w:pPr>
        <w:rPr>
          <w:rFonts w:cs="Narkisim"/>
          <w:sz w:val="32"/>
          <w:szCs w:val="3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A901B2" w:rsidR="00694556">
        <w:trPr>
          <w:jc w:val="center"/>
        </w:trPr>
        <w:tc>
          <w:tcPr>
            <w:tcW w:w="8820" w:type="dxa"/>
          </w:tcPr>
          <w:p w:rsidRPr="00AE70EA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r w:rsidRPr="00AE70EA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P="00A901B2" w:rsidRDefault="00A901B2">
      <w:pPr>
        <w:tabs>
          <w:tab w:val="left" w:pos="3060"/>
        </w:tabs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</w:p>
    <w:p w:rsidR="00FE7B81" w:rsidP="00FE7B81" w:rsidRDefault="00FE7B81">
      <w:pPr>
        <w:pStyle w:val="David"/>
      </w:pPr>
      <w:r>
        <w:rPr>
          <w:rFonts w:hint="cs"/>
          <w:b/>
          <w:bCs/>
          <w:u w:val="single"/>
          <w:rtl/>
        </w:rPr>
        <w:t>פרוטוקול הדיון הוקלט</w:t>
      </w:r>
      <w:r>
        <w:rPr>
          <w:rFonts w:hint="cs"/>
          <w:rtl/>
        </w:rPr>
        <w:t>.</w:t>
      </w:r>
    </w:p>
    <w:p w:rsidR="00FE7B81" w:rsidP="00FE7B81" w:rsidRDefault="00FE7B81">
      <w:pPr>
        <w:pStyle w:val="David"/>
        <w:spacing w:line="240" w:lineRule="auto"/>
        <w:rPr>
          <w:rFonts w:hint="cs"/>
          <w:rtl/>
        </w:rPr>
      </w:pPr>
    </w:p>
    <w:p w:rsidR="00FE7B81" w:rsidP="00FE7B81" w:rsidRDefault="00FE7B81">
      <w:pPr>
        <w:pStyle w:val="David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העידו</w:t>
      </w:r>
      <w:r>
        <w:rPr>
          <w:rFonts w:hint="cs"/>
          <w:rtl/>
        </w:rPr>
        <w:t xml:space="preserve">: ע"ת 1 – רס"ר רות עזרא; ע"ת 2 – רס"ר אוסאמה אבו גנב; ע"ת 3 – ניר דדון; </w:t>
      </w:r>
    </w:p>
    <w:p w:rsidR="00FE7B81" w:rsidP="00FE7B81" w:rsidRDefault="00FE7B81">
      <w:pPr>
        <w:pStyle w:val="David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הוגשו מוצגים</w:t>
      </w:r>
      <w:r>
        <w:rPr>
          <w:rFonts w:hint="cs"/>
          <w:rtl/>
        </w:rPr>
        <w:t xml:space="preserve">: ת/1 - הודעת הנאשם מיום 4.9.2017 שעה 02:54; ת/2 – הודעת הנאשם מיום 5.9.2017 בשעה 13:27; דיסק שמע של החקירה ת/2א; ת/3 – הודעת הנאשם מיום 7.9.2017 שעה 13:26; דיסק שמע של החקירה ת/3א; ת/4 – תדפיס צילום של הנאשם ממערכת "אדם"; ת/5 – הודעת העד אוהד ברזל; ת/6 - הודעת העד יעקב אזולאי; ת/7 – הודעת העד יקיר כהן; ת/8 – הודעת העד ליאור מזרחי; ת/9 – דו"ח עיכוב רס"ר טרקיין מקונן; ת/10 – דו"ח פעולה רס"ר רותם לוזון; ת/11 – דו"ח פעולה רס"ר עדי בנישו; </w:t>
      </w:r>
    </w:p>
    <w:p w:rsidR="00FE7B81" w:rsidP="00FE7B81" w:rsidRDefault="00FE7B81">
      <w:pPr>
        <w:pStyle w:val="David"/>
        <w:rPr>
          <w:b/>
          <w:bCs/>
          <w:rtl/>
        </w:rPr>
      </w:pPr>
      <w:r>
        <w:rPr>
          <w:rFonts w:hint="cs"/>
          <w:b/>
          <w:bCs/>
          <w:rtl/>
        </w:rPr>
        <w:t>המוצגים הוחזרו לידי ב"כ המאשימה להגשת תיק מוצגים.</w:t>
      </w:r>
    </w:p>
    <w:p w:rsidR="00FE7B81" w:rsidP="00FE7B81" w:rsidRDefault="00FE7B81">
      <w:pPr>
        <w:jc w:val="center"/>
        <w:rPr>
          <w:rFonts w:hint="cs" w:ascii="Arial" w:hAnsi="Arial"/>
          <w:b/>
          <w:bCs/>
          <w:sz w:val="18"/>
          <w:szCs w:val="18"/>
          <w:u w:val="single"/>
          <w:rtl/>
        </w:rPr>
      </w:pPr>
    </w:p>
    <w:p w:rsidR="00FE7B81" w:rsidP="00FE7B81" w:rsidRDefault="00FE7B81">
      <w:pPr>
        <w:spacing w:line="360" w:lineRule="auto"/>
        <w:jc w:val="both"/>
        <w:rPr>
          <w:rFonts w:hint="cs" w:ascii="David" w:hAnsi="David"/>
          <w:rtl/>
        </w:rPr>
      </w:pPr>
      <w:r>
        <w:rPr>
          <w:rFonts w:hint="cs"/>
          <w:rtl/>
        </w:rPr>
        <w:t>התיק קבוע להמשך הוכחות ליום 17.4.2018 בשעה 09:30.</w:t>
      </w:r>
    </w:p>
    <w:p w:rsidR="00FE7B81" w:rsidP="00FE7B81" w:rsidRDefault="00FE7B81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על המאשימה להגיש, במסגרת תיק המוצגים, תמלילים של החקירות המוקלטות של הנאשם. </w:t>
      </w:r>
    </w:p>
    <w:p w:rsidR="00FE7B81" w:rsidP="00FE7B81" w:rsidRDefault="00FE7B81">
      <w:pPr>
        <w:pStyle w:val="David"/>
        <w:rPr>
          <w:rFonts w:hint="cs" w:ascii="David" w:hAnsi="David"/>
          <w:b/>
          <w:bCs/>
          <w:u w:val="single"/>
          <w:rtl/>
        </w:rPr>
      </w:pPr>
      <w:r>
        <w:rPr>
          <w:rFonts w:hint="cs" w:ascii="David" w:hAnsi="David"/>
          <w:b/>
          <w:bCs/>
          <w:u w:val="single"/>
          <w:rtl/>
        </w:rPr>
        <w:t>המזכירות תזמין את הנאשם באמצעות שב"ס</w:t>
      </w:r>
      <w:r>
        <w:rPr>
          <w:rFonts w:hint="cs" w:ascii="David" w:hAnsi="David"/>
          <w:rtl/>
        </w:rPr>
        <w:t>.</w:t>
      </w:r>
      <w:r>
        <w:rPr>
          <w:rFonts w:hint="cs" w:ascii="David" w:hAnsi="David"/>
          <w:b/>
          <w:bCs/>
          <w:u w:val="single"/>
          <w:rtl/>
        </w:rPr>
        <w:t xml:space="preserve"> </w:t>
      </w:r>
    </w:p>
    <w:p w:rsidR="00FE7B81" w:rsidP="00FE7B81" w:rsidRDefault="00FE7B81">
      <w:pPr>
        <w:pStyle w:val="David"/>
        <w:rPr>
          <w:rFonts w:hint="cs" w:ascii="David" w:hAnsi="David"/>
          <w:b/>
          <w:bCs/>
          <w:u w:val="single"/>
          <w:rtl/>
        </w:rPr>
      </w:pPr>
      <w:r>
        <w:rPr>
          <w:rFonts w:hint="cs" w:ascii="David" w:hAnsi="David"/>
          <w:b/>
          <w:bCs/>
          <w:u w:val="single"/>
          <w:rtl/>
        </w:rPr>
        <w:t xml:space="preserve">המזכירות תזמין הקלטה של הפרוטוקול. </w:t>
      </w:r>
    </w:p>
    <w:p w:rsidR="00FE7B81" w:rsidP="00FE7B81" w:rsidRDefault="00FE7B81">
      <w:pPr>
        <w:pStyle w:val="David"/>
        <w:rPr>
          <w:rFonts w:hint="cs" w:ascii="David" w:hAnsi="David"/>
          <w:rtl/>
        </w:rPr>
      </w:pPr>
      <w:r>
        <w:rPr>
          <w:rFonts w:hint="cs" w:ascii="David" w:hAnsi="David"/>
          <w:b/>
          <w:bCs/>
          <w:u w:val="single"/>
          <w:rtl/>
        </w:rPr>
        <w:t>המזכירות תזמן מתורגמן לשפה הערבית</w:t>
      </w:r>
      <w:r>
        <w:rPr>
          <w:rFonts w:hint="cs" w:ascii="David" w:hAnsi="David"/>
          <w:rtl/>
        </w:rPr>
        <w:t>.</w:t>
      </w:r>
    </w:p>
    <w:p w:rsidR="00FE7B81" w:rsidP="00FE7B81" w:rsidRDefault="00FE7B8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E7B81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722570716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201013309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</w:t>
      </w:r>
      <w:r w:rsidR="00FE7B81">
        <w:rPr>
          <w:rFonts w:hint="cs" w:ascii="Arial" w:hAnsi="Arial"/>
          <w:noProof w:val="0"/>
          <w:rtl/>
        </w:rPr>
        <w:t>מעמד</w:t>
      </w:r>
      <w:r w:rsidR="00005C8B">
        <w:rPr>
          <w:rFonts w:ascii="Arial" w:hAnsi="Arial"/>
          <w:noProof w:val="0"/>
          <w:rtl/>
        </w:rPr>
        <w:t xml:space="preserve">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C3876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7068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fb7acbfa91e45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068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152" w:rsidRDefault="0013115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DF552C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C387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C387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152" w:rsidRDefault="0013115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152" w:rsidRDefault="0013115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E7B8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CB1030">
      <w:rPr>
        <w:rFonts w:cs="FrankRuehl"/>
        <w:sz w:val="28"/>
        <w:szCs w:val="28"/>
      </w:rPr>
      <w:drawing>
        <wp:inline distT="0" distB="0" distL="0" distR="0" wp14:anchorId="05AB108A" wp14:editId="0EA6215A">
          <wp:extent cx="445135" cy="469265"/>
          <wp:effectExtent l="0" t="0" r="0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2969"/>
      <w:gridCol w:w="1570"/>
      <w:gridCol w:w="3966"/>
    </w:tblGrid>
    <w:tr w:rsidR="00694556">
      <w:trPr>
        <w:trHeight w:val="418" w:hRule="exact"/>
        <w:jc w:val="center"/>
      </w:trPr>
      <w:tc>
        <w:tcPr>
          <w:tcW w:w="8721" w:type="dxa"/>
          <w:gridSpan w:val="3"/>
        </w:tcPr>
        <w:p w:rsidRPr="00281574" w:rsidR="00694556" w:rsidRDefault="0024663F">
          <w:pPr>
            <w:pStyle w:val="a3"/>
            <w:jc w:val="center"/>
            <w:rPr>
              <w:rFonts w:ascii="Tahoma" w:hAnsi="Tahoma"/>
              <w:noProof w:val="0"/>
              <w:sz w:val="28"/>
              <w:szCs w:val="28"/>
              <w:rtl/>
            </w:rPr>
          </w:pPr>
          <w:r w:rsidRPr="00281574">
            <w:rPr>
              <w:rFonts w:hint="cs" w:ascii="Tahoma" w:hAnsi="Tahoma"/>
              <w:b/>
              <w:bCs/>
              <w:noProof w:val="0"/>
              <w:sz w:val="28"/>
              <w:szCs w:val="28"/>
              <w:rtl/>
            </w:rPr>
            <w:t>בתי משפט</w:t>
          </w:r>
        </w:p>
      </w:tc>
    </w:tr>
    <w:tr w:rsidR="00694556" w:rsidTr="000D265E">
      <w:trPr>
        <w:trHeight w:val="823"/>
        <w:jc w:val="center"/>
      </w:trPr>
      <w:tc>
        <w:tcPr>
          <w:tcW w:w="3033" w:type="dxa"/>
        </w:tcPr>
        <w:p w:rsidR="002F5720" w:rsidP="00391A63" w:rsidRDefault="0024663F">
          <w:pPr>
            <w:rPr>
              <w:b/>
              <w:bCs/>
              <w:noProof w:val="0"/>
              <w:u w:val="single"/>
              <w:rtl/>
            </w:rPr>
          </w:pPr>
          <w:r w:rsidRPr="0024663F">
            <w:rPr>
              <w:rFonts w:hint="cs"/>
              <w:b/>
              <w:bCs/>
              <w:noProof w:val="0"/>
              <w:u w:val="single"/>
              <w:rtl/>
            </w:rPr>
            <w:t xml:space="preserve">בית </w:t>
          </w:r>
          <w:r w:rsidR="00131152">
            <w:rPr>
              <w:rFonts w:hint="cs"/>
              <w:b/>
              <w:bCs/>
              <w:noProof w:val="0"/>
              <w:u w:val="single"/>
              <w:rtl/>
            </w:rPr>
            <w:t>ה</w:t>
          </w:r>
          <w:r w:rsidRPr="0024663F">
            <w:rPr>
              <w:rFonts w:hint="cs"/>
              <w:b/>
              <w:bCs/>
              <w:noProof w:val="0"/>
              <w:u w:val="single"/>
              <w:rtl/>
            </w:rPr>
            <w:t xml:space="preserve">משפט </w:t>
          </w:r>
          <w:r w:rsidR="00391A63">
            <w:rPr>
              <w:rFonts w:hint="cs"/>
              <w:b/>
              <w:bCs/>
              <w:noProof w:val="0"/>
              <w:u w:val="single"/>
              <w:rtl/>
            </w:rPr>
            <w:t xml:space="preserve">המחוזי </w:t>
          </w:r>
          <w:r w:rsidRPr="0024663F">
            <w:rPr>
              <w:rFonts w:hint="cs"/>
              <w:b/>
              <w:bCs/>
              <w:noProof w:val="0"/>
              <w:u w:val="single"/>
              <w:rtl/>
            </w:rPr>
            <w:t>ירושלים</w:t>
          </w:r>
        </w:p>
        <w:p w:rsidRPr="002F5720" w:rsidR="00694556" w:rsidP="002F5720" w:rsidRDefault="00694556">
          <w:pPr>
            <w:rPr>
              <w:rtl/>
            </w:rPr>
          </w:pPr>
        </w:p>
      </w:tc>
      <w:tc>
        <w:tcPr>
          <w:tcW w:w="5688" w:type="dxa"/>
          <w:gridSpan w:val="2"/>
        </w:tcPr>
        <w:p w:rsidR="00694556" w:rsidP="002F5720" w:rsidRDefault="004C3876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-2119592098"/>
              <w:text w:multiLine="1"/>
            </w:sdtPr>
            <w:sdtEndPr/>
            <w:sdtContent>
              <w:r w:rsidR="00B818FB">
                <w:rPr>
                  <w:b/>
                  <w:bCs/>
                  <w:noProof w:val="0"/>
                  <w:rtl/>
                </w:rPr>
                <w:t>ת"פ</w:t>
              </w:r>
            </w:sdtContent>
          </w:sdt>
          <w:r w:rsidRPr="000D265E" w:rsidR="000D265E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096684630"/>
              <w:text w:multiLine="1"/>
            </w:sdtPr>
            <w:sdtEndPr/>
            <w:sdtContent>
              <w:r w:rsidR="00B818FB">
                <w:rPr>
                  <w:b/>
                  <w:bCs/>
                  <w:noProof w:val="0"/>
                  <w:rtl/>
                </w:rPr>
                <w:t>31849-09-17</w:t>
              </w:r>
            </w:sdtContent>
          </w:sdt>
          <w:r w:rsidRPr="000D265E" w:rsidR="000D265E">
            <w:rPr>
              <w:b/>
              <w:bCs/>
              <w:noProof w:val="0"/>
              <w:rtl/>
            </w:rPr>
            <w:t xml:space="preserve"> </w:t>
          </w:r>
        </w:p>
        <w:p w:rsidR="00635B0A" w:rsidRDefault="00635B0A">
          <w:pPr>
            <w:jc w:val="right"/>
            <w:rPr>
              <w:b/>
              <w:bCs/>
              <w:noProof w:val="0"/>
              <w:rtl/>
            </w:rPr>
          </w:pPr>
        </w:p>
      </w:tc>
    </w:tr>
    <w:tr w:rsidR="000D265E" w:rsidTr="000D265E">
      <w:trPr>
        <w:trHeight w:val="337"/>
        <w:jc w:val="center"/>
      </w:trPr>
      <w:tc>
        <w:tcPr>
          <w:tcW w:w="4653" w:type="dxa"/>
          <w:gridSpan w:val="2"/>
        </w:tcPr>
        <w:p w:rsidRPr="000D265E" w:rsidR="000D265E" w:rsidRDefault="000D265E">
          <w:pPr>
            <w:rPr>
              <w:b/>
              <w:bCs/>
              <w:rtl/>
            </w:rPr>
          </w:pPr>
          <w:r w:rsidRPr="000D265E">
            <w:rPr>
              <w:rFonts w:hint="cs"/>
              <w:b/>
              <w:bCs/>
              <w:rtl/>
            </w:rPr>
            <w:t xml:space="preserve">לפני </w:t>
          </w:r>
          <w:r w:rsidRPr="000D265E">
            <w:rPr>
              <w:rFonts w:hint="cs" w:ascii="Arial" w:hAnsi="Arial"/>
              <w:b/>
              <w:bCs/>
              <w:rtl/>
            </w:rPr>
            <w:t>כב' השופטת רבקה פרידמן-פלדמן</w:t>
          </w:r>
        </w:p>
      </w:tc>
      <w:sdt>
        <w:sdtPr>
          <w:rPr>
            <w:rtl/>
          </w:rPr>
          <w:alias w:val="1456"/>
          <w:tag w:val="1456"/>
          <w:id w:val="1962304244"/>
          <w:text/>
        </w:sdtPr>
        <w:sdtEndPr/>
        <w:sdtContent>
          <w:tc>
            <w:tcPr>
              <w:tcW w:w="4068" w:type="dxa"/>
            </w:tcPr>
            <w:p w:rsidRPr="000D265E" w:rsidR="000D265E" w:rsidP="000D265E" w:rsidRDefault="000D265E">
              <w:pPr>
                <w:jc w:val="right"/>
                <w:rPr>
                  <w:b/>
                  <w:bCs/>
                  <w:rtl/>
                </w:rPr>
              </w:pPr>
              <w:r w:rsidRPr="000D265E">
                <w:rPr>
                  <w:b/>
                  <w:bCs/>
                  <w:noProof w:val="0"/>
                  <w:rtl/>
                </w:rPr>
                <w:t>12 אפריל 2018</w:t>
              </w:r>
            </w:p>
          </w:tc>
        </w:sdtContent>
      </w:sdt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152" w:rsidRDefault="0013115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46434"/>
    <o:shapelayout v:ext="edit">
      <o:idmap v:ext="edit" data="14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4F81"/>
    <w:rsid w:val="00005C8B"/>
    <w:rsid w:val="000137B6"/>
    <w:rsid w:val="000236B7"/>
    <w:rsid w:val="000339A3"/>
    <w:rsid w:val="000564AB"/>
    <w:rsid w:val="00064FBD"/>
    <w:rsid w:val="00096AF7"/>
    <w:rsid w:val="000C3497"/>
    <w:rsid w:val="000C3B0F"/>
    <w:rsid w:val="000D265E"/>
    <w:rsid w:val="000F0BC8"/>
    <w:rsid w:val="00107E6D"/>
    <w:rsid w:val="001132FD"/>
    <w:rsid w:val="00131152"/>
    <w:rsid w:val="00144D2A"/>
    <w:rsid w:val="00180519"/>
    <w:rsid w:val="001C4003"/>
    <w:rsid w:val="001C4390"/>
    <w:rsid w:val="001C7E51"/>
    <w:rsid w:val="001E1764"/>
    <w:rsid w:val="001E6922"/>
    <w:rsid w:val="002146BF"/>
    <w:rsid w:val="002265FF"/>
    <w:rsid w:val="002352E2"/>
    <w:rsid w:val="00243946"/>
    <w:rsid w:val="0024663F"/>
    <w:rsid w:val="00250A5D"/>
    <w:rsid w:val="00280D44"/>
    <w:rsid w:val="00281574"/>
    <w:rsid w:val="002867E4"/>
    <w:rsid w:val="002B2EF1"/>
    <w:rsid w:val="002C0607"/>
    <w:rsid w:val="002F5720"/>
    <w:rsid w:val="002F7900"/>
    <w:rsid w:val="00304560"/>
    <w:rsid w:val="00307A6A"/>
    <w:rsid w:val="00307C40"/>
    <w:rsid w:val="003144D9"/>
    <w:rsid w:val="00320433"/>
    <w:rsid w:val="00346030"/>
    <w:rsid w:val="00362002"/>
    <w:rsid w:val="0036743F"/>
    <w:rsid w:val="00390E43"/>
    <w:rsid w:val="00390E6C"/>
    <w:rsid w:val="00391A63"/>
    <w:rsid w:val="00393709"/>
    <w:rsid w:val="003B413D"/>
    <w:rsid w:val="003C22F4"/>
    <w:rsid w:val="003E40C1"/>
    <w:rsid w:val="00400C0C"/>
    <w:rsid w:val="00402D51"/>
    <w:rsid w:val="0043125D"/>
    <w:rsid w:val="0043502B"/>
    <w:rsid w:val="00441C69"/>
    <w:rsid w:val="004750DC"/>
    <w:rsid w:val="004818A6"/>
    <w:rsid w:val="004B20B3"/>
    <w:rsid w:val="004C3876"/>
    <w:rsid w:val="004C46A0"/>
    <w:rsid w:val="004C4BDF"/>
    <w:rsid w:val="004D1187"/>
    <w:rsid w:val="004D23C9"/>
    <w:rsid w:val="004E6E3C"/>
    <w:rsid w:val="0052387D"/>
    <w:rsid w:val="005268F6"/>
    <w:rsid w:val="00547DB7"/>
    <w:rsid w:val="00565DC3"/>
    <w:rsid w:val="00573A91"/>
    <w:rsid w:val="00595EA9"/>
    <w:rsid w:val="005A4BF6"/>
    <w:rsid w:val="005A7A9A"/>
    <w:rsid w:val="00610520"/>
    <w:rsid w:val="00617604"/>
    <w:rsid w:val="00622BAA"/>
    <w:rsid w:val="00635B0A"/>
    <w:rsid w:val="00646BE3"/>
    <w:rsid w:val="00671BD5"/>
    <w:rsid w:val="006805C1"/>
    <w:rsid w:val="006907C7"/>
    <w:rsid w:val="00694556"/>
    <w:rsid w:val="006A26AC"/>
    <w:rsid w:val="006E1A53"/>
    <w:rsid w:val="006E262E"/>
    <w:rsid w:val="006F4761"/>
    <w:rsid w:val="00735F90"/>
    <w:rsid w:val="0076213E"/>
    <w:rsid w:val="007E6115"/>
    <w:rsid w:val="008056EC"/>
    <w:rsid w:val="00820005"/>
    <w:rsid w:val="00824964"/>
    <w:rsid w:val="00835AB1"/>
    <w:rsid w:val="0085428A"/>
    <w:rsid w:val="00866270"/>
    <w:rsid w:val="00880BC9"/>
    <w:rsid w:val="00896889"/>
    <w:rsid w:val="008A5402"/>
    <w:rsid w:val="008C5714"/>
    <w:rsid w:val="008D3FF1"/>
    <w:rsid w:val="008D6552"/>
    <w:rsid w:val="008E4C5F"/>
    <w:rsid w:val="008F181D"/>
    <w:rsid w:val="00903896"/>
    <w:rsid w:val="00906F3D"/>
    <w:rsid w:val="009618EF"/>
    <w:rsid w:val="009621AB"/>
    <w:rsid w:val="009B2E2F"/>
    <w:rsid w:val="009B4923"/>
    <w:rsid w:val="009D43A3"/>
    <w:rsid w:val="009D53EA"/>
    <w:rsid w:val="00A157F2"/>
    <w:rsid w:val="00A2224C"/>
    <w:rsid w:val="00A901B2"/>
    <w:rsid w:val="00A94B64"/>
    <w:rsid w:val="00A96E39"/>
    <w:rsid w:val="00AC5209"/>
    <w:rsid w:val="00AE70EA"/>
    <w:rsid w:val="00AF082A"/>
    <w:rsid w:val="00B048E5"/>
    <w:rsid w:val="00B20037"/>
    <w:rsid w:val="00B705BB"/>
    <w:rsid w:val="00B76972"/>
    <w:rsid w:val="00B80CBD"/>
    <w:rsid w:val="00B818FB"/>
    <w:rsid w:val="00B86096"/>
    <w:rsid w:val="00BB756D"/>
    <w:rsid w:val="00BC09B2"/>
    <w:rsid w:val="00BC1C5A"/>
    <w:rsid w:val="00BE1831"/>
    <w:rsid w:val="00BF1908"/>
    <w:rsid w:val="00C01BB3"/>
    <w:rsid w:val="00C22D93"/>
    <w:rsid w:val="00C34482"/>
    <w:rsid w:val="00CB1030"/>
    <w:rsid w:val="00CC42CD"/>
    <w:rsid w:val="00CD5797"/>
    <w:rsid w:val="00D20688"/>
    <w:rsid w:val="00D206B2"/>
    <w:rsid w:val="00D32CA3"/>
    <w:rsid w:val="00D33B86"/>
    <w:rsid w:val="00D53924"/>
    <w:rsid w:val="00D62974"/>
    <w:rsid w:val="00D6625D"/>
    <w:rsid w:val="00D829A9"/>
    <w:rsid w:val="00D90704"/>
    <w:rsid w:val="00D96D8C"/>
    <w:rsid w:val="00DA6649"/>
    <w:rsid w:val="00DD4FF8"/>
    <w:rsid w:val="00DF552C"/>
    <w:rsid w:val="00E50EF9"/>
    <w:rsid w:val="00E54642"/>
    <w:rsid w:val="00E5518F"/>
    <w:rsid w:val="00EA3A27"/>
    <w:rsid w:val="00EB18E8"/>
    <w:rsid w:val="00EC37E9"/>
    <w:rsid w:val="00F00DEC"/>
    <w:rsid w:val="00F23940"/>
    <w:rsid w:val="00F514D2"/>
    <w:rsid w:val="00F84B6D"/>
    <w:rsid w:val="00FD525B"/>
    <w:rsid w:val="00FD79E4"/>
    <w:rsid w:val="00FE2894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  <w14:docId w14:val="46138481"/>
  <w15:docId w15:val="{AAF6EEB8-1C98-4D1D-847E-891E349B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146BF"/>
    <w:rPr>
      <w:color w:val="808080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FE7B81"/>
    <w:pPr>
      <w:spacing w:line="360" w:lineRule="auto"/>
      <w:jc w:val="both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fb7acbfa91e456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840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רבקה פרידמן-פלדמן</cp:lastModifiedBy>
  <cp:revision>20</cp:revision>
  <dcterms:created xsi:type="dcterms:W3CDTF">2012-08-05T18:35:00Z</dcterms:created>
  <dcterms:modified xsi:type="dcterms:W3CDTF">2018-04-12T10:44:00Z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