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רשמת 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בלהה יהלום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5341C" w:rsidP="007E6B35" w:rsidRDefault="00CA138B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7E6B3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7E6B35" w:rsidRDefault="00CA138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7E6B3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CA138B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E6B35" w:rsidP="007E6B35" w:rsidRDefault="007E6B35">
      <w:pPr>
        <w:autoSpaceDE w:val="0"/>
        <w:autoSpaceDN w:val="0"/>
        <w:adjustRightInd w:val="0"/>
        <w:spacing w:line="360" w:lineRule="auto"/>
        <w:rPr>
          <w:rFonts w:ascii="Tahoma" w:hAnsi="Tahoma"/>
          <w:noProof w:val="0"/>
          <w:color w:val="000000"/>
          <w:sz w:val="26"/>
          <w:szCs w:val="26"/>
        </w:rPr>
      </w:pPr>
      <w:bookmarkStart w:name="NGCSBookmark" w:id="0"/>
      <w:bookmarkEnd w:id="0"/>
      <w:r>
        <w:rPr>
          <w:rFonts w:hint="cs" w:ascii="Tahoma" w:hAnsi="Tahoma"/>
          <w:color w:val="000000"/>
          <w:sz w:val="26"/>
          <w:szCs w:val="26"/>
          <w:rtl/>
        </w:rPr>
        <w:t xml:space="preserve">הצדדים ישלימו ההליכים המקדמיים בתיק לא יאוחר מיום 15.5.18. </w:t>
      </w:r>
    </w:p>
    <w:p w:rsidR="007E6B35" w:rsidP="007E6B35" w:rsidRDefault="007E6B35">
      <w:pPr>
        <w:autoSpaceDE w:val="0"/>
        <w:autoSpaceDN w:val="0"/>
        <w:adjustRightInd w:val="0"/>
        <w:spacing w:line="360" w:lineRule="auto"/>
        <w:rPr>
          <w:rFonts w:ascii="Tahoma" w:hAnsi="Tahoma"/>
          <w:color w:val="000000"/>
          <w:sz w:val="26"/>
          <w:szCs w:val="26"/>
        </w:rPr>
      </w:pPr>
      <w:r>
        <w:rPr>
          <w:rFonts w:hint="cs" w:ascii="Tahoma" w:hAnsi="Tahoma"/>
          <w:color w:val="000000"/>
          <w:sz w:val="26"/>
          <w:szCs w:val="26"/>
          <w:rtl/>
        </w:rPr>
        <w:t xml:space="preserve">כל בקשה בעניין הליכים אלה תוגש לא יאוחר מיום 22.5.18 שאם לא כן לא תידון אלא מטעמים מיוחדים. </w:t>
      </w:r>
    </w:p>
    <w:p w:rsidR="007E6B35" w:rsidP="007E6B35" w:rsidRDefault="007E6B35">
      <w:pPr>
        <w:autoSpaceDE w:val="0"/>
        <w:autoSpaceDN w:val="0"/>
        <w:adjustRightInd w:val="0"/>
        <w:spacing w:line="360" w:lineRule="auto"/>
        <w:rPr>
          <w:rFonts w:ascii="Tahoma" w:hAnsi="Tahoma"/>
          <w:noProof w:val="0"/>
          <w:color w:val="000000"/>
          <w:sz w:val="26"/>
          <w:szCs w:val="26"/>
        </w:rPr>
      </w:pPr>
      <w:r>
        <w:rPr>
          <w:rFonts w:hint="cs" w:ascii="Tahoma" w:hAnsi="Tahoma"/>
          <w:color w:val="000000"/>
          <w:sz w:val="26"/>
          <w:szCs w:val="26"/>
          <w:rtl/>
        </w:rPr>
        <w:t>התובעת תשלים טיעוניה לבקשה למינוי מומחים רפואיים בתוך 30 יום והנתבעת תעשה כן 30 יום לאחר מכן.</w:t>
      </w:r>
    </w:p>
    <w:p w:rsidR="007E6B35" w:rsidP="007E6B35" w:rsidRDefault="007E6B35">
      <w:pPr>
        <w:autoSpaceDE w:val="0"/>
        <w:autoSpaceDN w:val="0"/>
        <w:adjustRightInd w:val="0"/>
        <w:spacing w:line="360" w:lineRule="auto"/>
        <w:rPr>
          <w:rFonts w:ascii="Arial" w:hAnsi="Arial"/>
        </w:rPr>
      </w:pPr>
      <w:r>
        <w:rPr>
          <w:rFonts w:hint="cs" w:ascii="Tahoma" w:hAnsi="Tahoma"/>
          <w:color w:val="000000"/>
          <w:sz w:val="26"/>
          <w:szCs w:val="26"/>
          <w:rtl/>
        </w:rPr>
        <w:t xml:space="preserve">התיק יובא לעיוני ביום 20.6.18.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A138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62100" cy="885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cba3ac86d6d468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A138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A138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E6B3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CA138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42763-05-17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341C"/>
    <w:rsid w:val="00754801"/>
    <w:rsid w:val="00785242"/>
    <w:rsid w:val="00795365"/>
    <w:rsid w:val="007A351D"/>
    <w:rsid w:val="007B7765"/>
    <w:rsid w:val="007D45E3"/>
    <w:rsid w:val="007E6115"/>
    <w:rsid w:val="007E6B3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A138B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3631959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2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ccba3ac86d6d468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25695" w:rsidP="00825695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825695" w:rsidP="00825695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25695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569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8256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8256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79</Words>
  <Characters>400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בלהה יהלום</cp:lastModifiedBy>
  <cp:revision>102</cp:revision>
  <dcterms:created xsi:type="dcterms:W3CDTF">2012-08-06T05:16:00Z</dcterms:created>
  <dcterms:modified xsi:type="dcterms:W3CDTF">2018-04-12T09:21:00Z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