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701"/>
        <w:gridCol w:w="5376"/>
      </w:tblGrid>
      <w:tr w:rsidRPr="00D53D42" w:rsidR="00B6071B" w:rsidTr="00B67ACE">
        <w:trPr>
          <w:jc w:val="center"/>
        </w:trPr>
        <w:tc>
          <w:tcPr>
            <w:tcW w:w="743" w:type="dxa"/>
          </w:tcPr>
          <w:p w:rsidRPr="00D53D42" w:rsidR="00B6071B" w:rsidP="00D53D42" w:rsidRDefault="00B6071B">
            <w:pPr>
              <w:jc w:val="both"/>
              <w:rPr>
                <w:rFonts w:ascii="Arial" w:hAnsi="Arial"/>
                <w:b/>
                <w:bCs/>
                <w:noProof/>
                <w:sz w:val="26"/>
                <w:szCs w:val="26"/>
              </w:rPr>
            </w:pPr>
            <w:r w:rsidRPr="00D53D42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D53D42" w:rsidR="00B6071B" w:rsidP="00D53D42" w:rsidRDefault="00B6071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53D42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כב' השופט אריה נאמן </w:t>
            </w:r>
          </w:p>
          <w:p w:rsidRPr="00D53D42" w:rsidR="00B6071B" w:rsidP="00D53D42" w:rsidRDefault="00B6071B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</w:rPr>
            </w:pPr>
          </w:p>
        </w:tc>
      </w:tr>
      <w:tr w:rsidRPr="00D53D42" w:rsidR="00B6071B" w:rsidTr="00B6071B">
        <w:tblPrEx>
          <w:jc w:val="right"/>
        </w:tblPrEx>
        <w:trPr>
          <w:jc w:val="right"/>
        </w:trPr>
        <w:tc>
          <w:tcPr>
            <w:tcW w:w="3444" w:type="dxa"/>
            <w:gridSpan w:val="2"/>
          </w:tcPr>
          <w:p w:rsidRPr="00D53D42" w:rsidR="00B6071B" w:rsidP="00D53D42" w:rsidRDefault="00B6071B">
            <w:pPr>
              <w:spacing w:line="360" w:lineRule="auto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בעניין:</w:t>
            </w:r>
          </w:p>
        </w:tc>
        <w:tc>
          <w:tcPr>
            <w:tcW w:w="5376" w:type="dxa"/>
          </w:tcPr>
          <w:p w:rsidRPr="00D53D42" w:rsidR="00B6071B" w:rsidP="00D53D42" w:rsidRDefault="00B6071B">
            <w:pPr>
              <w:spacing w:line="360" w:lineRule="auto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 xml:space="preserve">פקודת פשיטת הרגל [נוסח חדש], התש"ם-1980 </w:t>
            </w:r>
          </w:p>
          <w:p w:rsidRPr="00D53D42" w:rsidR="00B6071B" w:rsidP="00D53D42" w:rsidRDefault="00B6071B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להלן: "הפקודה"</w:t>
            </w:r>
          </w:p>
        </w:tc>
      </w:tr>
      <w:tr w:rsidRPr="00D53D42" w:rsidR="00B6071B" w:rsidTr="00B6071B">
        <w:tblPrEx>
          <w:jc w:val="right"/>
        </w:tblPrEx>
        <w:trPr>
          <w:trHeight w:val="720"/>
          <w:jc w:val="right"/>
        </w:trPr>
        <w:tc>
          <w:tcPr>
            <w:tcW w:w="3444" w:type="dxa"/>
            <w:gridSpan w:val="2"/>
          </w:tcPr>
          <w:p w:rsidRPr="00D53D42" w:rsidR="00B6071B" w:rsidP="00D53D42" w:rsidRDefault="00B6071B">
            <w:pPr>
              <w:spacing w:line="360" w:lineRule="auto"/>
              <w:rPr>
                <w:b/>
                <w:bCs/>
              </w:rPr>
            </w:pPr>
            <w:r w:rsidRPr="00D53D42">
              <w:rPr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376" w:type="dxa"/>
          </w:tcPr>
          <w:p w:rsidRPr="00D53D42" w:rsidR="00B6071B" w:rsidP="00D53D42" w:rsidRDefault="00B6071B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עובדיה ראזנאבי</w:t>
            </w:r>
            <w:r w:rsidRPr="00D53D42">
              <w:rPr>
                <w:b/>
                <w:bCs/>
                <w:rtl/>
              </w:rPr>
              <w:t xml:space="preserve">, ת"ז </w:t>
            </w:r>
            <w:r>
              <w:rPr>
                <w:rFonts w:hint="cs"/>
                <w:b/>
                <w:bCs/>
                <w:rtl/>
              </w:rPr>
              <w:t>24073629</w:t>
            </w:r>
          </w:p>
          <w:p w:rsidRPr="00D53D42" w:rsidR="00B6071B" w:rsidP="00D53D42" w:rsidRDefault="00B6071B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להלן: "החייב"</w:t>
            </w:r>
          </w:p>
        </w:tc>
      </w:tr>
      <w:tr w:rsidRPr="00D53D42" w:rsidR="00B6071B" w:rsidTr="00B6071B">
        <w:tblPrEx>
          <w:jc w:val="right"/>
        </w:tblPrEx>
        <w:trPr>
          <w:jc w:val="right"/>
        </w:trPr>
        <w:tc>
          <w:tcPr>
            <w:tcW w:w="3444" w:type="dxa"/>
            <w:gridSpan w:val="2"/>
          </w:tcPr>
          <w:p w:rsidRPr="00D53D42" w:rsidR="00B6071B" w:rsidP="00D53D42" w:rsidRDefault="00B6071B">
            <w:pPr>
              <w:spacing w:line="360" w:lineRule="auto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ובעניין:</w:t>
            </w:r>
          </w:p>
        </w:tc>
        <w:tc>
          <w:tcPr>
            <w:tcW w:w="5376" w:type="dxa"/>
          </w:tcPr>
          <w:p w:rsidRPr="00D53D42" w:rsidR="00B6071B" w:rsidP="00D53D42" w:rsidRDefault="00B6071B">
            <w:pPr>
              <w:spacing w:line="360" w:lineRule="auto"/>
              <w:rPr>
                <w:b/>
                <w:bCs/>
                <w:rtl/>
              </w:rPr>
            </w:pPr>
            <w:r w:rsidRPr="00D53D42">
              <w:rPr>
                <w:b/>
                <w:bCs/>
                <w:rtl/>
              </w:rPr>
              <w:t>הכונס הרשמי מחוז חיפה</w:t>
            </w:r>
          </w:p>
          <w:p w:rsidRPr="00D53D42" w:rsidR="00B6071B" w:rsidP="00D53D42" w:rsidRDefault="00B6071B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להלן: "הכונ"ר"</w:t>
            </w: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F11AE0" w:rsidR="00B6071B" w:rsidP="00B6071B" w:rsidRDefault="00B6071B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>
        <w:rPr>
          <w:rStyle w:val="normal-h-h"/>
          <w:rFonts w:cs="David"/>
          <w:szCs w:val="24"/>
          <w:rtl/>
        </w:rPr>
        <w:t>עיון בתיק מגלה כי למרות ה</w:t>
      </w:r>
      <w:r>
        <w:rPr>
          <w:rStyle w:val="normal-h-h"/>
          <w:rFonts w:hint="cs" w:cs="David"/>
          <w:szCs w:val="24"/>
          <w:rtl/>
        </w:rPr>
        <w:t>חלטתי</w:t>
      </w:r>
      <w:r w:rsidRPr="00F11AE0">
        <w:rPr>
          <w:rStyle w:val="normal-h-h"/>
          <w:rFonts w:cs="David"/>
          <w:szCs w:val="24"/>
          <w:rtl/>
        </w:rPr>
        <w:t xml:space="preserve"> מיום</w:t>
      </w:r>
      <w:r>
        <w:rPr>
          <w:rStyle w:val="normal-h-h"/>
          <w:rFonts w:hint="cs" w:cs="David"/>
          <w:szCs w:val="24"/>
          <w:rtl/>
        </w:rPr>
        <w:t xml:space="preserve"> 22.2.18 כי</w:t>
      </w:r>
      <w:r w:rsidR="00520A86">
        <w:rPr>
          <w:rStyle w:val="normal-h-h"/>
          <w:rFonts w:hint="cs" w:cs="David"/>
          <w:szCs w:val="24"/>
          <w:rtl/>
        </w:rPr>
        <w:t xml:space="preserve"> על החייב ליתן תגובתו לתגובת הכ</w:t>
      </w:r>
      <w:r>
        <w:rPr>
          <w:rStyle w:val="normal-h-h"/>
          <w:rFonts w:hint="cs" w:cs="David"/>
          <w:szCs w:val="24"/>
          <w:rtl/>
        </w:rPr>
        <w:t>נ"ר בשים לב לתגובת המל"ל וכן התזכורת מיום 20.3.18 כי במידה ותגובת החייב לא תוגש עד ליום 8.4.18 אורה על מחיקת הבקשה העיקרית ללא כל התראה נוספת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החייב לא הגיש לתיק את </w:t>
      </w:r>
      <w:r>
        <w:rPr>
          <w:rStyle w:val="normal-h-h"/>
          <w:rFonts w:hint="cs" w:cs="David"/>
          <w:szCs w:val="24"/>
          <w:rtl/>
        </w:rPr>
        <w:t xml:space="preserve">תגובתו. </w:t>
      </w:r>
    </w:p>
    <w:p w:rsidRPr="00F11AE0" w:rsidR="00B6071B" w:rsidP="00BB0583" w:rsidRDefault="00B6071B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 xml:space="preserve">בנסיבות אלו, ובזיקה להתראה שניתנה בהחלטה לעיל, אין לי אלא לראות את החייב כמי שוויתר על הצורך בהמשך ההליך, ועל כן אין מנוס אלא למחוק את בקשתו העיקרית. </w:t>
      </w:r>
    </w:p>
    <w:p w:rsidRPr="00F11AE0" w:rsidR="00B6071B" w:rsidP="00520A86" w:rsidRDefault="00B6071B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 xml:space="preserve">לפיכך אני מורה על מחיקת הבקשה לפשיטת </w:t>
      </w:r>
      <w:r w:rsidR="00520A86">
        <w:rPr>
          <w:rStyle w:val="normal-h-h"/>
          <w:rFonts w:hint="cs" w:cs="David"/>
          <w:szCs w:val="24"/>
          <w:rtl/>
        </w:rPr>
        <w:t>רגל</w:t>
      </w:r>
      <w:r w:rsidRPr="00F11AE0">
        <w:rPr>
          <w:rStyle w:val="normal-h-h"/>
          <w:rFonts w:cs="David"/>
          <w:szCs w:val="24"/>
          <w:rtl/>
        </w:rPr>
        <w:t>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="00B6071B" w:rsidP="00135317" w:rsidRDefault="00B6071B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9D282B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69dc4faf25f4f7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D282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D282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D282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D282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50828-09-17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ראזנאבי נ' כונס נכסים רשמי מחוז חיפה והצפון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59941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76A9E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B2744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FA4CB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FA1DD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3699F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AC399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9ED8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68A55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BC8C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0A14A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20A86"/>
    <w:rsid w:val="00530BAD"/>
    <w:rsid w:val="00541598"/>
    <w:rsid w:val="00547DB7"/>
    <w:rsid w:val="005625DD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04AD"/>
    <w:rsid w:val="008E1332"/>
    <w:rsid w:val="00903896"/>
    <w:rsid w:val="00927813"/>
    <w:rsid w:val="00944D13"/>
    <w:rsid w:val="00957C90"/>
    <w:rsid w:val="009D282B"/>
    <w:rsid w:val="009E0263"/>
    <w:rsid w:val="00A16AC9"/>
    <w:rsid w:val="00A267CF"/>
    <w:rsid w:val="00A43458"/>
    <w:rsid w:val="00AC4E19"/>
    <w:rsid w:val="00AF1ED6"/>
    <w:rsid w:val="00B32C61"/>
    <w:rsid w:val="00B368FE"/>
    <w:rsid w:val="00B6071B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607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607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607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607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607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607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607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607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6071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6071B"/>
    <w:rPr>
      <w:i/>
      <w:iCs/>
      <w:noProof w:val="0"/>
    </w:rPr>
  </w:style>
  <w:style w:type="character" w:styleId="HTMLCode">
    <w:name w:val="HTML Code"/>
    <w:basedOn w:val="a2"/>
    <w:semiHidden/>
    <w:unhideWhenUsed/>
    <w:rsid w:val="00B6071B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6071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6071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6071B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6071B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B6071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6071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6071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6071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6071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6071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6071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6071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6071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6071B"/>
    <w:pPr>
      <w:ind w:left="2160" w:hanging="240"/>
    </w:pPr>
  </w:style>
  <w:style w:type="paragraph" w:styleId="NormalWeb">
    <w:name w:val="Normal (Web)"/>
    <w:basedOn w:val="a1"/>
    <w:semiHidden/>
    <w:unhideWhenUsed/>
    <w:rsid w:val="00B6071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6071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6071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6071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6071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6071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6071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6071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6071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6071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6071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6071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6071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6071B"/>
  </w:style>
  <w:style w:type="paragraph" w:styleId="af1">
    <w:name w:val="Salutation"/>
    <w:basedOn w:val="a1"/>
    <w:next w:val="a1"/>
    <w:link w:val="af2"/>
    <w:rsid w:val="00B6071B"/>
  </w:style>
  <w:style w:type="character" w:customStyle="1" w:styleId="af2">
    <w:name w:val="ברכה תו"/>
    <w:basedOn w:val="a2"/>
    <w:link w:val="af1"/>
    <w:rsid w:val="00B6071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6071B"/>
    <w:pPr>
      <w:spacing w:after="120"/>
    </w:pPr>
  </w:style>
  <w:style w:type="character" w:customStyle="1" w:styleId="af4">
    <w:name w:val="גוף טקסט תו"/>
    <w:basedOn w:val="a2"/>
    <w:link w:val="af3"/>
    <w:semiHidden/>
    <w:rsid w:val="00B6071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6071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6071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6071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6071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6071B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B6071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6071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6071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6071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6071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6071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6071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6071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6071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6071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6071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6071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607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607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607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6071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6071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6071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6071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607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607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6071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6071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6071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6071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6071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6071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607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607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607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607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607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607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6071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6071B"/>
    <w:pPr>
      <w:ind w:left="4252"/>
    </w:pPr>
  </w:style>
  <w:style w:type="character" w:customStyle="1" w:styleId="aff1">
    <w:name w:val="חתימה תו"/>
    <w:basedOn w:val="a2"/>
    <w:link w:val="aff0"/>
    <w:semiHidden/>
    <w:rsid w:val="00B6071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6071B"/>
  </w:style>
  <w:style w:type="character" w:customStyle="1" w:styleId="aff3">
    <w:name w:val="חתימת דואר אלקטרוני תו"/>
    <w:basedOn w:val="a2"/>
    <w:link w:val="aff2"/>
    <w:semiHidden/>
    <w:rsid w:val="00B6071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6071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6071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6071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6071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6071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6071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6071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607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6071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6071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6071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6071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6071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6071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6071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607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607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607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607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607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6071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6071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6071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607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607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607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607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607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607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607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6071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6071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6071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6071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6071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6071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6071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6071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6071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6071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6071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6071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6071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6071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607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607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6071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607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607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6071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607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6071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6071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6071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6071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6071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6071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6071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6071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607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6071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6071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6071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6071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6071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607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6071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6071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6071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6071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6071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6071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607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6071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6071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6071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6071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6071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6071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607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6071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6071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6071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6071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6071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6071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607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607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6071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607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607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6071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607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607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607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6071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607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607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6071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607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607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607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607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607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607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607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607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6071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607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6071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6071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6071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6071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6071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6071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607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6071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6071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6071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6071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6071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6071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6071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6071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6071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6071B"/>
    <w:rPr>
      <w:rFonts w:cs="David"/>
      <w:noProof w:val="0"/>
    </w:rPr>
  </w:style>
  <w:style w:type="paragraph" w:styleId="affc">
    <w:name w:val="macro"/>
    <w:link w:val="affd"/>
    <w:semiHidden/>
    <w:unhideWhenUsed/>
    <w:rsid w:val="00B607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B6071B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B6071B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6071B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6071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6071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6071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6071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6071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6071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6071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6071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6071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6071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6071B"/>
  </w:style>
  <w:style w:type="character" w:customStyle="1" w:styleId="afff3">
    <w:name w:val="כותרת הערות תו"/>
    <w:basedOn w:val="a2"/>
    <w:link w:val="afff2"/>
    <w:semiHidden/>
    <w:rsid w:val="00B6071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607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6071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607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6071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607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6071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6071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6071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6071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6071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6071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6071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6071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6071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6071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6071B"/>
    <w:pPr>
      <w:ind w:left="720"/>
    </w:pPr>
  </w:style>
  <w:style w:type="paragraph" w:styleId="affff0">
    <w:name w:val="Body Text First Indent"/>
    <w:basedOn w:val="af3"/>
    <w:link w:val="affff1"/>
    <w:rsid w:val="00B6071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6071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6071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6071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6071B"/>
    <w:rPr>
      <w:i/>
      <w:iCs/>
    </w:rPr>
  </w:style>
  <w:style w:type="character" w:customStyle="1" w:styleId="HTML3">
    <w:name w:val="כתובת HTML תו"/>
    <w:basedOn w:val="a2"/>
    <w:link w:val="HTML2"/>
    <w:semiHidden/>
    <w:rsid w:val="00B6071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6071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6071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6071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6071B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6071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6071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6071B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6071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6071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6071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6071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6071B"/>
    <w:pPr>
      <w:ind w:left="4252"/>
    </w:pPr>
  </w:style>
  <w:style w:type="character" w:customStyle="1" w:styleId="affffb">
    <w:name w:val="סיום תו"/>
    <w:basedOn w:val="a2"/>
    <w:link w:val="affffa"/>
    <w:semiHidden/>
    <w:rsid w:val="00B6071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6071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6071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6071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6071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6071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6071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607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6071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607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6071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6071B"/>
    <w:rPr>
      <w:noProof w:val="0"/>
    </w:rPr>
  </w:style>
  <w:style w:type="paragraph" w:styleId="afffff1">
    <w:name w:val="List"/>
    <w:basedOn w:val="a1"/>
    <w:semiHidden/>
    <w:unhideWhenUsed/>
    <w:rsid w:val="00B6071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6071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6071B"/>
    <w:pPr>
      <w:ind w:left="849" w:hanging="283"/>
      <w:contextualSpacing/>
    </w:pPr>
  </w:style>
  <w:style w:type="paragraph" w:styleId="48">
    <w:name w:val="List 4"/>
    <w:basedOn w:val="a1"/>
    <w:rsid w:val="00B6071B"/>
    <w:pPr>
      <w:ind w:left="1132" w:hanging="283"/>
      <w:contextualSpacing/>
    </w:pPr>
  </w:style>
  <w:style w:type="paragraph" w:styleId="58">
    <w:name w:val="List 5"/>
    <w:basedOn w:val="a1"/>
    <w:rsid w:val="00B6071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607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6071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6071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6071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6071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6071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6071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6071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6071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6071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607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6071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6071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6071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6071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6071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6071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6071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6071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6071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6071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6071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6071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6071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6071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6071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6071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6071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6071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6071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6071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6071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6071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6071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6071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6071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6071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6071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6071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6071B"/>
  </w:style>
  <w:style w:type="paragraph" w:styleId="afffff6">
    <w:name w:val="table of authorities"/>
    <w:basedOn w:val="a1"/>
    <w:next w:val="a1"/>
    <w:semiHidden/>
    <w:unhideWhenUsed/>
    <w:rsid w:val="00B6071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607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6071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6071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6071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6071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6071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6071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6071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607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6071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6071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6071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6071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6071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607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607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607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607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607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607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607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607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6071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6071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6071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6071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607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607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6071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6071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607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607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6071B"/>
  </w:style>
  <w:style w:type="character" w:customStyle="1" w:styleId="afffffb">
    <w:name w:val="תאריך תו"/>
    <w:basedOn w:val="a2"/>
    <w:link w:val="afffffa"/>
    <w:rsid w:val="00B6071B"/>
    <w:rPr>
      <w:rFonts w:cs="David"/>
      <w:noProof w:val="0"/>
      <w:sz w:val="24"/>
      <w:szCs w:val="24"/>
    </w:rPr>
  </w:style>
  <w:style w:type="paragraph" w:customStyle="1" w:styleId="normal-p-p">
    <w:name w:val="normal-p-p"/>
    <w:basedOn w:val="a1"/>
    <w:rsid w:val="00B6071B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B6071B"/>
    <w:rPr>
      <w:rFonts w:ascii="Times New Roman" w:hAnsi="Times New Roman"/>
      <w:sz w:val="24"/>
    </w:rPr>
  </w:style>
  <w:style w:type="character" w:customStyle="1" w:styleId="normal-h-h">
    <w:name w:val="normal-h-h"/>
    <w:rsid w:val="00B6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169dc4faf25f4f7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E1456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41</cp:revision>
  <dcterms:created xsi:type="dcterms:W3CDTF">2012-08-05T21:29:00Z</dcterms:created>
  <dcterms:modified xsi:type="dcterms:W3CDTF">2018-04-09T08:11:00Z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