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F62E39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מיטל חלפון </w:t>
            </w:r>
            <w:r w:rsidR="004A2D33">
              <w:rPr>
                <w:rFonts w:ascii="Arial" w:hAnsi="Arial"/>
                <w:b/>
                <w:bCs/>
                <w:rtl/>
              </w:rPr>
              <w:t>–</w:t>
            </w:r>
            <w:r>
              <w:rPr>
                <w:rFonts w:hint="cs" w:ascii="Arial" w:hAnsi="Arial"/>
                <w:b/>
                <w:bCs/>
                <w:rtl/>
              </w:rPr>
              <w:t xml:space="preserve"> נזריאן</w:t>
            </w:r>
          </w:p>
          <w:p w:rsidR="004A2D33" w:rsidP="00D44968" w:rsidRDefault="004A2D33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bookmarkStart w:name="_GoBack" w:id="0"/>
            <w:bookmarkEnd w:id="0"/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6B71B8" w:rsidP="009E78EE" w:rsidRDefault="009E78E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התובע</w:t>
            </w:r>
            <w:sdt>
              <w:sdtPr>
                <w:rPr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hint="cs"/>
                    <w:rtl/>
                  </w:rPr>
                  <w:t xml:space="preserve"> 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D7D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אבו עבאד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E78EE" w:rsidRDefault="001D7D9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E78E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D7D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מובילי דרום הר להב בע"מ</w:t>
                </w:r>
              </w:sdtContent>
            </w:sdt>
          </w:p>
          <w:p w:rsidR="0094424E" w:rsidP="00D44968" w:rsidRDefault="001D7D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03231227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32691228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ראד אבו אלקיעאן</w:t>
                </w:r>
              </w:sdtContent>
            </w:sdt>
          </w:p>
          <w:p w:rsidR="0094424E" w:rsidP="00D44968" w:rsidRDefault="001D7D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99935006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38776356"/>
                <w:text w:multiLine="1"/>
              </w:sdtPr>
              <w:sdtEndPr/>
              <w:sdtContent>
                <w:r w:rsidR="00F62E3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הכשקה ביטוח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9E78EE" w:rsidRDefault="009E78E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9E78EE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E78EE" w:rsidP="009E78EE" w:rsidRDefault="009E78EE">
      <w:pPr>
        <w:pStyle w:val="NormalWeb"/>
        <w:bidi/>
        <w:spacing w:line="360" w:lineRule="auto"/>
        <w:jc w:val="both"/>
        <w:rPr>
          <w:rFonts w:ascii="Arial" w:hAnsi="Arial" w:cs="David"/>
        </w:rPr>
      </w:pPr>
      <w:bookmarkStart w:name="NGCSBookmark" w:id="1"/>
      <w:bookmarkEnd w:id="1"/>
      <w:r>
        <w:rPr>
          <w:rFonts w:hint="cs" w:ascii="Arial" w:hAnsi="Arial" w:cs="David"/>
          <w:rtl/>
        </w:rPr>
        <w:t>התיק נקבע להוכחות וסיכומים בע"פ ליום 14.11.19 בשעה 11:00.</w:t>
      </w:r>
    </w:p>
    <w:p w:rsidR="009E78EE" w:rsidP="009E78EE" w:rsidRDefault="009E78EE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</w:t>
      </w:r>
    </w:p>
    <w:p w:rsidR="009E78EE" w:rsidP="009E78EE" w:rsidRDefault="009E78EE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בהתאם לתקנה 214ט לתקנות סדר הדין האזרחי התשמ"ד-1984, יגישו הצדדים תצהירי עדות ראשית  וחוות דעת מומחים באופן מקביל והדדי תוך 45 יום מהיום. </w:t>
      </w:r>
    </w:p>
    <w:p w:rsidR="009E78EE" w:rsidP="009E78EE" w:rsidRDefault="009E78EE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עד שאינו בשליטה, תוגש בקשה לזימונו ללא תצהיר.</w:t>
      </w:r>
    </w:p>
    <w:p w:rsidR="009E78EE" w:rsidP="009E78EE" w:rsidRDefault="009E78EE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</w:t>
      </w:r>
    </w:p>
    <w:p w:rsidR="009E78EE" w:rsidP="009E78EE" w:rsidRDefault="009E78E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Style w:val="ad"/>
          <w:rFonts w:hint="cs" w:ascii="Arial" w:hAnsi="Arial" w:cs="David"/>
          <w:u w:val="single"/>
          <w:rtl/>
        </w:rPr>
        <w:t>הצדדים ידאגו לזימון עדיהם</w:t>
      </w:r>
      <w:r>
        <w:rPr>
          <w:rStyle w:val="ad"/>
          <w:rFonts w:hint="cs" w:ascii="Arial" w:hAnsi="Arial" w:cs="David"/>
          <w:rtl/>
        </w:rPr>
        <w:t>.</w:t>
      </w:r>
      <w:r>
        <w:rPr>
          <w:rFonts w:hint="cs" w:ascii="Arial" w:hAnsi="Arial" w:cs="David"/>
          <w:rtl/>
        </w:rPr>
        <w:t xml:space="preserve"> באם מי מהצדדים מבקש לחקור את השמאי של הצד השני, יודיע לב"כ הצד השני, כדי שזה ידאג לזימונו. סיכומים בע"פ יישמעו בתום הישיבה.</w:t>
      </w:r>
    </w:p>
    <w:p w:rsidR="009E78EE" w:rsidP="009E78EE" w:rsidRDefault="009E78EE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9E78EE" w:rsidP="009E78EE" w:rsidRDefault="009E78EE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 w:rsidRPr="009E78EE">
        <w:rPr>
          <w:rFonts w:hint="cs" w:cs="David"/>
          <w:rtl/>
        </w:rPr>
        <w:t>הצדדים מתבקשים להביא לדיון תמונות עדכניות של מקום האירוע, לרבות סימוני הנתיבים, התמרורים, והרמזורים, וכן של הרכבים המעורבים (ניתן להציג את התמונות וסרטונים בטלפון נייד).</w:t>
      </w:r>
    </w:p>
    <w:p w:rsidR="009E78EE" w:rsidP="009E78EE" w:rsidRDefault="009E78EE">
      <w:pPr>
        <w:pStyle w:val="NormalWeb"/>
        <w:bidi/>
        <w:spacing w:line="360" w:lineRule="auto"/>
        <w:ind w:left="720" w:hanging="720"/>
        <w:jc w:val="both"/>
        <w:rPr>
          <w:rFonts w:ascii="Arial" w:hAnsi="Arial" w:cs="David"/>
          <w:rtl/>
        </w:rPr>
      </w:pPr>
    </w:p>
    <w:p w:rsidR="009E78EE" w:rsidP="009E78EE" w:rsidRDefault="009E78EE">
      <w:pPr>
        <w:pStyle w:val="NormalWeb"/>
        <w:bidi/>
        <w:spacing w:line="360" w:lineRule="auto"/>
        <w:jc w:val="both"/>
        <w:rPr>
          <w:rStyle w:val="ad"/>
          <w:rFonts w:ascii="Arial Unicode MS" w:hAnsi="Arial Unicode MS"/>
          <w:u w:val="single"/>
          <w:rtl/>
        </w:rPr>
      </w:pPr>
      <w:r>
        <w:rPr>
          <w:rStyle w:val="ad"/>
          <w:rFonts w:hint="cs" w:ascii="Arial" w:hAnsi="Arial" w:cs="David"/>
          <w:u w:val="single"/>
          <w:rtl/>
        </w:rPr>
        <w:t xml:space="preserve">במידה והצדדים נכונים לסיים את התיק בפשרה לפי סעיף 79א לחוק בתי המשפט, כולל אפשרות דחיית התביעה או קבלתה, </w:t>
      </w:r>
      <w:r>
        <w:rPr>
          <w:rStyle w:val="ad"/>
          <w:rFonts w:hint="cs" w:cs="David"/>
          <w:u w:val="single"/>
          <w:rtl/>
        </w:rPr>
        <w:t xml:space="preserve">עליהם להודיע על כך תוך 60 יום מהיום ובמקרה כזה, הם יהיו פטורים מהגשת תצהירי נהגים ועדים לתאונה. כמו כן, </w:t>
      </w:r>
      <w:r>
        <w:rPr>
          <w:rStyle w:val="ad"/>
          <w:rFonts w:hint="cs" w:ascii="Arial" w:hAnsi="Arial" w:cs="David"/>
          <w:u w:val="single"/>
          <w:rtl/>
        </w:rPr>
        <w:t>יינתן במקרה כזה פטור ממחצית שנייה של אגרה</w:t>
      </w:r>
      <w:r>
        <w:rPr>
          <w:rStyle w:val="ad"/>
          <w:rFonts w:hint="cs"/>
          <w:u w:val="single"/>
          <w:rtl/>
        </w:rPr>
        <w:t>.</w:t>
      </w:r>
    </w:p>
    <w:p w:rsidR="009E78EE" w:rsidRDefault="009E78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D7D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1514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2c135a79b7346e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D7D9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D7D9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D7D9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D7D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24511-02-18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62E39">
                <w:rPr>
                  <w:b/>
                  <w:bCs/>
                  <w:noProof w:val="0"/>
                  <w:sz w:val="26"/>
                  <w:szCs w:val="26"/>
                  <w:rtl/>
                </w:rPr>
                <w:t>אבו עבאד נ' מובילי דרום הר להב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7394"/>
    <o:shapelayout v:ext="edit">
      <o:idmap v:ext="edit" data="18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D7D97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2D3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71B8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F5EF5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E78EE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E39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  <w14:docId w14:val="3A39BCB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styleId="ad">
    <w:name w:val="Strong"/>
    <w:basedOn w:val="a0"/>
    <w:uiPriority w:val="22"/>
    <w:qFormat/>
    <w:rsid w:val="009E78EE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a"/>
    <w:uiPriority w:val="99"/>
    <w:semiHidden/>
    <w:unhideWhenUsed/>
    <w:rsid w:val="009E78EE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character" w:customStyle="1" w:styleId="clsfield1">
    <w:name w:val="clsfield1"/>
    <w:basedOn w:val="a0"/>
    <w:rsid w:val="009E78EE"/>
    <w:rPr>
      <w:rFonts w:ascii="Times New Roman" w:hAnsi="Times New Roman" w:cs="Times New Roman" w:hint="default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2c135a79b7346e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04E54" w:rsidP="00B04E54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04E54" w:rsidP="00B04E54">
          <w:pPr>
            <w:pStyle w:val="D290653DA13E4E738B7E725F79D7332911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5003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04E54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E5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361372C4DB7441E9BE125AC684A25A0C1">
    <w:name w:val="361372C4DB7441E9BE125AC684A25A0C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91E1A8405A4081916BCB7F7B4904F41">
    <w:name w:val="B991E1A8405A4081916BCB7F7B4904F4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1567ABB6F614CDF8F211944D11D85571">
    <w:name w:val="91567ABB6F614CDF8F211944D11D85571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50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B04E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1">
    <w:name w:val="D290653DA13E4E738B7E725F79D7332911"/>
    <w:rsid w:val="00B04E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181</Words>
  <Characters>909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מיטל חלפון-נזריאן</cp:lastModifiedBy>
  <cp:revision>119</cp:revision>
  <dcterms:created xsi:type="dcterms:W3CDTF">2012-08-06T05:16:00Z</dcterms:created>
  <dcterms:modified xsi:type="dcterms:W3CDTF">2018-04-12T12:05:00Z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