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פנינה לוקיץ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C1247" w:rsidP="001C2F6B" w:rsidRDefault="001C2F6B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749C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סאמר אליאס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1C2F6B" w:rsidRDefault="009749C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1C2F6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9749C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המועצה האזורית מטה אשר</w:t>
                </w:r>
              </w:sdtContent>
            </w:sdt>
          </w:p>
          <w:p w:rsidR="0094424E" w:rsidP="00D44968" w:rsidRDefault="009749C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72135062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90695054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הרשות לשמירת הטבע והגנים הלאומיים</w:t>
                </w:r>
              </w:sdtContent>
            </w:sdt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1C2F6B" w:rsidP="001C2F6B" w:rsidRDefault="001C2F6B">
      <w:pPr>
        <w:spacing w:line="360" w:lineRule="auto"/>
        <w:rPr>
          <w:rFonts w:ascii="Arial" w:hAnsi="Arial"/>
          <w:b/>
          <w:bCs/>
          <w:u w:val="single"/>
        </w:rPr>
      </w:pPr>
      <w:bookmarkStart w:name="NGCSBookmark" w:id="0"/>
      <w:bookmarkEnd w:id="0"/>
      <w:r>
        <w:rPr>
          <w:rFonts w:hint="cs" w:ascii="Arial" w:hAnsi="Arial"/>
          <w:rtl/>
        </w:rPr>
        <w:t xml:space="preserve">אני קובעת את התיק </w:t>
      </w:r>
      <w:r>
        <w:rPr>
          <w:rFonts w:hint="cs" w:ascii="Arial" w:hAnsi="Arial"/>
          <w:b/>
          <w:bCs/>
          <w:u w:val="single"/>
          <w:rtl/>
        </w:rPr>
        <w:t>להוכחות ליום 18.12.2018 שעה 10:30.</w:t>
      </w:r>
    </w:p>
    <w:p w:rsidRPr="00130E34" w:rsidR="001C2F6B" w:rsidP="001A6B16" w:rsidRDefault="001C2F6B">
      <w:pPr>
        <w:spacing w:line="360" w:lineRule="auto"/>
        <w:rPr>
          <w:rFonts w:ascii="Arial" w:hAnsi="Arial"/>
          <w:b/>
          <w:bCs/>
          <w:u w:val="single"/>
          <w:rtl/>
        </w:rPr>
      </w:pPr>
    </w:p>
    <w:p w:rsidR="001C2F6B" w:rsidP="001C2F6B" w:rsidRDefault="001C2F6B">
      <w:pPr>
        <w:spacing w:line="360" w:lineRule="auto"/>
        <w:rPr>
          <w:rFonts w:ascii="Arial" w:hAnsi="Arial"/>
          <w:u w:val="single"/>
          <w:rtl/>
        </w:rPr>
      </w:pPr>
      <w:r>
        <w:rPr>
          <w:rFonts w:hint="cs" w:ascii="Arial" w:hAnsi="Arial"/>
          <w:u w:val="single"/>
          <w:rtl/>
        </w:rPr>
        <w:t>בהתאם להחלטתי מיום 25.3.18 כל חוות הדעת יוגשו ללא צורך בחקירת עורכיהן.</w:t>
      </w:r>
    </w:p>
    <w:p w:rsidR="001C2F6B" w:rsidP="001A6B16" w:rsidRDefault="001C2F6B">
      <w:pPr>
        <w:spacing w:line="360" w:lineRule="auto"/>
        <w:rPr>
          <w:rFonts w:ascii="Arial" w:hAnsi="Arial"/>
          <w:u w:val="single"/>
          <w:rtl/>
        </w:rPr>
      </w:pPr>
    </w:p>
    <w:p w:rsidR="001C2F6B" w:rsidP="001A6B16" w:rsidRDefault="001C2F6B">
      <w:pPr>
        <w:spacing w:line="360" w:lineRule="auto"/>
        <w:rPr>
          <w:rFonts w:ascii="Arial" w:hAnsi="Arial"/>
          <w:u w:val="single"/>
          <w:rtl/>
        </w:rPr>
      </w:pPr>
      <w:r>
        <w:rPr>
          <w:rFonts w:hint="cs" w:ascii="Arial" w:hAnsi="Arial"/>
          <w:u w:val="single"/>
          <w:rtl/>
        </w:rPr>
        <w:t>אני מורה על הגשת תצהירי עדות ראשית באופן הבא:</w:t>
      </w:r>
    </w:p>
    <w:p w:rsidR="001C2F6B" w:rsidP="001C2F6B" w:rsidRDefault="001C2F6B">
      <w:pPr>
        <w:spacing w:line="360" w:lineRule="auto"/>
        <w:ind w:left="283" w:hanging="283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1. התובע יגיש תצהירים מטעמו עד ליום 1.6.18. </w:t>
      </w:r>
    </w:p>
    <w:p w:rsidR="001C2F6B" w:rsidP="001C2F6B" w:rsidRDefault="001C2F6B">
      <w:pPr>
        <w:spacing w:line="360" w:lineRule="auto"/>
        <w:ind w:left="283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הנתבעות יגישו תצהיריהן עד ליום 1.10.18. </w:t>
      </w:r>
    </w:p>
    <w:p w:rsidR="001C2F6B" w:rsidP="001C2F6B" w:rsidRDefault="001C2F6B">
      <w:pPr>
        <w:spacing w:line="360" w:lineRule="auto"/>
        <w:ind w:left="283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ככל שהנתבעות אינן מגישות תצהירים מטעמן, יגישו תיק מוצגים בתוך המועד הקבוע להגשת תצהיריהן. </w:t>
      </w:r>
    </w:p>
    <w:p w:rsidR="001C2F6B" w:rsidP="001C2F6B" w:rsidRDefault="001C2F6B">
      <w:pPr>
        <w:spacing w:line="360" w:lineRule="auto"/>
        <w:ind w:left="283"/>
        <w:rPr>
          <w:rFonts w:ascii="Arial" w:hAnsi="Arial"/>
          <w:rtl/>
        </w:rPr>
      </w:pPr>
    </w:p>
    <w:p w:rsidR="001C2F6B" w:rsidP="001C2F6B" w:rsidRDefault="001C2F6B">
      <w:pPr>
        <w:spacing w:line="360" w:lineRule="auto"/>
        <w:ind w:left="283" w:hanging="283"/>
        <w:rPr>
          <w:rFonts w:ascii="Arial" w:hAnsi="Arial"/>
          <w:rtl/>
        </w:rPr>
      </w:pPr>
      <w:r>
        <w:rPr>
          <w:rFonts w:hint="cs" w:ascii="Arial" w:hAnsi="Arial"/>
          <w:rtl/>
        </w:rPr>
        <w:t>2. ניתן לנתבעות פטור מהגשת תצהירי חוקרים אשר יוכנו בתוך אותו המועד ויוגשו לאחר שמיעת עדי התובע.</w:t>
      </w:r>
    </w:p>
    <w:p w:rsidR="001C2F6B" w:rsidP="001C2F6B" w:rsidRDefault="001C2F6B">
      <w:pPr>
        <w:spacing w:line="360" w:lineRule="auto"/>
        <w:ind w:left="283" w:hanging="283"/>
        <w:rPr>
          <w:rFonts w:ascii="Arial" w:hAnsi="Arial"/>
          <w:rtl/>
        </w:rPr>
      </w:pPr>
    </w:p>
    <w:p w:rsidR="001C2F6B" w:rsidP="001A6B16" w:rsidRDefault="001C2F6B">
      <w:pPr>
        <w:spacing w:line="360" w:lineRule="auto"/>
        <w:ind w:left="283" w:hanging="283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3.  כל צד יצרף לתצהיריו/תיק המוצגים את כל המסמכים עליהם הוא מבקש להסתמך. </w:t>
      </w:r>
    </w:p>
    <w:p w:rsidR="001C2F6B" w:rsidP="001A6B16" w:rsidRDefault="001C2F6B">
      <w:pPr>
        <w:spacing w:line="360" w:lineRule="auto"/>
        <w:ind w:left="283" w:hanging="283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     צד המתנגד להגשת איזה מהמסמכים ללא העדת עורכיהם עליו להגיש הודעה מנומקת ומפורטת בתוך 15 יום מקבלת תצהיר הצד שכנגד. </w:t>
      </w:r>
    </w:p>
    <w:p w:rsidR="001C2F6B" w:rsidP="001A6B16" w:rsidRDefault="001C2F6B">
      <w:pPr>
        <w:spacing w:line="360" w:lineRule="auto"/>
        <w:ind w:left="283" w:hanging="283"/>
        <w:rPr>
          <w:rFonts w:ascii="Arial" w:hAnsi="Arial"/>
          <w:rtl/>
        </w:rPr>
      </w:pPr>
    </w:p>
    <w:p w:rsidR="001C2F6B" w:rsidP="001A6B16" w:rsidRDefault="001C2F6B">
      <w:pPr>
        <w:spacing w:line="360" w:lineRule="auto"/>
        <w:ind w:left="283" w:hanging="283"/>
        <w:rPr>
          <w:rFonts w:ascii="Arial" w:hAnsi="Arial"/>
          <w:rtl/>
        </w:rPr>
      </w:pPr>
      <w:r>
        <w:rPr>
          <w:rFonts w:hint="cs" w:ascii="Arial" w:hAnsi="Arial"/>
          <w:rtl/>
        </w:rPr>
        <w:t>4.  צד המבקש להעיד עד שלא הוגש תצהיר מטעמו יגיש, בתוך המועד שנקצב להגשת תצהיריו, בקשה מנומקת המפרטת הן את זהות העד ותמצית עדותו הצפויה, והן את הסיבות לאי הגשת תצהיר מטעמו.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749C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811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b8ccbc78d0b49f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749C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749C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749C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9749C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34358-03-14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אליאס נ' המועצה האזורית מטה אשר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Pr="00E1068A" w:rsidR="008D10B2" w:rsidP="00130E34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0E34"/>
    <w:rsid w:val="001367BC"/>
    <w:rsid w:val="00144D2A"/>
    <w:rsid w:val="0014653E"/>
    <w:rsid w:val="00180519"/>
    <w:rsid w:val="00191C82"/>
    <w:rsid w:val="001C2F6B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1247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749CA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3F69E3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0b8ccbc78d0b49f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5233B" w:rsidP="0005233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5233B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233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5233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05233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176</Words>
  <Characters>883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פנינה לוקיץ'</cp:lastModifiedBy>
  <cp:revision>117</cp:revision>
  <dcterms:created xsi:type="dcterms:W3CDTF">2012-08-06T05:16:00Z</dcterms:created>
  <dcterms:modified xsi:type="dcterms:W3CDTF">2018-04-12T11:52:00Z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