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תמי לוי יטח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15F35" w:rsidP="00AE1F06" w:rsidRDefault="000F24A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AE1F0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F24A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משתלת למא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AE1F06" w:rsidRDefault="000F24A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F24A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מגדי אבו בכר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AE1F06" w:rsidRDefault="00AE1F06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AE1F0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C90286" w:rsidRDefault="00AE1F0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מעיון בתיק עולה כי </w:t>
      </w:r>
      <w:r w:rsidR="00C90286">
        <w:rPr>
          <w:rFonts w:hint="cs" w:ascii="Arial" w:hAnsi="Arial"/>
          <w:noProof w:val="0"/>
          <w:rtl/>
        </w:rPr>
        <w:t xml:space="preserve">במסגרת החלטה מיום 7.1.18 נדרשה התובעת להגיש תצהיריה תוך 30 יום, והנתבע תוך 30 יום שלאחר מכן. </w:t>
      </w:r>
    </w:p>
    <w:p w:rsidR="00C90286" w:rsidP="00C90286" w:rsidRDefault="00C9028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90286" w:rsidP="00C90286" w:rsidRDefault="00C9028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בהחלטה מיום 4.2.18 ניתנה ארכה לפי בקשת התובעת להגשת תצהיריה עד ליום 4.3.18. </w:t>
      </w:r>
    </w:p>
    <w:p w:rsidR="00C90286" w:rsidP="00C90286" w:rsidRDefault="00C9028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90286" w:rsidP="00C90286" w:rsidRDefault="00C9028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על אף האמור הגישה התובעת תצהיריה רק ביום 18.3.18, מבלי שצורפה להם בקשה להארכת המועד. </w:t>
      </w:r>
    </w:p>
    <w:p w:rsidR="00C90286" w:rsidP="00C90286" w:rsidRDefault="00C9028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90286" w:rsidP="00C90286" w:rsidRDefault="007B0DED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מכל מקום, ו</w:t>
      </w:r>
      <w:r w:rsidR="00C90286">
        <w:rPr>
          <w:rFonts w:hint="cs" w:ascii="Arial" w:hAnsi="Arial"/>
          <w:noProof w:val="0"/>
          <w:rtl/>
        </w:rPr>
        <w:t xml:space="preserve">משנדרש הנתבע להגיש תצהיריו תוך 30 יום ממועד הגשת תצהירי התובעת, ומשהוגשו תצהירי התובעת רק ביום 18.3.18, הרי שהמועד להגשת תצהירי הנתבע </w:t>
      </w:r>
      <w:r>
        <w:rPr>
          <w:rFonts w:hint="cs" w:ascii="Arial" w:hAnsi="Arial"/>
          <w:noProof w:val="0"/>
          <w:rtl/>
        </w:rPr>
        <w:t xml:space="preserve">(בהתחשב בפגרת הפסח) </w:t>
      </w:r>
      <w:r w:rsidR="00C90286">
        <w:rPr>
          <w:rFonts w:hint="cs" w:ascii="Arial" w:hAnsi="Arial"/>
          <w:noProof w:val="0"/>
          <w:rtl/>
        </w:rPr>
        <w:t xml:space="preserve">הינו עד ליום </w:t>
      </w:r>
      <w:r>
        <w:rPr>
          <w:rFonts w:hint="cs" w:ascii="Arial" w:hAnsi="Arial"/>
          <w:noProof w:val="0"/>
          <w:rtl/>
        </w:rPr>
        <w:t xml:space="preserve">26.4.18. </w:t>
      </w:r>
    </w:p>
    <w:p w:rsidR="00C90286" w:rsidP="00C90286" w:rsidRDefault="00C9028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90286" w:rsidP="00C90286" w:rsidRDefault="007B0DE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לאור האמור, אין כל תכלית ותוחלת בקיום ישיבת קדם משפט טרם הגשת תצהירי הנתבע, ולכן יש צורך בדחיית הישיבה עד לאחר הגשתם. </w:t>
      </w:r>
    </w:p>
    <w:p w:rsidR="007B0DED" w:rsidP="00C90286" w:rsidRDefault="007B0DE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B0DED" w:rsidP="00C90286" w:rsidRDefault="007B0DED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 w:rsidRPr="007B0DED">
        <w:rPr>
          <w:rFonts w:hint="cs" w:ascii="Arial" w:hAnsi="Arial"/>
          <w:noProof w:val="0"/>
          <w:u w:val="single"/>
          <w:rtl/>
        </w:rPr>
        <w:t xml:space="preserve">אשר על כן, אני מורה על דחיית הדיון הקבוע ליום 15.4.18 ליום 13.5.18, שעה 11:30. </w:t>
      </w:r>
    </w:p>
    <w:p w:rsidR="007B0DED" w:rsidP="00C90286" w:rsidRDefault="007B0DED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</w:p>
    <w:p w:rsidRPr="007B0DED" w:rsidR="007B0DED" w:rsidP="00C90286" w:rsidRDefault="007B0DED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>
        <w:rPr>
          <w:rFonts w:hint="cs" w:ascii="Arial" w:hAnsi="Arial"/>
          <w:noProof w:val="0"/>
          <w:u w:val="single"/>
          <w:rtl/>
        </w:rPr>
        <w:t xml:space="preserve">המזכירות תמציא ההחלטה לב"כ הצדדים ללא דיחוי.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B0DE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 w:ascii="Arial" w:hAnsi="Arial"/>
          <w:noProof w:val="0"/>
          <w:rtl/>
        </w:rPr>
        <w:t>נ</w:t>
      </w:r>
      <w:r w:rsidR="0043502B">
        <w:rPr>
          <w:rFonts w:ascii="Arial" w:hAnsi="Arial"/>
          <w:noProof w:val="0"/>
          <w:rtl/>
        </w:rPr>
        <w:t>ית</w:t>
      </w:r>
      <w:r w:rsidR="0043502B"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F24A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85925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3e805ff3d544c3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F06" w:rsidRDefault="00AE1F0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F24A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F24A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F06" w:rsidRDefault="00AE1F0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F06" w:rsidRDefault="00AE1F0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E1F0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F24A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42645-09-16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משתלת למא בע"מ נ' אבו בכר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F06" w:rsidRDefault="00AE1F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0F24A5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0DE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1F06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15F35"/>
    <w:rsid w:val="00C22D93"/>
    <w:rsid w:val="00C23458"/>
    <w:rsid w:val="00C31120"/>
    <w:rsid w:val="00C34482"/>
    <w:rsid w:val="00C43648"/>
    <w:rsid w:val="00C50A9F"/>
    <w:rsid w:val="00C642FA"/>
    <w:rsid w:val="00C90286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3D7157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3e805ff3d544c3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D6221" w:rsidP="00DD622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D6221" w:rsidP="00DD622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D6221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22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D622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D622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152</Words>
  <Characters>760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תמי לוי יטח</cp:lastModifiedBy>
  <cp:revision>118</cp:revision>
  <dcterms:created xsi:type="dcterms:W3CDTF">2012-08-06T05:16:00Z</dcterms:created>
  <dcterms:modified xsi:type="dcterms:W3CDTF">2018-04-12T12:54:00Z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