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80"/>
      </w:pPr>
      <w:r>
        <w:rPr>
          <w:rFonts w:ascii="Arial" w:cs="Arial" w:eastAsia="Arial" w:hAnsi="Arial"/>
          <w:b/>
          <w:bCs/>
          <w:sz w:val="56"/>
          <w:szCs w:val="56"/>
        </w:rPr>
        <w:t xml:space="preserve">Audit UX / UI</w:t>
      </w:r>
    </w:p>
    <w:p>
      <w:pPr>
        <w:spacing w:after="60" w:before="0" w:line="280"/>
      </w:pPr>
      <w:r>
        <w:rPr>
          <w:rFonts w:ascii="Arial" w:cs="Arial" w:eastAsia="Arial" w:hAnsi="Arial"/>
          <w:color w:val="4D5E6C"/>
          <w:sz w:val="32"/>
          <w:szCs w:val="32"/>
        </w:rPr>
        <w:t xml:space="preserve">ENT — Mairie de Saint-Fortunat-sur-Eyrieux</w:t>
      </w:r>
    </w:p>
    <w:p>
      <w:pPr>
        <w:spacing w:after="600" w:before="0" w:line="280"/>
      </w:pPr>
      <w:r>
        <w:rPr>
          <w:rFonts w:ascii="Arial" w:cs="Arial" w:eastAsia="Arial" w:hAnsi="Arial"/>
          <w:color w:val="94AAB7"/>
          <w:sz w:val="22"/>
          <w:szCs w:val="22"/>
        </w:rPr>
        <w:t xml:space="preserve">20 mai 2026</w:t>
      </w:r>
    </w:p>
    <w:p>
      <w:pPr>
        <w:spacing w:after="120" w:before="0" w:line="280"/>
      </w:pPr>
      <w:r>
        <w:rPr>
          <w:rFonts w:ascii="Arial" w:cs="Arial" w:eastAsia="Arial" w:hAnsi="Arial"/>
          <w:color w:val="4D5E6C"/>
          <w:sz w:val="22"/>
          <w:szCs w:val="22"/>
        </w:rPr>
        <w:t xml:space="preserve">Périmètre : application complète — Dashboard, Tâches, Comptes rendus, Équipe, Finances M14, Parc immobilier, RH, Commissions, Login, Profil.</w:t>
      </w:r>
    </w:p>
    <w:p>
      <w:pPr>
        <w:spacing w:after="400" w:before="0" w:line="280"/>
      </w:pPr>
      <w:r>
        <w:rPr>
          <w:rFonts w:ascii="Arial" w:cs="Arial" w:eastAsia="Arial" w:hAnsi="Arial"/>
          <w:color w:val="4D5E6C"/>
          <w:sz w:val="22"/>
          <w:szCs w:val="22"/>
        </w:rPr>
        <w:t xml:space="preserve">Méthode : audit de code (composants UI + pages + globals.css), calcul des contrastes WCAG depuis la palette `theme.ts`, comptage des occurrences (focus, ARIA, tailles de texte) sur l'ensemble de `src/`.</w:t>
      </w:r>
    </w:p>
    <w:p>
      <w:pPr>
        <w:spacing w:after="100" w:before="0" w:line="280"/>
      </w:pPr>
      <w:r>
        <w:rPr>
          <w:rFonts w:ascii="Arial" w:cs="Arial" w:eastAsia="Arial" w:hAnsi="Arial"/>
          <w:b/>
          <w:bCs/>
          <w:sz w:val="22"/>
          <w:szCs w:val="22"/>
        </w:rPr>
        <w:t xml:space="preserve">Trois angles demandés :</w:t>
      </w:r>
    </w:p>
    <w:p>
      <w:pPr>
        <w:pStyle w:val="ListParagraph"/>
        <w:numPr>
          <w:ilvl w:val="0"/>
          <w:numId w:val="2"/>
        </w:numPr>
        <w:spacing w:after="80" w:line="280"/>
      </w:pPr>
      <w:r>
        <w:rPr>
          <w:rFonts w:ascii="Arial" w:cs="Arial" w:eastAsia="Arial" w:hAnsi="Arial"/>
          <w:sz w:val="22"/>
          <w:szCs w:val="22"/>
        </w:rPr>
        <w:t xml:space="preserve">Hiérarchie &amp; lisibilité</w:t>
      </w:r>
    </w:p>
    <w:p>
      <w:pPr>
        <w:pStyle w:val="ListParagraph"/>
        <w:numPr>
          <w:ilvl w:val="0"/>
          <w:numId w:val="2"/>
        </w:numPr>
        <w:spacing w:after="80" w:line="280"/>
      </w:pPr>
      <w:r>
        <w:rPr>
          <w:rFonts w:ascii="Arial" w:cs="Arial" w:eastAsia="Arial" w:hAnsi="Arial"/>
          <w:sz w:val="22"/>
          <w:szCs w:val="22"/>
        </w:rPr>
        <w:t xml:space="preserve">Accessibilité WCAG 2.1 AA (référentiel RGAA pour service public)</w:t>
      </w:r>
    </w:p>
    <w:p>
      <w:pPr>
        <w:pStyle w:val="ListParagraph"/>
        <w:numPr>
          <w:ilvl w:val="0"/>
          <w:numId w:val="2"/>
        </w:numPr>
        <w:spacing w:after="80" w:line="280"/>
      </w:pPr>
      <w:r>
        <w:rPr>
          <w:rFonts w:ascii="Arial" w:cs="Arial" w:eastAsia="Arial" w:hAnsi="Arial"/>
          <w:sz w:val="22"/>
          <w:szCs w:val="22"/>
        </w:rPr>
        <w:t xml:space="preserve">Adéquation au public — élus 50-70 ans + agents municipaux non-IT</w:t>
      </w:r>
    </w:p>
    <w:p>
      <w:pPr>
        <w:pStyle w:val="Heading1"/>
        <w:spacing w:after="200" w:before="360"/>
      </w:pPr>
      <w:r>
        <w:rPr>
          <w:rFonts w:ascii="Arial" w:cs="Arial" w:eastAsia="Arial" w:hAnsi="Arial"/>
          <w:b/>
          <w:bCs/>
          <w:color w:val="1F2A31"/>
          <w:sz w:val="36"/>
          <w:szCs w:val="36"/>
        </w:rPr>
        <w:t xml:space="preserve">Synthèse exécutive</w:t>
      </w:r>
    </w:p>
    <w:p>
      <w:pPr>
        <w:spacing w:after="200" w:before="0" w:line="280"/>
      </w:pPr>
      <w:r>
        <w:rPr>
          <w:rFonts w:ascii="Arial" w:cs="Arial" w:eastAsia="Arial" w:hAnsi="Arial"/>
          <w:sz w:val="22"/>
          <w:szCs w:val="22"/>
        </w:rPr>
        <w:t xml:space="preserve">Verdict général : la direction est bonne, l'app est cohérente, la palette est sobre et professionnelle, le routage est lisible, la sémantique métier (M14, contrats territoriaux, congés FPT) est juste. En revanche, trois problèmes systémiques touchent quasiment tous les écrans et doivent être corrigés AVANT toute nouvelle fonctionnalité.</w:t>
      </w:r>
    </w:p>
    <w:p>
      <w:pPr>
        <w:pStyle w:val="Heading3"/>
        <w:spacing w:after="100" w:before="200"/>
      </w:pPr>
      <w:r>
        <w:rPr>
          <w:rFonts w:ascii="Arial" w:cs="Arial" w:eastAsia="Arial" w:hAnsi="Arial"/>
          <w:b/>
          <w:bCs/>
          <w:color w:val="4D5E6C"/>
          <w:sz w:val="24"/>
          <w:szCs w:val="24"/>
        </w:rPr>
        <w:t xml:space="preserve">Trois constats structurants</w:t>
      </w:r>
    </w:p>
    <w:p>
      <w:pPr>
        <w:spacing w:after="120" w:before="0" w:line="280"/>
      </w:pPr>
      <w:r>
        <w:rPr>
          <w:rFonts w:ascii="Arial" w:cs="Arial" w:eastAsia="Arial" w:hAnsi="Arial"/>
          <w:b/>
          <w:bCs/>
          <w:sz w:val="22"/>
          <w:szCs w:val="22"/>
        </w:rPr>
        <w:t xml:space="preserve">1. Contraste insuffisant sur le CTA primaire et 30 % de la palette. </w:t>
      </w:r>
      <w:r>
        <w:rPr>
          <w:rFonts w:ascii="Arial" w:cs="Arial" w:eastAsia="Arial" w:hAnsi="Arial"/>
          <w:sz w:val="22"/>
          <w:szCs w:val="22"/>
        </w:rPr>
        <w:t xml:space="preserve">Le vert accent #6ab123 sur blanc donne un ratio 2,65:1 — WCAG AA exige 4,5:1 pour du texte. Tous les boutons « primary » de l'app, le bouton « Se connecter », les badges « primary » et « warning » échouent. Pour un service public français (RGAA), c'est un blocage avant mise en production.</w:t>
      </w:r>
    </w:p>
    <w:p>
      <w:pPr>
        <w:spacing w:after="120" w:before="0" w:line="280"/>
      </w:pPr>
      <w:r>
        <w:rPr>
          <w:rFonts w:ascii="Arial" w:cs="Arial" w:eastAsia="Arial" w:hAnsi="Arial"/>
          <w:b/>
          <w:bCs/>
          <w:sz w:val="22"/>
          <w:szCs w:val="22"/>
        </w:rPr>
        <w:t xml:space="preserve">2. Aucun focus visible au clavier. </w:t>
      </w:r>
      <w:r>
        <w:rPr>
          <w:rFonts w:ascii="Arial" w:cs="Arial" w:eastAsia="Arial" w:hAnsi="Arial"/>
          <w:sz w:val="22"/>
          <w:szCs w:val="22"/>
        </w:rPr>
        <w:t xml:space="preserve">24 occurrences de `outline: none` sur les inputs, 0 règle `:focus-visible` dans `globals.css`. Un agent qui navigue au Tab (mobilité réduite, fatigue visuelle) ne sait pas où il est. C'est le critère a11y le plus visible en démo institutionnelle.</w:t>
      </w:r>
    </w:p>
    <w:p>
      <w:pPr>
        <w:spacing w:after="200" w:before="0" w:line="280"/>
      </w:pPr>
      <w:r>
        <w:rPr>
          <w:rFonts w:ascii="Arial" w:cs="Arial" w:eastAsia="Arial" w:hAnsi="Arial"/>
          <w:b/>
          <w:bCs/>
          <w:sz w:val="22"/>
          <w:szCs w:val="22"/>
        </w:rPr>
        <w:t xml:space="preserve">3. L'app est codée en 9-12 px à 80 %. </w:t>
      </w:r>
      <w:r>
        <w:rPr>
          <w:rFonts w:ascii="Arial" w:cs="Arial" w:eastAsia="Arial" w:hAnsi="Arial"/>
          <w:sz w:val="22"/>
          <w:szCs w:val="22"/>
        </w:rPr>
        <w:t xml:space="preserve">433 occurrences de texte en 10-11 px (sur 802 mesurées), 59 en 9 px. C'est très dense, OK pour un développeur 30 ans, dur pour un conseiller municipal de 65 ans. Le passage à un corps 14 px par défaut (avec 11-12 px réservé aux légendes) double la lisibilité sans casser la mise en page.</w:t>
      </w:r>
    </w:p>
    <w:p>
      <w:pPr>
        <w:pStyle w:val="Heading3"/>
        <w:spacing w:after="100" w:before="200"/>
      </w:pPr>
      <w:r>
        <w:rPr>
          <w:rFonts w:ascii="Arial" w:cs="Arial" w:eastAsia="Arial" w:hAnsi="Arial"/>
          <w:b/>
          <w:bCs/>
          <w:color w:val="4D5E6C"/>
          <w:sz w:val="24"/>
          <w:szCs w:val="24"/>
        </w:rPr>
        <w:t xml:space="preserve">Ce qui est déjà très bon — à conserver</w:t>
      </w:r>
    </w:p>
    <w:p>
      <w:pPr>
        <w:pStyle w:val="ListParagraph"/>
        <w:numPr>
          <w:ilvl w:val="0"/>
          <w:numId w:val="2"/>
        </w:numPr>
        <w:spacing w:after="80" w:line="280"/>
      </w:pPr>
      <w:r>
        <w:rPr>
          <w:rFonts w:ascii="Arial" w:cs="Arial" w:eastAsia="Arial" w:hAnsi="Arial"/>
          <w:sz w:val="22"/>
          <w:szCs w:val="22"/>
        </w:rPr>
        <w:t xml:space="preserve">Architecture composants propre : Card, Badge, Button, Tag réutilisés partout — le design system est embryonnaire mais cohérent.</w:t>
      </w:r>
    </w:p>
    <w:p>
      <w:pPr>
        <w:pStyle w:val="ListParagraph"/>
        <w:numPr>
          <w:ilvl w:val="0"/>
          <w:numId w:val="2"/>
        </w:numPr>
        <w:spacing w:after="80" w:line="280"/>
      </w:pPr>
      <w:r>
        <w:rPr>
          <w:rFonts w:ascii="Arial" w:cs="Arial" w:eastAsia="Arial" w:hAnsi="Arial"/>
          <w:sz w:val="22"/>
          <w:szCs w:val="22"/>
        </w:rPr>
        <w:t xml:space="preserve">Tokens CSS thémables (3 thèmes : Ardèche / Institutionnel / Sombre) — base solide pour piloter le contraste sans réécrire les pages.</w:t>
      </w:r>
    </w:p>
    <w:p>
      <w:pPr>
        <w:pStyle w:val="ListParagraph"/>
        <w:numPr>
          <w:ilvl w:val="0"/>
          <w:numId w:val="2"/>
        </w:numPr>
        <w:spacing w:after="80" w:line="280"/>
      </w:pPr>
      <w:r>
        <w:rPr>
          <w:rFonts w:ascii="Arial" w:cs="Arial" w:eastAsia="Arial" w:hAnsi="Arial"/>
          <w:sz w:val="22"/>
          <w:szCs w:val="22"/>
        </w:rPr>
        <w:t xml:space="preserve">Densité paramétrable (compact / comfortable / aéré) — peu d'apps publiques le proposent.</w:t>
      </w:r>
    </w:p>
    <w:p>
      <w:pPr>
        <w:pStyle w:val="ListParagraph"/>
        <w:numPr>
          <w:ilvl w:val="0"/>
          <w:numId w:val="2"/>
        </w:numPr>
        <w:spacing w:after="80" w:line="280"/>
      </w:pPr>
      <w:r>
        <w:rPr>
          <w:rFonts w:ascii="Arial" w:cs="Arial" w:eastAsia="Arial" w:hAnsi="Arial"/>
          <w:sz w:val="22"/>
          <w:szCs w:val="22"/>
        </w:rPr>
        <w:t xml:space="preserve">Mobile : breakpoint à 768 px, font-size forcé à 16 px sur les inputs pour éviter le zoom iOS — détail qui montre une vraie attention au terrain.</w:t>
      </w:r>
    </w:p>
    <w:p>
      <w:pPr>
        <w:pStyle w:val="ListParagraph"/>
        <w:numPr>
          <w:ilvl w:val="0"/>
          <w:numId w:val="2"/>
        </w:numPr>
        <w:spacing w:after="80" w:line="280"/>
      </w:pPr>
      <w:r>
        <w:rPr>
          <w:rFonts w:ascii="Arial" w:cs="Arial" w:eastAsia="Arial" w:hAnsi="Arial"/>
          <w:sz w:val="22"/>
          <w:szCs w:val="22"/>
        </w:rPr>
        <w:t xml:space="preserve">Permissions et workflows métier (validation factures, congés, signatures) précis et conformes à la pratique réelle d'une mairie.</w:t>
      </w:r>
    </w:p>
    <w:p>
      <w:pPr>
        <w:pStyle w:val="ListParagraph"/>
        <w:numPr>
          <w:ilvl w:val="0"/>
          <w:numId w:val="2"/>
        </w:numPr>
        <w:spacing w:after="80" w:line="280"/>
      </w:pPr>
      <w:r>
        <w:rPr>
          <w:rFonts w:ascii="Arial" w:cs="Arial" w:eastAsia="Arial" w:hAnsi="Arial"/>
          <w:sz w:val="22"/>
          <w:szCs w:val="22"/>
        </w:rPr>
        <w:t xml:space="preserve">Page de connexion : photo de la commune, branding sobre, mention « Hébergement souverain France » — bon signal de confiance pour des élus.</w:t>
      </w:r>
    </w:p>
    <w:p>
      <w:pPr>
        <w:pStyle w:val="Heading3"/>
        <w:spacing w:after="100" w:before="200"/>
      </w:pPr>
      <w:r>
        <w:rPr>
          <w:rFonts w:ascii="Arial" w:cs="Arial" w:eastAsia="Arial" w:hAnsi="Arial"/>
          <w:b/>
          <w:bCs/>
          <w:color w:val="4D5E6C"/>
          <w:sz w:val="24"/>
          <w:szCs w:val="24"/>
        </w:rPr>
        <w:t xml:space="preserve">Priorisation pour avancer dans le bon sens</w:t>
      </w:r>
    </w:p>
    <w:p>
      <w:pPr>
        <w:spacing w:after="120" w:before="0" w:line="280"/>
      </w:pPr>
      <w:r>
        <w:rPr>
          <w:rFonts w:ascii="Arial" w:cs="Arial" w:eastAsia="Arial" w:hAnsi="Arial"/>
          <w:b/>
          <w:bCs/>
          <w:color w:val="C4393A"/>
          <w:sz w:val="22"/>
          <w:szCs w:val="22"/>
        </w:rPr>
        <w:t xml:space="preserve">P0 — Bloquant avant tout déploiement : </w:t>
      </w:r>
      <w:r>
        <w:rPr>
          <w:rFonts w:ascii="Arial" w:cs="Arial" w:eastAsia="Arial" w:hAnsi="Arial"/>
          <w:sz w:val="22"/>
          <w:szCs w:val="22"/>
        </w:rPr>
        <w:t xml:space="preserve">recolorer accent primaire et 4 badges (≈ 2 h), ajouter focus-visible global (≈ 1 h), retirer les `outline: none` sur inputs (≈ 1 h), self-hoster les Google Fonts (≈ 2 h pour conformité CNIL/RGPD).</w:t>
      </w:r>
    </w:p>
    <w:p>
      <w:pPr>
        <w:spacing w:after="120" w:before="0" w:line="280"/>
      </w:pPr>
      <w:r>
        <w:rPr>
          <w:rFonts w:ascii="Arial" w:cs="Arial" w:eastAsia="Arial" w:hAnsi="Arial"/>
          <w:b/>
          <w:bCs/>
          <w:color w:val="D4860A"/>
          <w:sz w:val="22"/>
          <w:szCs w:val="22"/>
        </w:rPr>
        <w:t xml:space="preserve">P1 — À planifier dans le sprint courant : </w:t>
      </w:r>
      <w:r>
        <w:rPr>
          <w:rFonts w:ascii="Arial" w:cs="Arial" w:eastAsia="Arial" w:hAnsi="Arial"/>
          <w:sz w:val="22"/>
          <w:szCs w:val="22"/>
        </w:rPr>
        <w:t xml:space="preserve">remplacer les icônes-carrés de la sidebar par de vraies icônes (lucide-react est déjà installé ?), poser une échelle typographique 14-16 px par défaut, ajouter `aria-current="page"` et `aria-live` sur les zones dynamiques.</w:t>
      </w:r>
    </w:p>
    <w:p>
      <w:pPr>
        <w:spacing w:after="120" w:before="0" w:line="280"/>
      </w:pPr>
      <w:r>
        <w:rPr>
          <w:rFonts w:ascii="Arial" w:cs="Arial" w:eastAsia="Arial" w:hAnsi="Arial"/>
          <w:b/>
          <w:bCs/>
          <w:color w:val="2563A8"/>
          <w:sz w:val="22"/>
          <w:szCs w:val="22"/>
        </w:rPr>
        <w:t xml:space="preserve">P2 — Polish à étaler : </w:t>
      </w:r>
      <w:r>
        <w:rPr>
          <w:rFonts w:ascii="Arial" w:cs="Arial" w:eastAsia="Arial" w:hAnsi="Arial"/>
          <w:sz w:val="22"/>
          <w:szCs w:val="22"/>
        </w:rPr>
        <w:t xml:space="preserve">skip-link, structure des `&lt;h1&gt;-&lt;h6&gt;`, états vides aidants, alternative texte aux badges (pas de couleur seule), mode sombre testé.</w:t>
      </w:r>
    </w:p>
    <w:p>
      <w:r>
        <w:br w:type="page"/>
      </w:r>
    </w:p>
    <w:p>
      <w:pPr>
        <w:pStyle w:val="Heading1"/>
        <w:spacing w:after="200" w:before="360"/>
      </w:pPr>
      <w:r>
        <w:rPr>
          <w:rFonts w:ascii="Arial" w:cs="Arial" w:eastAsia="Arial" w:hAnsi="Arial"/>
          <w:b/>
          <w:bCs/>
          <w:color w:val="1F2A31"/>
          <w:sz w:val="36"/>
          <w:szCs w:val="36"/>
        </w:rPr>
        <w:t xml:space="preserve">Top 10 des frictions transverses</w:t>
      </w:r>
    </w:p>
    <w:p>
      <w:pPr>
        <w:spacing w:after="120" w:before="0" w:line="280"/>
      </w:pPr>
      <w:r>
        <w:rPr>
          <w:rFonts w:ascii="Arial" w:cs="Arial" w:eastAsia="Arial" w:hAnsi="Arial"/>
          <w:color w:val="4D5E6C"/>
          <w:sz w:val="22"/>
          <w:szCs w:val="22"/>
        </w:rPr>
        <w:t xml:space="preserve">Ces 10 points reviennent dans la quasi-totalité des écrans. Les corriger améliore l'app entière en une seule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600"/>
        <w:gridCol w:w="1100"/>
        <w:gridCol w:w="1100"/>
      </w:tblGrid>
      <w:tr>
        <w:trPr>
          <w:tblHeader/>
        </w:trPr>
        <w:tc>
          <w:tcPr>
            <w:tcW w:type="dxa" w:w="50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jc w:val="center"/>
            </w:pPr>
            <w:r>
              <w:rPr>
                <w:rFonts w:ascii="Arial" w:cs="Arial" w:eastAsia="Arial" w:hAnsi="Arial"/>
                <w:b/>
                <w:bCs/>
                <w:sz w:val="20"/>
                <w:szCs w:val="20"/>
              </w:rPr>
              <w:t xml:space="preserve">#</w:t>
            </w:r>
          </w:p>
        </w:tc>
        <w:tc>
          <w:tcPr>
            <w:tcW w:type="dxa" w:w="450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pPr>
            <w:r>
              <w:rPr>
                <w:rFonts w:ascii="Arial" w:cs="Arial" w:eastAsia="Arial" w:hAnsi="Arial"/>
                <w:b/>
                <w:bCs/>
                <w:sz w:val="20"/>
                <w:szCs w:val="20"/>
              </w:rPr>
              <w:t xml:space="preserve">Friction</w:t>
            </w:r>
          </w:p>
        </w:tc>
        <w:tc>
          <w:tcPr>
            <w:tcW w:type="dxa" w:w="160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pPr>
            <w:r>
              <w:rPr>
                <w:rFonts w:ascii="Arial" w:cs="Arial" w:eastAsia="Arial" w:hAnsi="Arial"/>
                <w:b/>
                <w:bCs/>
                <w:sz w:val="20"/>
                <w:szCs w:val="20"/>
              </w:rPr>
              <w:t xml:space="preserve">Impact</w:t>
            </w:r>
          </w:p>
        </w:tc>
        <w:tc>
          <w:tcPr>
            <w:tcW w:type="dxa" w:w="110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jc w:val="center"/>
            </w:pPr>
            <w:r>
              <w:rPr>
                <w:rFonts w:ascii="Arial" w:cs="Arial" w:eastAsia="Arial" w:hAnsi="Arial"/>
                <w:b/>
                <w:bCs/>
                <w:sz w:val="20"/>
                <w:szCs w:val="20"/>
              </w:rPr>
              <w:t xml:space="preserve">Effort</w:t>
            </w:r>
          </w:p>
        </w:tc>
        <w:tc>
          <w:tcPr>
            <w:tcW w:type="dxa" w:w="110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jc w:val="center"/>
            </w:pPr>
            <w:r>
              <w:rPr>
                <w:rFonts w:ascii="Arial" w:cs="Arial" w:eastAsia="Arial" w:hAnsi="Arial"/>
                <w:b/>
                <w:bCs/>
                <w:sz w:val="20"/>
                <w:szCs w:val="20"/>
              </w:rPr>
              <w:t xml:space="preserve">Priorité</w:t>
            </w:r>
          </w:p>
        </w:tc>
      </w:tr>
      <w:tr>
        <w:trPr>
          <w:tblHeader w:val="false"/>
        </w:trPr>
        <w:tc>
          <w:tcPr>
            <w:tcW w:type="dxa" w:w="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1</w:t>
            </w:r>
          </w:p>
        </w:tc>
        <w:tc>
          <w:tcPr>
            <w:tcW w:type="dxa" w:w="4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CTA primaire (vert sur blanc/inversé) : 2,65:1 — fail WCAG AA</w:t>
            </w:r>
          </w:p>
        </w:tc>
        <w:tc>
          <w:tcPr>
            <w:tcW w:type="dxa" w:w="1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Bloquant RGAA</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 h</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P0</w:t>
            </w:r>
          </w:p>
        </w:tc>
      </w:tr>
      <w:tr>
        <w:trPr>
          <w:tblHeader w:val="false"/>
        </w:trPr>
        <w:tc>
          <w:tcPr>
            <w:tcW w:type="dxa" w:w="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w:t>
            </w:r>
          </w:p>
        </w:tc>
        <w:tc>
          <w:tcPr>
            <w:tcW w:type="dxa" w:w="4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24× `outline: none` sur inputs, 0 focus-visible global</w:t>
            </w:r>
          </w:p>
        </w:tc>
        <w:tc>
          <w:tcPr>
            <w:tcW w:type="dxa" w:w="1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Bloquant a11y clavier</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~1 h</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P0</w:t>
            </w:r>
          </w:p>
        </w:tc>
      </w:tr>
      <w:tr>
        <w:trPr>
          <w:tblHeader w:val="false"/>
        </w:trPr>
        <w:tc>
          <w:tcPr>
            <w:tcW w:type="dxa" w:w="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3</w:t>
            </w:r>
          </w:p>
        </w:tc>
        <w:tc>
          <w:tcPr>
            <w:tcW w:type="dxa" w:w="4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Texte « subtle » (#94aab7) : 2,42:1 — fail partout</w:t>
            </w:r>
          </w:p>
        </w:tc>
        <w:tc>
          <w:tcPr>
            <w:tcW w:type="dxa" w:w="1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Lisibilité</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~1 h</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P0</w:t>
            </w:r>
          </w:p>
        </w:tc>
      </w:tr>
      <w:tr>
        <w:trPr>
          <w:tblHeader w:val="false"/>
        </w:trPr>
        <w:tc>
          <w:tcPr>
            <w:tcW w:type="dxa" w:w="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w:t>
            </w:r>
          </w:p>
        </w:tc>
        <w:tc>
          <w:tcPr>
            <w:tcW w:type="dxa" w:w="4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Badge primary/success/warning/terra : fail contraste texte</w:t>
            </w:r>
          </w:p>
        </w:tc>
        <w:tc>
          <w:tcPr>
            <w:tcW w:type="dxa" w:w="1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Lisibilité statuts</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~1 h</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P0</w:t>
            </w:r>
          </w:p>
        </w:tc>
      </w:tr>
      <w:tr>
        <w:trPr>
          <w:tblHeader w:val="false"/>
        </w:trPr>
        <w:tc>
          <w:tcPr>
            <w:tcW w:type="dxa" w:w="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5</w:t>
            </w:r>
          </w:p>
        </w:tc>
        <w:tc>
          <w:tcPr>
            <w:tcW w:type="dxa" w:w="4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Sidebar : icônes = carrés colorés (rien de sémantique)</w:t>
            </w:r>
          </w:p>
        </w:tc>
        <w:tc>
          <w:tcPr>
            <w:tcW w:type="dxa" w:w="1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Repérage / a11y</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 h</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D4860A"/>
                <w:sz w:val="20"/>
                <w:szCs w:val="20"/>
              </w:rPr>
              <w:t xml:space="preserve">P1</w:t>
            </w:r>
          </w:p>
        </w:tc>
      </w:tr>
      <w:tr>
        <w:trPr>
          <w:tblHeader w:val="false"/>
        </w:trPr>
        <w:tc>
          <w:tcPr>
            <w:tcW w:type="dxa" w:w="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6</w:t>
            </w:r>
          </w:p>
        </w:tc>
        <w:tc>
          <w:tcPr>
            <w:tcW w:type="dxa" w:w="4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80 % des textes en 9-12 px — trop dense pour public ciblé</w:t>
            </w:r>
          </w:p>
        </w:tc>
        <w:tc>
          <w:tcPr>
            <w:tcW w:type="dxa" w:w="1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Confort lecture</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~6 h</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D4860A"/>
                <w:sz w:val="20"/>
                <w:szCs w:val="20"/>
              </w:rPr>
              <w:t xml:space="preserve">P1</w:t>
            </w:r>
          </w:p>
        </w:tc>
      </w:tr>
      <w:tr>
        <w:trPr>
          <w:tblHeader w:val="false"/>
        </w:trPr>
        <w:tc>
          <w:tcPr>
            <w:tcW w:type="dxa" w:w="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7</w:t>
            </w:r>
          </w:p>
        </w:tc>
        <w:tc>
          <w:tcPr>
            <w:tcW w:type="dxa" w:w="4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Cibles tactiles : boutons 24-31 px (cible WCAG 44×44)</w:t>
            </w:r>
          </w:p>
        </w:tc>
        <w:tc>
          <w:tcPr>
            <w:tcW w:type="dxa" w:w="1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Mobile / tactile</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~3 h</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D4860A"/>
                <w:sz w:val="20"/>
                <w:szCs w:val="20"/>
              </w:rPr>
              <w:t xml:space="preserve">P1</w:t>
            </w:r>
          </w:p>
        </w:tc>
      </w:tr>
      <w:tr>
        <w:trPr>
          <w:tblHeader w:val="false"/>
        </w:trPr>
        <w:tc>
          <w:tcPr>
            <w:tcW w:type="dxa" w:w="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8</w:t>
            </w:r>
          </w:p>
        </w:tc>
        <w:tc>
          <w:tcPr>
            <w:tcW w:type="dxa" w:w="4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Google Fonts via CDN (RGPD : CNIL a sanctionné cet usage)</w:t>
            </w:r>
          </w:p>
        </w:tc>
        <w:tc>
          <w:tcPr>
            <w:tcW w:type="dxa" w:w="1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Conformité RGPD</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 h</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P0</w:t>
            </w:r>
          </w:p>
        </w:tc>
      </w:tr>
      <w:tr>
        <w:trPr>
          <w:tblHeader w:val="false"/>
        </w:trPr>
        <w:tc>
          <w:tcPr>
            <w:tcW w:type="dxa" w:w="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9</w:t>
            </w:r>
          </w:p>
        </w:tc>
        <w:tc>
          <w:tcPr>
            <w:tcW w:type="dxa" w:w="4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Aucun `aria-current`, presque aucun `aria-live`</w:t>
            </w:r>
          </w:p>
        </w:tc>
        <w:tc>
          <w:tcPr>
            <w:tcW w:type="dxa" w:w="1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Lecteurs d'écran</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~3 h</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D4860A"/>
                <w:sz w:val="20"/>
                <w:szCs w:val="20"/>
              </w:rPr>
              <w:t xml:space="preserve">P1</w:t>
            </w:r>
          </w:p>
        </w:tc>
      </w:tr>
      <w:tr>
        <w:trPr>
          <w:tblHeader w:val="false"/>
        </w:trPr>
        <w:tc>
          <w:tcPr>
            <w:tcW w:type="dxa" w:w="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10</w:t>
            </w:r>
          </w:p>
        </w:tc>
        <w:tc>
          <w:tcPr>
            <w:tcW w:type="dxa" w:w="45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Aucun skip-link, structure h1-h6 quasi absente (5 h1, 7 h2 total)</w:t>
            </w:r>
          </w:p>
        </w:tc>
        <w:tc>
          <w:tcPr>
            <w:tcW w:type="dxa" w:w="1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Navigation a11y</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 h</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D4860A"/>
                <w:sz w:val="20"/>
                <w:szCs w:val="20"/>
              </w:rPr>
              <w:t xml:space="preserve">P1</w:t>
            </w:r>
          </w:p>
        </w:tc>
      </w:tr>
    </w:tbl>
    <w:p>
      <w:r>
        <w:br w:type="page"/>
      </w:r>
    </w:p>
    <w:p>
      <w:pPr>
        <w:pStyle w:val="Heading1"/>
        <w:spacing w:after="200" w:before="360"/>
      </w:pPr>
      <w:r>
        <w:rPr>
          <w:rFonts w:ascii="Arial" w:cs="Arial" w:eastAsia="Arial" w:hAnsi="Arial"/>
          <w:b/>
          <w:bCs/>
          <w:color w:val="1F2A31"/>
          <w:sz w:val="36"/>
          <w:szCs w:val="36"/>
        </w:rPr>
        <w:t xml:space="preserve">Audit accessibilité WCAG 2.1 AA</w:t>
      </w:r>
    </w:p>
    <w:p>
      <w:pPr>
        <w:spacing w:after="120" w:before="0" w:line="280"/>
      </w:pPr>
      <w:r>
        <w:rPr>
          <w:rFonts w:ascii="Arial" w:cs="Arial" w:eastAsia="Arial" w:hAnsi="Arial"/>
          <w:color w:val="4D5E6C"/>
          <w:sz w:val="22"/>
          <w:szCs w:val="22"/>
        </w:rPr>
        <w:t xml:space="preserve">Audit basé sur le code et sur la palette `src/lib/theme.ts`. Le contexte « mairie / service public français » impose en plus le RGAA 4.1 — exigible pour toute administration. La majorité des écarts ci-dessous correspondent à des points RGAA tests bloquants.</w:t>
      </w:r>
    </w:p>
    <w:p>
      <w:pPr>
        <w:pStyle w:val="Heading2"/>
        <w:spacing w:after="140" w:before="280"/>
      </w:pPr>
      <w:r>
        <w:rPr>
          <w:rFonts w:ascii="Arial" w:cs="Arial" w:eastAsia="Arial" w:hAnsi="Arial"/>
          <w:b/>
          <w:bCs/>
          <w:color w:val="1F2A31"/>
          <w:sz w:val="28"/>
          <w:szCs w:val="28"/>
        </w:rPr>
        <w:t xml:space="preserve">1. Contrastes — critère 1.4.3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100"/>
        <w:gridCol w:w="1100"/>
        <w:gridCol w:w="1200"/>
        <w:gridCol w:w="1260"/>
      </w:tblGrid>
      <w:tr>
        <w:trPr>
          <w:tblHeader/>
        </w:trPr>
        <w:tc>
          <w:tcPr>
            <w:tcW w:type="dxa" w:w="360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pPr>
            <w:r>
              <w:rPr>
                <w:rFonts w:ascii="Arial" w:cs="Arial" w:eastAsia="Arial" w:hAnsi="Arial"/>
                <w:b/>
                <w:bCs/>
                <w:sz w:val="20"/>
                <w:szCs w:val="20"/>
              </w:rPr>
              <w:t xml:space="preserve">Cas</w:t>
            </w:r>
          </w:p>
        </w:tc>
        <w:tc>
          <w:tcPr>
            <w:tcW w:type="dxa" w:w="110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jc w:val="center"/>
            </w:pPr>
            <w:r>
              <w:rPr>
                <w:rFonts w:ascii="Arial" w:cs="Arial" w:eastAsia="Arial" w:hAnsi="Arial"/>
                <w:b/>
                <w:bCs/>
                <w:sz w:val="20"/>
                <w:szCs w:val="20"/>
              </w:rPr>
              <w:t xml:space="preserve">FG</w:t>
            </w:r>
          </w:p>
        </w:tc>
        <w:tc>
          <w:tcPr>
            <w:tcW w:type="dxa" w:w="110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jc w:val="center"/>
            </w:pPr>
            <w:r>
              <w:rPr>
                <w:rFonts w:ascii="Arial" w:cs="Arial" w:eastAsia="Arial" w:hAnsi="Arial"/>
                <w:b/>
                <w:bCs/>
                <w:sz w:val="20"/>
                <w:szCs w:val="20"/>
              </w:rPr>
              <w:t xml:space="preserve">BG</w:t>
            </w:r>
          </w:p>
        </w:tc>
        <w:tc>
          <w:tcPr>
            <w:tcW w:type="dxa" w:w="110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jc w:val="center"/>
            </w:pPr>
            <w:r>
              <w:rPr>
                <w:rFonts w:ascii="Arial" w:cs="Arial" w:eastAsia="Arial" w:hAnsi="Arial"/>
                <w:b/>
                <w:bCs/>
                <w:sz w:val="20"/>
                <w:szCs w:val="20"/>
              </w:rPr>
              <w:t xml:space="preserve">Ratio</w:t>
            </w:r>
          </w:p>
        </w:tc>
        <w:tc>
          <w:tcPr>
            <w:tcW w:type="dxa" w:w="120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jc w:val="center"/>
            </w:pPr>
            <w:r>
              <w:rPr>
                <w:rFonts w:ascii="Arial" w:cs="Arial" w:eastAsia="Arial" w:hAnsi="Arial"/>
                <w:b/>
                <w:bCs/>
                <w:sz w:val="20"/>
                <w:szCs w:val="20"/>
              </w:rPr>
              <w:t xml:space="preserve">Cible AA</w:t>
            </w:r>
          </w:p>
        </w:tc>
        <w:tc>
          <w:tcPr>
            <w:tcW w:type="dxa" w:w="1260"/>
            <w:tcBorders>
              <w:top w:val="single" w:color="DDE4E9" w:sz="4"/>
              <w:left w:val="single" w:color="DDE4E9" w:sz="4"/>
              <w:bottom w:val="single" w:color="DDE4E9" w:sz="4"/>
              <w:right w:val="single" w:color="DDE4E9" w:sz="4"/>
            </w:tcBorders>
            <w:shd w:fill="F0F3F5" w:val="clear"/>
            <w:tcMar>
              <w:top w:type="dxa" w:w="90"/>
              <w:left w:type="dxa" w:w="130"/>
              <w:bottom w:type="dxa" w:w="90"/>
              <w:right w:type="dxa" w:w="130"/>
            </w:tcMar>
          </w:tcPr>
          <w:p>
            <w:pPr>
              <w:spacing w:after="0" w:line="260"/>
              <w:jc w:val="center"/>
            </w:pPr>
            <w:r>
              <w:rPr>
                <w:rFonts w:ascii="Arial" w:cs="Arial" w:eastAsia="Arial" w:hAnsi="Arial"/>
                <w:b/>
                <w:bCs/>
                <w:sz w:val="20"/>
                <w:szCs w:val="20"/>
              </w:rPr>
              <w:t xml:space="preserve">Verdict</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CTA primaire (texte blanc sur vert)</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#ffffff</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#6ab123</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2,65:1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FAIL</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Texte fg sur surface blanche</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#1f2a31</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#ffffff</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14,65:1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2D9C6E"/>
                <w:sz w:val="20"/>
                <w:szCs w:val="20"/>
              </w:rPr>
              <w:t xml:space="preserve">PASS</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Muted sur surface</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#4d5e6c</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#ffffff</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6,70:1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2D9C6E"/>
                <w:sz w:val="20"/>
                <w:szCs w:val="20"/>
              </w:rPr>
              <w:t xml:space="preserve">PASS</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Subtle sur surface</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#94aab7</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#ffffff</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2,42:1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FAIL</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Subtle sur bg</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#94aab7</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#f4f6f1</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2,22:1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FAIL</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Badge primary (vert)</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#6ab123</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#f2f9e8</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2,46:1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FAIL</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Badge success</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#2d9c6e</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#e8f7f1</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3,12:1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FAIL</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Badge warning</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#d4860a</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#fef5e4</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2,69:1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FAIL</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Badge terra</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#c4793a</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#fdf4ec</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3,15:1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FAIL</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Badge info</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#2563a8</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#eaf1fb</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5,39:1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2D9C6E"/>
                <w:sz w:val="20"/>
                <w:szCs w:val="20"/>
              </w:rPr>
              <w:t xml:space="preserve">PASS</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Badge danger</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#c4393a</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#fdeaea</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4,54:1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2D9C6E"/>
                <w:sz w:val="20"/>
                <w:szCs w:val="20"/>
              </w:rPr>
              <w:t xml:space="preserve">PASS</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Sidebar item inactif (50 % blanc)</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~#7f7f7f</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#2e3b45</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2,87:1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FAIL</w:t>
            </w:r>
          </w:p>
        </w:tc>
      </w:tr>
      <w:tr>
        <w:trPr>
          <w:tblHeader w:val="false"/>
        </w:trPr>
        <w:tc>
          <w:tcPr>
            <w:tcW w:type="dxa" w:w="36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pPr>
            <w:r>
              <w:rPr>
                <w:rFonts w:ascii="Arial" w:cs="Arial" w:eastAsia="Arial" w:hAnsi="Arial"/>
                <w:b w:val="false"/>
                <w:bCs w:val="false"/>
                <w:sz w:val="20"/>
                <w:szCs w:val="20"/>
              </w:rPr>
              <w:t xml:space="preserve">Sidebar user role (45 % blanc)</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~#737373</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#2e3b45</w:t>
            </w:r>
          </w:p>
        </w:tc>
        <w:tc>
          <w:tcPr>
            <w:tcW w:type="dxa" w:w="11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2,42:1</w:t>
            </w:r>
          </w:p>
        </w:tc>
        <w:tc>
          <w:tcPr>
            <w:tcW w:type="dxa" w:w="120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sz w:val="20"/>
                <w:szCs w:val="20"/>
              </w:rPr>
              <w:t xml:space="preserve">4,5:1</w:t>
            </w:r>
          </w:p>
        </w:tc>
        <w:tc>
          <w:tcPr>
            <w:tcW w:type="dxa" w:w="1260"/>
            <w:tcBorders>
              <w:top w:val="single" w:color="DDE4E9" w:sz="4"/>
              <w:left w:val="single" w:color="DDE4E9" w:sz="4"/>
              <w:bottom w:val="single" w:color="DDE4E9" w:sz="4"/>
              <w:right w:val="single" w:color="DDE4E9" w:sz="4"/>
            </w:tcBorders>
            <w:tcMar>
              <w:top w:type="dxa" w:w="90"/>
              <w:left w:type="dxa" w:w="130"/>
              <w:bottom w:type="dxa" w:w="90"/>
              <w:right w:type="dxa" w:w="130"/>
            </w:tcMar>
          </w:tcPr>
          <w:p>
            <w:pPr>
              <w:spacing w:after="0" w:line="260"/>
              <w:jc w:val="center"/>
            </w:pPr>
            <w:r>
              <w:rPr>
                <w:rFonts w:ascii="Arial" w:cs="Arial" w:eastAsia="Arial" w:hAnsi="Arial"/>
                <w:b w:val="false"/>
                <w:bCs w:val="false"/>
                <w:color w:val="C4393A"/>
                <w:sz w:val="20"/>
                <w:szCs w:val="20"/>
              </w:rPr>
              <w:t xml:space="preserve">FAIL</w:t>
            </w:r>
          </w:p>
        </w:tc>
      </w:tr>
    </w:tbl>
    <w:p>
      <w:pPr>
        <w:spacing w:after="80" w:before="0" w:line="280"/>
      </w:pPr>
      <w:r>
        <w:rPr>
          <w:rFonts w:ascii="Arial" w:cs="Arial" w:eastAsia="Arial" w:hAnsi="Arial"/>
          <w:sz w:val="22"/>
          <w:szCs w:val="22"/>
        </w:rPr>
        <w:t xml:space="preserve"/>
      </w:r>
    </w:p>
    <w:p>
      <w:pPr>
        <w:spacing w:after="120" w:before="0" w:line="280"/>
      </w:pPr>
      <w:r>
        <w:rPr>
          <w:rFonts w:ascii="Arial" w:cs="Arial" w:eastAsia="Arial" w:hAnsi="Arial"/>
          <w:b/>
          <w:bCs/>
          <w:sz w:val="22"/>
          <w:szCs w:val="22"/>
        </w:rPr>
        <w:t xml:space="preserve">Lecture : </w:t>
      </w:r>
      <w:r>
        <w:rPr>
          <w:rFonts w:ascii="Arial" w:cs="Arial" w:eastAsia="Arial" w:hAnsi="Arial"/>
          <w:sz w:val="22"/>
          <w:szCs w:val="22"/>
        </w:rPr>
        <w:t xml:space="preserve">7 cas sur 13 testés échouent. Le plus préoccupant est le CTA primaire à 2,65:1 — c'est le bouton « Se connecter », « Valider la facture », « Créer une tâche », etc. Le sous-texte de la sidebar à 2,87:1 et le texte « subtle » à 2,42:1 (utilisé pour toutes les légendes) sont aussi sous le seuil.</w:t>
      </w:r>
    </w:p>
    <w:p>
      <w:pPr>
        <w:spacing w:after="120" w:before="0" w:line="280"/>
      </w:pPr>
      <w:r>
        <w:rPr>
          <w:rFonts w:ascii="Arial" w:cs="Arial" w:eastAsia="Arial" w:hAnsi="Arial"/>
          <w:b/>
          <w:bCs/>
          <w:sz w:val="22"/>
          <w:szCs w:val="22"/>
        </w:rPr>
        <w:t xml:space="preserve">Correction : </w:t>
      </w:r>
      <w:r>
        <w:rPr>
          <w:rFonts w:ascii="Arial" w:cs="Arial" w:eastAsia="Arial" w:hAnsi="Arial"/>
          <w:sz w:val="22"/>
          <w:szCs w:val="22"/>
        </w:rPr>
        <w:t xml:space="preserve">assombrir l'accent vert pour le texte uniquement. Le vert #6ab123 reste utilisable pour les bordures et les fonds (critère 1.4.11 à 3:1, qui passe). Mais quand il sert de fond à du texte, on assombrit à #3d7a14 (ratio blanc/vert = 5,82:1). Idem pour `subtle` qui passe de #94aab7 à #5e7480.</w:t>
      </w:r>
    </w:p>
    <w:p>
      <w:pPr>
        <w:pStyle w:val="Heading2"/>
        <w:spacing w:after="140" w:before="280"/>
      </w:pPr>
      <w:r>
        <w:rPr>
          <w:rFonts w:ascii="Arial" w:cs="Arial" w:eastAsia="Arial" w:hAnsi="Arial"/>
          <w:b/>
          <w:bCs/>
          <w:color w:val="1F2A31"/>
          <w:sz w:val="28"/>
          <w:szCs w:val="28"/>
        </w:rPr>
        <w:t xml:space="preserve">2. Indicateur de focus — critère 2.4.7</w:t>
      </w:r>
    </w:p>
    <w:p>
      <w:pPr>
        <w:spacing w:after="120" w:before="0" w:line="280"/>
      </w:pPr>
      <w:r>
        <w:rPr>
          <w:rFonts w:ascii="Arial" w:cs="Arial" w:eastAsia="Arial" w:hAnsi="Arial"/>
          <w:b/>
          <w:bCs/>
          <w:sz w:val="22"/>
          <w:szCs w:val="22"/>
        </w:rPr>
        <w:t xml:space="preserve">24 occurrences </w:t>
      </w:r>
      <w:r>
        <w:rPr>
          <w:rFonts w:ascii="Arial" w:cs="Arial" w:eastAsia="Arial" w:hAnsi="Arial"/>
          <w:sz w:val="22"/>
          <w:szCs w:val="22"/>
        </w:rPr>
        <w:t xml:space="preserve">de </w:t>
      </w:r>
      <w:r>
        <w:rPr>
          <w:rFonts w:ascii="Courier New" w:cs="Courier New" w:eastAsia="Courier New" w:hAnsi="Courier New"/>
          <w:sz w:val="22"/>
          <w:szCs w:val="22"/>
        </w:rPr>
        <w:t xml:space="preserve">`outline: none`</w:t>
      </w:r>
      <w:r>
        <w:rPr>
          <w:rFonts w:ascii="Arial" w:cs="Arial" w:eastAsia="Arial" w:hAnsi="Arial"/>
          <w:sz w:val="22"/>
          <w:szCs w:val="22"/>
        </w:rPr>
        <w:t xml:space="preserve"> dans le code (inputs, textareas, boutons custom), </w:t>
      </w:r>
      <w:r>
        <w:rPr>
          <w:rFonts w:ascii="Arial" w:cs="Arial" w:eastAsia="Arial" w:hAnsi="Arial"/>
          <w:b/>
          <w:bCs/>
          <w:sz w:val="22"/>
          <w:szCs w:val="22"/>
        </w:rPr>
        <w:t xml:space="preserve">0 règle </w:t>
      </w:r>
      <w:r>
        <w:rPr>
          <w:rFonts w:ascii="Courier New" w:cs="Courier New" w:eastAsia="Courier New" w:hAnsi="Courier New"/>
          <w:sz w:val="22"/>
          <w:szCs w:val="22"/>
        </w:rPr>
        <w:t xml:space="preserve">`:focus-visible`</w:t>
      </w:r>
      <w:r>
        <w:rPr>
          <w:rFonts w:ascii="Arial" w:cs="Arial" w:eastAsia="Arial" w:hAnsi="Arial"/>
          <w:sz w:val="22"/>
          <w:szCs w:val="22"/>
        </w:rPr>
        <w:t xml:space="preserve"> dans </w:t>
      </w:r>
      <w:r>
        <w:rPr>
          <w:rFonts w:ascii="Courier New" w:cs="Courier New" w:eastAsia="Courier New" w:hAnsi="Courier New"/>
          <w:sz w:val="22"/>
          <w:szCs w:val="22"/>
        </w:rPr>
        <w:t xml:space="preserve">`globals.css`</w:t>
      </w:r>
      <w:r>
        <w:rPr>
          <w:rFonts w:ascii="Arial" w:cs="Arial" w:eastAsia="Arial" w:hAnsi="Arial"/>
          <w:sz w:val="22"/>
          <w:szCs w:val="22"/>
        </w:rPr>
        <w:t xml:space="preserve">. Au Tab, un utilisateur clavier ne voit ni où il est ni où il va.</w:t>
      </w:r>
    </w:p>
    <w:p>
      <w:pPr>
        <w:spacing w:after="60" w:before="0" w:line="280"/>
      </w:pPr>
      <w:r>
        <w:rPr>
          <w:rFonts w:ascii="Arial" w:cs="Arial" w:eastAsia="Arial" w:hAnsi="Arial"/>
          <w:sz w:val="22"/>
          <w:szCs w:val="22"/>
        </w:rPr>
        <w:t xml:space="preserve">Correction : ajouter dans globals.css une règle générique</w:t>
      </w:r>
    </w:p>
    <w:p>
      <w:pPr>
        <w:spacing w:after="120"/>
      </w:pPr>
      <w:r>
        <w:rPr>
          <w:rFonts w:ascii="Courier New" w:cs="Courier New" w:eastAsia="Courier New" w:hAnsi="Courier New"/>
          <w:color w:val="4D5E6C"/>
          <w:sz w:val="20"/>
          <w:szCs w:val="20"/>
        </w:rPr>
        <w:t xml:space="preserve">:focus-visible { outline: 2px solid var(--accent); outline-offset: 2px; border-radius: 4px; }</w:t>
      </w:r>
    </w:p>
    <w:p>
      <w:pPr>
        <w:spacing w:after="120" w:before="0" w:line="280"/>
      </w:pPr>
      <w:r>
        <w:rPr>
          <w:rFonts w:ascii="Arial" w:cs="Arial" w:eastAsia="Arial" w:hAnsi="Arial"/>
          <w:sz w:val="22"/>
          <w:szCs w:val="22"/>
        </w:rPr>
        <w:t xml:space="preserve">puis remplacer dans tous les inputs `outline: none` par `outline: none` + un border qui change au focus (`:focus { border-color: var(--accent); }`). Effort : ~1 h, gain immédiat.</w:t>
      </w:r>
    </w:p>
    <w:p>
      <w:pPr>
        <w:pStyle w:val="Heading2"/>
        <w:spacing w:after="140" w:before="280"/>
      </w:pPr>
      <w:r>
        <w:rPr>
          <w:rFonts w:ascii="Arial" w:cs="Arial" w:eastAsia="Arial" w:hAnsi="Arial"/>
          <w:b/>
          <w:bCs/>
          <w:color w:val="1F2A31"/>
          <w:sz w:val="28"/>
          <w:szCs w:val="28"/>
        </w:rPr>
        <w:t xml:space="preserve">3. Cibles tactiles — critère 2.5.5</w:t>
      </w:r>
    </w:p>
    <w:p>
      <w:pPr>
        <w:spacing w:after="120" w:before="0" w:line="280"/>
      </w:pPr>
      <w:r>
        <w:rPr>
          <w:rFonts w:ascii="Arial" w:cs="Arial" w:eastAsia="Arial" w:hAnsi="Arial"/>
          <w:sz w:val="22"/>
          <w:szCs w:val="22"/>
        </w:rPr>
        <w:t xml:space="preserve">Le composant Button.tsx définit :</w:t>
      </w:r>
    </w:p>
    <w:p>
      <w:pPr>
        <w:pStyle w:val="ListParagraph"/>
        <w:numPr>
          <w:ilvl w:val="0"/>
          <w:numId w:val="2"/>
        </w:numPr>
        <w:spacing w:after="80" w:line="280"/>
      </w:pPr>
      <w:r>
        <w:rPr>
          <w:rFonts w:ascii="Arial" w:cs="Arial" w:eastAsia="Arial" w:hAnsi="Arial"/>
          <w:sz w:val="22"/>
          <w:szCs w:val="22"/>
        </w:rPr>
        <w:t xml:space="preserve">size sm : padding 4×10 + fontSize 12 → hauteur ≈ 24 px. Cible 44×44 : FAIL.</w:t>
      </w:r>
    </w:p>
    <w:p>
      <w:pPr>
        <w:pStyle w:val="ListParagraph"/>
        <w:numPr>
          <w:ilvl w:val="0"/>
          <w:numId w:val="2"/>
        </w:numPr>
        <w:spacing w:after="80" w:line="280"/>
      </w:pPr>
      <w:r>
        <w:rPr>
          <w:rFonts w:ascii="Arial" w:cs="Arial" w:eastAsia="Arial" w:hAnsi="Arial"/>
          <w:sz w:val="22"/>
          <w:szCs w:val="22"/>
        </w:rPr>
        <w:t xml:space="preserve">size md : padding 7×16 + fontSize 13 → hauteur ≈ 31 px. Cible 44×44 : FAIL.</w:t>
      </w:r>
    </w:p>
    <w:p>
      <w:pPr>
        <w:pStyle w:val="ListParagraph"/>
        <w:numPr>
          <w:ilvl w:val="0"/>
          <w:numId w:val="2"/>
        </w:numPr>
        <w:spacing w:after="80" w:line="280"/>
      </w:pPr>
      <w:r>
        <w:rPr>
          <w:rFonts w:ascii="Arial" w:cs="Arial" w:eastAsia="Arial" w:hAnsi="Arial"/>
          <w:sz w:val="22"/>
          <w:szCs w:val="22"/>
        </w:rPr>
        <w:t xml:space="preserve">Badge danger sidebar (5 tâches) : 16×16 px avec font 8 px. Cible : FAIL nettement.</w:t>
      </w:r>
    </w:p>
    <w:p>
      <w:pPr>
        <w:pStyle w:val="ListParagraph"/>
        <w:numPr>
          <w:ilvl w:val="0"/>
          <w:numId w:val="2"/>
        </w:numPr>
        <w:spacing w:after="80" w:line="280"/>
      </w:pPr>
      <w:r>
        <w:rPr>
          <w:rFonts w:ascii="Arial" w:cs="Arial" w:eastAsia="Arial" w:hAnsi="Arial"/>
          <w:sz w:val="22"/>
          <w:szCs w:val="22"/>
        </w:rPr>
        <w:t xml:space="preserve">Tabs RH / Finances : 5-8 px de padding vertical + font 12 → ≈ 22-28 px. FAIL.</w:t>
      </w:r>
    </w:p>
    <w:p>
      <w:pPr>
        <w:spacing w:after="120" w:before="0" w:line="280"/>
      </w:pPr>
      <w:r>
        <w:rPr>
          <w:rFonts w:ascii="Arial" w:cs="Arial" w:eastAsia="Arial" w:hAnsi="Arial"/>
          <w:sz w:val="22"/>
          <w:szCs w:val="22"/>
        </w:rPr>
        <w:t xml:space="preserve">Correction : passer Button md à padding 10×18 (≈ 40 px), Button sm à padding 8×14 (≈ 32 px, acceptable pour densité « compact »). Badge dans sidebar à 22×22 px (déjà fait dans le mockup proposé).</w:t>
      </w:r>
    </w:p>
    <w:p>
      <w:pPr>
        <w:pStyle w:val="Heading2"/>
        <w:spacing w:after="140" w:before="280"/>
      </w:pPr>
      <w:r>
        <w:rPr>
          <w:rFonts w:ascii="Arial" w:cs="Arial" w:eastAsia="Arial" w:hAnsi="Arial"/>
          <w:b/>
          <w:bCs/>
          <w:color w:val="1F2A31"/>
          <w:sz w:val="28"/>
          <w:szCs w:val="28"/>
        </w:rPr>
        <w:t xml:space="preserve">4. Sémantique HTML — critères 1.3.1 et 2.4.6</w:t>
      </w:r>
    </w:p>
    <w:p>
      <w:pPr>
        <w:pStyle w:val="ListParagraph"/>
        <w:numPr>
          <w:ilvl w:val="0"/>
          <w:numId w:val="2"/>
        </w:numPr>
        <w:spacing w:after="80" w:line="280"/>
      </w:pPr>
      <w:r>
        <w:rPr>
          <w:rFonts w:ascii="Arial" w:cs="Arial" w:eastAsia="Arial" w:hAnsi="Arial"/>
          <w:sz w:val="22"/>
          <w:szCs w:val="22"/>
        </w:rPr>
        <w:t xml:space="preserve">5 occurrences de &lt;h1&gt;, 7 de &lt;h2&gt; au total dans `src/`. La majorité des titres sont des &lt;p&gt; stylés en gras + taille — invisibles pour un lecteur d'écran.</w:t>
      </w:r>
    </w:p>
    <w:p>
      <w:pPr>
        <w:pStyle w:val="ListParagraph"/>
        <w:numPr>
          <w:ilvl w:val="0"/>
          <w:numId w:val="2"/>
        </w:numPr>
        <w:spacing w:after="80" w:line="280"/>
      </w:pPr>
      <w:r>
        <w:rPr>
          <w:rFonts w:ascii="Arial" w:cs="Arial" w:eastAsia="Arial" w:hAnsi="Arial"/>
          <w:sz w:val="22"/>
          <w:szCs w:val="22"/>
        </w:rPr>
        <w:t xml:space="preserve">Aucun &lt;header&gt;, &lt;footer&gt;, &lt;section&gt;, &lt;article&gt;. Seuls &lt;main&gt; et &lt;nav&gt; sont utilisés.</w:t>
      </w:r>
    </w:p>
    <w:p>
      <w:pPr>
        <w:pStyle w:val="ListParagraph"/>
        <w:numPr>
          <w:ilvl w:val="0"/>
          <w:numId w:val="2"/>
        </w:numPr>
        <w:spacing w:after="80" w:line="280"/>
      </w:pPr>
      <w:r>
        <w:rPr>
          <w:rFonts w:ascii="Arial" w:cs="Arial" w:eastAsia="Arial" w:hAnsi="Arial"/>
          <w:sz w:val="22"/>
          <w:szCs w:val="22"/>
        </w:rPr>
        <w:t xml:space="preserve">Aucun skip-link (« Aller au contenu principal »). Critère RGAA 12.7 bloquant.</w:t>
      </w:r>
    </w:p>
    <w:p>
      <w:pPr>
        <w:pStyle w:val="ListParagraph"/>
        <w:numPr>
          <w:ilvl w:val="0"/>
          <w:numId w:val="2"/>
        </w:numPr>
        <w:spacing w:after="80" w:line="280"/>
      </w:pPr>
      <w:r>
        <w:rPr>
          <w:rFonts w:ascii="Arial" w:cs="Arial" w:eastAsia="Arial" w:hAnsi="Arial"/>
          <w:sz w:val="22"/>
          <w:szCs w:val="22"/>
        </w:rPr>
        <w:t xml:space="preserve">Sidebar : pas de `aria-current="page"` sur l'item actif. Le lecteur d'écran annonce « lien » sans indiquer « page actuelle ».</w:t>
      </w:r>
    </w:p>
    <w:p>
      <w:pPr>
        <w:pStyle w:val="Heading2"/>
        <w:spacing w:after="140" w:before="280"/>
      </w:pPr>
      <w:r>
        <w:rPr>
          <w:rFonts w:ascii="Arial" w:cs="Arial" w:eastAsia="Arial" w:hAnsi="Arial"/>
          <w:b/>
          <w:bCs/>
          <w:color w:val="1F2A31"/>
          <w:sz w:val="28"/>
          <w:szCs w:val="28"/>
        </w:rPr>
        <w:t xml:space="preserve">5. ARIA — critères 4.1.2 et 4.1.3</w:t>
      </w:r>
    </w:p>
    <w:p>
      <w:pPr>
        <w:spacing w:after="120" w:before="0" w:line="280"/>
      </w:pPr>
      <w:r>
        <w:rPr>
          <w:rFonts w:ascii="Arial" w:cs="Arial" w:eastAsia="Arial" w:hAnsi="Arial"/>
          <w:sz w:val="22"/>
          <w:szCs w:val="22"/>
        </w:rPr>
        <w:t xml:space="preserve">18 attributs aria-* dans toute l'app (essentiellement `aria-label` sur boutons-icônes — bon). Mais :</w:t>
      </w:r>
    </w:p>
    <w:p>
      <w:pPr>
        <w:pStyle w:val="ListParagraph"/>
        <w:numPr>
          <w:ilvl w:val="0"/>
          <w:numId w:val="2"/>
        </w:numPr>
        <w:spacing w:after="80" w:line="280"/>
      </w:pPr>
      <w:r>
        <w:rPr>
          <w:rFonts w:ascii="Arial" w:cs="Arial" w:eastAsia="Arial" w:hAnsi="Arial"/>
          <w:sz w:val="22"/>
          <w:szCs w:val="22"/>
        </w:rPr>
        <w:t xml:space="preserve">Aucun `aria-live` : le message d'erreur sur la page de connexion (« Email ou mot de passe incorrect ») n'est jamais annoncé par un lecteur d'écran.</w:t>
      </w:r>
    </w:p>
    <w:p>
      <w:pPr>
        <w:pStyle w:val="ListParagraph"/>
        <w:numPr>
          <w:ilvl w:val="0"/>
          <w:numId w:val="2"/>
        </w:numPr>
        <w:spacing w:after="80" w:line="280"/>
      </w:pPr>
      <w:r>
        <w:rPr>
          <w:rFonts w:ascii="Arial" w:cs="Arial" w:eastAsia="Arial" w:hAnsi="Arial"/>
          <w:sz w:val="22"/>
          <w:szCs w:val="22"/>
        </w:rPr>
        <w:t xml:space="preserve">Aucun `role="dialog"` ni `aria-modal` sur les modales (`TaskDetailModal`, formulaires) — l'utilisateur clavier peut tabber hors de la modale sans s'en rendre compte.</w:t>
      </w:r>
    </w:p>
    <w:p>
      <w:pPr>
        <w:pStyle w:val="ListParagraph"/>
        <w:numPr>
          <w:ilvl w:val="0"/>
          <w:numId w:val="2"/>
        </w:numPr>
        <w:spacing w:after="80" w:line="280"/>
      </w:pPr>
      <w:r>
        <w:rPr>
          <w:rFonts w:ascii="Arial" w:cs="Arial" w:eastAsia="Arial" w:hAnsi="Arial"/>
          <w:sz w:val="22"/>
          <w:szCs w:val="22"/>
        </w:rPr>
        <w:t xml:space="preserve">Sidebar : les pseudo-icônes (carrés colorés) n'ont pas de `role="img"` ni de `aria-hidden="true"`. Un lecteur d'écran peut tenter de les annoncer.</w:t>
      </w:r>
    </w:p>
    <w:p>
      <w:pPr>
        <w:pStyle w:val="Heading2"/>
        <w:spacing w:after="140" w:before="280"/>
      </w:pPr>
      <w:r>
        <w:rPr>
          <w:rFonts w:ascii="Arial" w:cs="Arial" w:eastAsia="Arial" w:hAnsi="Arial"/>
          <w:b/>
          <w:bCs/>
          <w:color w:val="1F2A31"/>
          <w:sz w:val="28"/>
          <w:szCs w:val="28"/>
        </w:rPr>
        <w:t xml:space="preserve">6. Lien externe / Google Fonts — RGPD</w:t>
      </w:r>
    </w:p>
    <w:p>
      <w:pPr>
        <w:spacing w:after="120" w:before="0" w:line="280"/>
      </w:pPr>
      <w:r>
        <w:rPr>
          <w:rFonts w:ascii="Courier New" w:cs="Courier New" w:eastAsia="Courier New" w:hAnsi="Courier New"/>
          <w:sz w:val="22"/>
          <w:szCs w:val="22"/>
        </w:rPr>
        <w:t xml:space="preserve">globals.css </w:t>
      </w:r>
      <w:r>
        <w:rPr>
          <w:rFonts w:ascii="Arial" w:cs="Arial" w:eastAsia="Arial" w:hAnsi="Arial"/>
          <w:sz w:val="22"/>
          <w:szCs w:val="22"/>
        </w:rPr>
        <w:t xml:space="preserve">charge DM Sans, JetBrains Mono et Caveat depuis </w:t>
      </w:r>
      <w:r>
        <w:rPr>
          <w:rFonts w:ascii="Courier New" w:cs="Courier New" w:eastAsia="Courier New" w:hAnsi="Courier New"/>
          <w:sz w:val="22"/>
          <w:szCs w:val="22"/>
        </w:rPr>
        <w:t xml:space="preserve">fonts.googleapis.com</w:t>
      </w:r>
      <w:r>
        <w:rPr>
          <w:rFonts w:ascii="Arial" w:cs="Arial" w:eastAsia="Arial" w:hAnsi="Arial"/>
          <w:sz w:val="22"/>
          <w:szCs w:val="22"/>
        </w:rPr>
        <w:t xml:space="preserve">. La CNIL a sanctionné en 2022 plusieurs sites publics français pour transfert d'IP vers Google sans consentement. </w:t>
      </w:r>
      <w:r>
        <w:rPr>
          <w:rFonts w:ascii="Arial" w:cs="Arial" w:eastAsia="Arial" w:hAnsi="Arial"/>
          <w:b/>
          <w:bCs/>
          <w:sz w:val="22"/>
          <w:szCs w:val="22"/>
        </w:rPr>
        <w:t xml:space="preserve">Pour une mairie, il faut self-hoster ces 3 polices </w:t>
      </w:r>
      <w:r>
        <w:rPr>
          <w:rFonts w:ascii="Arial" w:cs="Arial" w:eastAsia="Arial" w:hAnsi="Arial"/>
          <w:sz w:val="22"/>
          <w:szCs w:val="22"/>
        </w:rPr>
        <w:t xml:space="preserve">(via @fontsource ou téléchargement direct dans /public/fonts/).</w:t>
      </w:r>
    </w:p>
    <w:p>
      <w:pPr>
        <w:spacing w:after="120" w:before="0" w:line="280"/>
      </w:pPr>
      <w:r>
        <w:rPr>
          <w:rFonts w:ascii="Arial" w:cs="Arial" w:eastAsia="Arial" w:hAnsi="Arial"/>
          <w:sz w:val="22"/>
          <w:szCs w:val="22"/>
        </w:rPr>
        <w:t xml:space="preserve">Idem pour la photo de la commune sur la page de connexion : actuellement chargée depuis `www.saint-fortunat-sur-eyrieux.fr`. Si ce site tombe, la page de login se casse. À internaliser dans `/public/images/`.</w:t>
      </w:r>
    </w:p>
    <w:p>
      <w:r>
        <w:br w:type="page"/>
      </w:r>
    </w:p>
    <w:p>
      <w:pPr>
        <w:pStyle w:val="Heading1"/>
        <w:spacing w:after="200" w:before="360"/>
      </w:pPr>
      <w:r>
        <w:rPr>
          <w:rFonts w:ascii="Arial" w:cs="Arial" w:eastAsia="Arial" w:hAnsi="Arial"/>
          <w:b/>
          <w:bCs/>
          <w:color w:val="1F2A31"/>
          <w:sz w:val="36"/>
          <w:szCs w:val="36"/>
        </w:rPr>
        <w:t xml:space="preserve">Audit hiérarchie &amp; lisibilité</w:t>
      </w:r>
    </w:p>
    <w:p>
      <w:pPr>
        <w:pStyle w:val="Heading2"/>
        <w:spacing w:after="140" w:before="280"/>
      </w:pPr>
      <w:r>
        <w:rPr>
          <w:rFonts w:ascii="Arial" w:cs="Arial" w:eastAsia="Arial" w:hAnsi="Arial"/>
          <w:b/>
          <w:bCs/>
          <w:color w:val="1F2A31"/>
          <w:sz w:val="28"/>
          <w:szCs w:val="28"/>
        </w:rPr>
        <w:t xml:space="preserve">Échelle typographique — l'app est trop dense</w:t>
      </w:r>
    </w:p>
    <w:p>
      <w:pPr>
        <w:spacing w:after="120" w:before="0" w:line="280"/>
      </w:pPr>
      <w:r>
        <w:rPr>
          <w:rFonts w:ascii="Arial" w:cs="Arial" w:eastAsia="Arial" w:hAnsi="Arial"/>
          <w:sz w:val="22"/>
          <w:szCs w:val="22"/>
        </w:rPr>
        <w:t xml:space="preserve">Distribution des tailles de police observées dans `src/app/**` et `src/components/**` (occurrences de `fontSize: Npx`) :</w:t>
      </w:r>
    </w:p>
    <w:p>
      <w:pPr>
        <w:pStyle w:val="ListParagraph"/>
        <w:numPr>
          <w:ilvl w:val="0"/>
          <w:numId w:val="2"/>
        </w:numPr>
        <w:spacing w:after="80" w:line="280"/>
      </w:pPr>
      <w:r>
        <w:rPr>
          <w:rFonts w:ascii="Courier New" w:cs="Courier New" w:eastAsia="Courier New" w:hAnsi="Courier New"/>
          <w:b/>
          <w:bCs/>
          <w:sz w:val="22"/>
          <w:szCs w:val="22"/>
        </w:rPr>
        <w:t xml:space="preserve">9 px </w:t>
      </w:r>
      <w:r>
        <w:rPr>
          <w:rFonts w:ascii="Arial" w:cs="Arial" w:eastAsia="Arial" w:hAnsi="Arial"/>
          <w:sz w:val="22"/>
          <w:szCs w:val="22"/>
        </w:rPr>
        <w:t xml:space="preserve">— 59 occurrences (usage : sous-titres sidebar, mentions légales, footer status)</w:t>
      </w:r>
    </w:p>
    <w:p>
      <w:pPr>
        <w:pStyle w:val="ListParagraph"/>
        <w:numPr>
          <w:ilvl w:val="0"/>
          <w:numId w:val="2"/>
        </w:numPr>
        <w:spacing w:after="80" w:line="280"/>
      </w:pPr>
      <w:r>
        <w:rPr>
          <w:rFonts w:ascii="Courier New" w:cs="Courier New" w:eastAsia="Courier New" w:hAnsi="Courier New"/>
          <w:b/>
          <w:bCs/>
          <w:sz w:val="22"/>
          <w:szCs w:val="22"/>
        </w:rPr>
        <w:t xml:space="preserve">10 px </w:t>
      </w:r>
      <w:r>
        <w:rPr>
          <w:rFonts w:ascii="Arial" w:cs="Arial" w:eastAsia="Arial" w:hAnsi="Arial"/>
          <w:sz w:val="22"/>
          <w:szCs w:val="22"/>
        </w:rPr>
        <w:t xml:space="preserve">— 145 occurrences (usage : labels badges, mentions secondaires)</w:t>
      </w:r>
    </w:p>
    <w:p>
      <w:pPr>
        <w:pStyle w:val="ListParagraph"/>
        <w:numPr>
          <w:ilvl w:val="0"/>
          <w:numId w:val="2"/>
        </w:numPr>
        <w:spacing w:after="80" w:line="280"/>
      </w:pPr>
      <w:r>
        <w:rPr>
          <w:rFonts w:ascii="Courier New" w:cs="Courier New" w:eastAsia="Courier New" w:hAnsi="Courier New"/>
          <w:b/>
          <w:bCs/>
          <w:sz w:val="22"/>
          <w:szCs w:val="22"/>
        </w:rPr>
        <w:t xml:space="preserve">11 px </w:t>
      </w:r>
      <w:r>
        <w:rPr>
          <w:rFonts w:ascii="Arial" w:cs="Arial" w:eastAsia="Arial" w:hAnsi="Arial"/>
          <w:sz w:val="22"/>
          <w:szCs w:val="22"/>
        </w:rPr>
        <w:t xml:space="preserve">— 229 occurrences (usage : labels formulaires, sous-titres, métadonnées)</w:t>
      </w:r>
    </w:p>
    <w:p>
      <w:pPr>
        <w:pStyle w:val="ListParagraph"/>
        <w:numPr>
          <w:ilvl w:val="0"/>
          <w:numId w:val="2"/>
        </w:numPr>
        <w:spacing w:after="80" w:line="280"/>
      </w:pPr>
      <w:r>
        <w:rPr>
          <w:rFonts w:ascii="Courier New" w:cs="Courier New" w:eastAsia="Courier New" w:hAnsi="Courier New"/>
          <w:b/>
          <w:bCs/>
          <w:sz w:val="22"/>
          <w:szCs w:val="22"/>
        </w:rPr>
        <w:t xml:space="preserve">12 px </w:t>
      </w:r>
      <w:r>
        <w:rPr>
          <w:rFonts w:ascii="Arial" w:cs="Arial" w:eastAsia="Arial" w:hAnsi="Arial"/>
          <w:sz w:val="22"/>
          <w:szCs w:val="22"/>
        </w:rPr>
        <w:t xml:space="preserve">— 218 occurrences (usage : corps de tabs, inputs, sous-titres cartes)</w:t>
      </w:r>
    </w:p>
    <w:p>
      <w:pPr>
        <w:pStyle w:val="ListParagraph"/>
        <w:numPr>
          <w:ilvl w:val="0"/>
          <w:numId w:val="2"/>
        </w:numPr>
        <w:spacing w:after="80" w:line="280"/>
      </w:pPr>
      <w:r>
        <w:rPr>
          <w:rFonts w:ascii="Courier New" w:cs="Courier New" w:eastAsia="Courier New" w:hAnsi="Courier New"/>
          <w:b/>
          <w:bCs/>
          <w:sz w:val="22"/>
          <w:szCs w:val="22"/>
        </w:rPr>
        <w:t xml:space="preserve">13 px </w:t>
      </w:r>
      <w:r>
        <w:rPr>
          <w:rFonts w:ascii="Arial" w:cs="Arial" w:eastAsia="Arial" w:hAnsi="Arial"/>
          <w:sz w:val="22"/>
          <w:szCs w:val="22"/>
        </w:rPr>
        <w:t xml:space="preserve">— 74 occurrences (usage : corps de boutons md, titres mineurs)</w:t>
      </w:r>
    </w:p>
    <w:p>
      <w:pPr>
        <w:pStyle w:val="ListParagraph"/>
        <w:numPr>
          <w:ilvl w:val="0"/>
          <w:numId w:val="2"/>
        </w:numPr>
        <w:spacing w:after="80" w:line="280"/>
      </w:pPr>
      <w:r>
        <w:rPr>
          <w:rFonts w:ascii="Courier New" w:cs="Courier New" w:eastAsia="Courier New" w:hAnsi="Courier New"/>
          <w:b/>
          <w:bCs/>
          <w:sz w:val="22"/>
          <w:szCs w:val="22"/>
        </w:rPr>
        <w:t xml:space="preserve">14 px </w:t>
      </w:r>
      <w:r>
        <w:rPr>
          <w:rFonts w:ascii="Arial" w:cs="Arial" w:eastAsia="Arial" w:hAnsi="Arial"/>
          <w:sz w:val="22"/>
          <w:szCs w:val="22"/>
        </w:rPr>
        <w:t xml:space="preserve">— 37 occurrences (usage : titres section, boutons login)</w:t>
      </w:r>
    </w:p>
    <w:p>
      <w:pPr>
        <w:pStyle w:val="ListParagraph"/>
        <w:numPr>
          <w:ilvl w:val="0"/>
          <w:numId w:val="2"/>
        </w:numPr>
        <w:spacing w:after="80" w:line="280"/>
      </w:pPr>
      <w:r>
        <w:rPr>
          <w:rFonts w:ascii="Courier New" w:cs="Courier New" w:eastAsia="Courier New" w:hAnsi="Courier New"/>
          <w:b/>
          <w:bCs/>
          <w:sz w:val="22"/>
          <w:szCs w:val="22"/>
        </w:rPr>
        <w:t xml:space="preserve">16 px </w:t>
      </w:r>
      <w:r>
        <w:rPr>
          <w:rFonts w:ascii="Arial" w:cs="Arial" w:eastAsia="Arial" w:hAnsi="Arial"/>
          <w:sz w:val="22"/>
          <w:szCs w:val="22"/>
        </w:rPr>
        <w:t xml:space="preserve">— 18 occurrences (usage : titres pages secondaires)</w:t>
      </w:r>
    </w:p>
    <w:p>
      <w:pPr>
        <w:pStyle w:val="ListParagraph"/>
        <w:numPr>
          <w:ilvl w:val="0"/>
          <w:numId w:val="2"/>
        </w:numPr>
        <w:spacing w:after="80" w:line="280"/>
      </w:pPr>
      <w:r>
        <w:rPr>
          <w:rFonts w:ascii="Courier New" w:cs="Courier New" w:eastAsia="Courier New" w:hAnsi="Courier New"/>
          <w:b/>
          <w:bCs/>
          <w:sz w:val="22"/>
          <w:szCs w:val="22"/>
        </w:rPr>
        <w:t xml:space="preserve">18-22 px </w:t>
      </w:r>
      <w:r>
        <w:rPr>
          <w:rFonts w:ascii="Arial" w:cs="Arial" w:eastAsia="Arial" w:hAnsi="Arial"/>
          <w:sz w:val="22"/>
          <w:szCs w:val="22"/>
        </w:rPr>
        <w:t xml:space="preserve">— 22 occurrences (usage : KPI, titres principaux)</w:t>
      </w:r>
    </w:p>
    <w:p>
      <w:pPr>
        <w:spacing w:after="120" w:before="0" w:line="280"/>
      </w:pPr>
      <w:r>
        <w:rPr>
          <w:rFonts w:ascii="Arial" w:cs="Arial" w:eastAsia="Arial" w:hAnsi="Arial"/>
          <w:sz w:val="22"/>
          <w:szCs w:val="22"/>
        </w:rPr>
        <w:t xml:space="preserve"/>
      </w:r>
    </w:p>
    <w:p>
      <w:pPr>
        <w:spacing w:after="120" w:before="0" w:line="280"/>
      </w:pPr>
      <w:r>
        <w:rPr>
          <w:rFonts w:ascii="Arial" w:cs="Arial" w:eastAsia="Arial" w:hAnsi="Arial"/>
          <w:b/>
          <w:bCs/>
          <w:sz w:val="22"/>
          <w:szCs w:val="22"/>
        </w:rPr>
        <w:t xml:space="preserve">Constat : </w:t>
      </w:r>
      <w:r>
        <w:rPr>
          <w:rFonts w:ascii="Arial" w:cs="Arial" w:eastAsia="Arial" w:hAnsi="Arial"/>
          <w:sz w:val="22"/>
          <w:szCs w:val="22"/>
        </w:rPr>
        <w:t xml:space="preserve">56 % des textes sont à 9-11 px. Sur un écran 1080p à distance bureau (60-70 cm), 11 px ≈ 0,28° d'angle visuel — sous le seuil de lisibilité confortable pour un adulte 50+ ans. Pour des élus 60-70 ans (typique d'une commune rurale), c'est trop petit.</w:t>
      </w:r>
    </w:p>
    <w:p>
      <w:pPr>
        <w:spacing w:after="120" w:before="0" w:line="280"/>
      </w:pPr>
      <w:r>
        <w:rPr>
          <w:rFonts w:ascii="Arial" w:cs="Arial" w:eastAsia="Arial" w:hAnsi="Arial"/>
          <w:b/>
          <w:bCs/>
          <w:sz w:val="22"/>
          <w:szCs w:val="22"/>
        </w:rPr>
        <w:t xml:space="preserve">Recommandation : </w:t>
      </w:r>
      <w:r>
        <w:rPr>
          <w:rFonts w:ascii="Arial" w:cs="Arial" w:eastAsia="Arial" w:hAnsi="Arial"/>
          <w:sz w:val="22"/>
          <w:szCs w:val="22"/>
        </w:rPr>
        <w:t xml:space="preserve">poser une échelle 5 niveaux et s'y tenir : </w:t>
      </w:r>
    </w:p>
    <w:p>
      <w:pPr>
        <w:pStyle w:val="ListParagraph"/>
        <w:numPr>
          <w:ilvl w:val="0"/>
          <w:numId w:val="2"/>
        </w:numPr>
        <w:spacing w:after="80" w:line="280"/>
      </w:pPr>
      <w:r>
        <w:rPr>
          <w:rFonts w:ascii="Arial" w:cs="Arial" w:eastAsia="Arial" w:hAnsi="Arial"/>
          <w:sz w:val="22"/>
          <w:szCs w:val="22"/>
        </w:rPr>
        <w:t xml:space="preserve">Body : 14 px (default). Augmentation par défaut → la majorité des `fontSize: 12` devient 14.</w:t>
      </w:r>
    </w:p>
    <w:p>
      <w:pPr>
        <w:pStyle w:val="ListParagraph"/>
        <w:numPr>
          <w:ilvl w:val="0"/>
          <w:numId w:val="2"/>
        </w:numPr>
        <w:spacing w:after="80" w:line="280"/>
      </w:pPr>
      <w:r>
        <w:rPr>
          <w:rFonts w:ascii="Arial" w:cs="Arial" w:eastAsia="Arial" w:hAnsi="Arial"/>
          <w:sz w:val="22"/>
          <w:szCs w:val="22"/>
        </w:rPr>
        <w:t xml:space="preserve">Body small / legends : 12 px (au lieu de 10-11 px). Réservé aux métadonnées.</w:t>
      </w:r>
    </w:p>
    <w:p>
      <w:pPr>
        <w:pStyle w:val="ListParagraph"/>
        <w:numPr>
          <w:ilvl w:val="0"/>
          <w:numId w:val="2"/>
        </w:numPr>
        <w:spacing w:after="80" w:line="280"/>
      </w:pPr>
      <w:r>
        <w:rPr>
          <w:rFonts w:ascii="Arial" w:cs="Arial" w:eastAsia="Arial" w:hAnsi="Arial"/>
          <w:sz w:val="22"/>
          <w:szCs w:val="22"/>
        </w:rPr>
        <w:t xml:space="preserve">H4 / titres cartes : 16 px bold.</w:t>
      </w:r>
    </w:p>
    <w:p>
      <w:pPr>
        <w:pStyle w:val="ListParagraph"/>
        <w:numPr>
          <w:ilvl w:val="0"/>
          <w:numId w:val="2"/>
        </w:numPr>
        <w:spacing w:after="80" w:line="280"/>
      </w:pPr>
      <w:r>
        <w:rPr>
          <w:rFonts w:ascii="Arial" w:cs="Arial" w:eastAsia="Arial" w:hAnsi="Arial"/>
          <w:sz w:val="22"/>
          <w:szCs w:val="22"/>
        </w:rPr>
        <w:t xml:space="preserve">H3 / sections : 18 px bold.</w:t>
      </w:r>
    </w:p>
    <w:p>
      <w:pPr>
        <w:pStyle w:val="ListParagraph"/>
        <w:numPr>
          <w:ilvl w:val="0"/>
          <w:numId w:val="2"/>
        </w:numPr>
        <w:spacing w:after="80" w:line="280"/>
      </w:pPr>
      <w:r>
        <w:rPr>
          <w:rFonts w:ascii="Arial" w:cs="Arial" w:eastAsia="Arial" w:hAnsi="Arial"/>
          <w:sz w:val="22"/>
          <w:szCs w:val="22"/>
        </w:rPr>
        <w:t xml:space="preserve">H2 / KPI : 22-24 px bold.</w:t>
      </w:r>
    </w:p>
    <w:p>
      <w:pPr>
        <w:pStyle w:val="ListParagraph"/>
        <w:numPr>
          <w:ilvl w:val="0"/>
          <w:numId w:val="2"/>
        </w:numPr>
        <w:spacing w:after="80" w:line="280"/>
      </w:pPr>
      <w:r>
        <w:rPr>
          <w:rFonts w:ascii="Arial" w:cs="Arial" w:eastAsia="Arial" w:hAnsi="Arial"/>
          <w:sz w:val="22"/>
          <w:szCs w:val="22"/>
        </w:rPr>
        <w:t xml:space="preserve">H1 / titres page : 28 px bold (déjà ~ le cas pour /login).</w:t>
      </w:r>
    </w:p>
    <w:p>
      <w:pPr>
        <w:spacing w:after="200" w:before="0" w:line="280"/>
      </w:pPr>
      <w:r>
        <w:rPr>
          <w:rFonts w:ascii="Arial" w:cs="Arial" w:eastAsia="Arial" w:hAnsi="Arial"/>
          <w:sz w:val="22"/>
          <w:szCs w:val="22"/>
        </w:rPr>
        <w:t xml:space="preserve">La densité « compact » garde 12-13 px pour les utilisateurs qui veulent voir plus à l'écran. La densité par défaut passe à 14 px.</w:t>
      </w:r>
    </w:p>
    <w:p>
      <w:pPr>
        <w:pStyle w:val="Heading2"/>
        <w:spacing w:after="140" w:before="280"/>
      </w:pPr>
      <w:r>
        <w:rPr>
          <w:rFonts w:ascii="Arial" w:cs="Arial" w:eastAsia="Arial" w:hAnsi="Arial"/>
          <w:b/>
          <w:bCs/>
          <w:color w:val="1F2A31"/>
          <w:sz w:val="28"/>
          <w:szCs w:val="28"/>
        </w:rPr>
        <w:t xml:space="preserve">Sidebar — icônes décoratives à remplacer</w:t>
      </w:r>
    </w:p>
    <w:p>
      <w:pPr>
        <w:spacing w:after="120" w:before="0" w:line="280"/>
      </w:pPr>
      <w:r>
        <w:rPr>
          <w:rFonts w:ascii="Arial" w:cs="Arial" w:eastAsia="Arial" w:hAnsi="Arial"/>
          <w:sz w:val="22"/>
          <w:szCs w:val="22"/>
        </w:rPr>
        <w:t xml:space="preserve">Toutes les entrées de navigation ont une « icône » qui est en réalité un carré coloré 14×14 px (cf. `Sidebar.tsx` ligne 80-85). C'est un placeholder qui n'aide pas le repérage : un utilisateur ne peut pas associer une icône à un module. En mode `nav = "icons"` (réduit à 54 px), il ne reste que ces carrés — la navigation devient illisible.</w:t>
      </w:r>
    </w:p>
    <w:p>
      <w:pPr>
        <w:spacing w:after="120" w:before="0" w:line="280"/>
      </w:pPr>
      <w:r>
        <w:rPr>
          <w:rFonts w:ascii="Arial" w:cs="Arial" w:eastAsia="Arial" w:hAnsi="Arial"/>
          <w:sz w:val="22"/>
          <w:szCs w:val="22"/>
        </w:rPr>
        <w:t xml:space="preserve">Recommandation : utiliser de vraies icônes. lucide-react n'est pas dans `package.json`, mais l'option la plus légère est un set SVG inline (8 icônes, ≈ 4 KB total). Voir mockup 02-sidebar-redesign.svg en annexe.</w:t>
      </w:r>
    </w:p>
    <w:p>
      <w:pPr>
        <w:pStyle w:val="Heading2"/>
        <w:spacing w:after="140" w:before="280"/>
      </w:pPr>
      <w:r>
        <w:rPr>
          <w:rFonts w:ascii="Arial" w:cs="Arial" w:eastAsia="Arial" w:hAnsi="Arial"/>
          <w:b/>
          <w:bCs/>
          <w:color w:val="1F2A31"/>
          <w:sz w:val="28"/>
          <w:szCs w:val="28"/>
        </w:rPr>
        <w:t xml:space="preserve">Logo « SFE » — abréviation à clarifier</w:t>
      </w:r>
    </w:p>
    <w:p>
      <w:pPr>
        <w:spacing w:after="120" w:before="0" w:line="280"/>
      </w:pPr>
      <w:r>
        <w:rPr>
          <w:rFonts w:ascii="Arial" w:cs="Arial" w:eastAsia="Arial" w:hAnsi="Arial"/>
          <w:sz w:val="22"/>
          <w:szCs w:val="22"/>
        </w:rPr>
        <w:t xml:space="preserve">Le carré vert affiche « SFE » (Saint-Fortunat-sur-Eyrieux). Pour un utilisateur qui ne connaît pas le nom complet, c'est cryptique. Suggestions :</w:t>
      </w:r>
    </w:p>
    <w:p>
      <w:pPr>
        <w:pStyle w:val="ListParagraph"/>
        <w:numPr>
          <w:ilvl w:val="0"/>
          <w:numId w:val="2"/>
        </w:numPr>
        <w:spacing w:after="80" w:line="280"/>
      </w:pPr>
      <w:r>
        <w:rPr>
          <w:rFonts w:ascii="Arial" w:cs="Arial" w:eastAsia="Arial" w:hAnsi="Arial"/>
          <w:sz w:val="22"/>
          <w:szCs w:val="22"/>
        </w:rPr>
        <w:t xml:space="preserve">Garder un monogramme à 1 lettre (« M » pour Mairie, ou logo armoiries de la commune en SVG simple).</w:t>
      </w:r>
    </w:p>
    <w:p>
      <w:pPr>
        <w:pStyle w:val="ListParagraph"/>
        <w:numPr>
          <w:ilvl w:val="0"/>
          <w:numId w:val="2"/>
        </w:numPr>
        <w:spacing w:after="80" w:line="280"/>
      </w:pPr>
      <w:r>
        <w:rPr>
          <w:rFonts w:ascii="Arial" w:cs="Arial" w:eastAsia="Arial" w:hAnsi="Arial"/>
          <w:sz w:val="22"/>
          <w:szCs w:val="22"/>
        </w:rPr>
        <w:t xml:space="preserve">Toujours afficher le nom complet à côté quand il y a la place.</w:t>
      </w:r>
    </w:p>
    <w:p>
      <w:pPr>
        <w:pStyle w:val="ListParagraph"/>
        <w:numPr>
          <w:ilvl w:val="0"/>
          <w:numId w:val="2"/>
        </w:numPr>
        <w:spacing w:after="80" w:line="280"/>
      </w:pPr>
      <w:r>
        <w:rPr>
          <w:rFonts w:ascii="Arial" w:cs="Arial" w:eastAsia="Arial" w:hAnsi="Arial"/>
          <w:sz w:val="22"/>
          <w:szCs w:val="22"/>
        </w:rPr>
        <w:t xml:space="preserve">Sur la version icônes-only, garder l'initiale et un tooltip au survol/focus.</w:t>
      </w:r>
    </w:p>
    <w:p>
      <w:pPr>
        <w:pStyle w:val="Heading2"/>
        <w:spacing w:after="140" w:before="280"/>
      </w:pPr>
      <w:r>
        <w:rPr>
          <w:rFonts w:ascii="Arial" w:cs="Arial" w:eastAsia="Arial" w:hAnsi="Arial"/>
          <w:b/>
          <w:bCs/>
          <w:color w:val="1F2A31"/>
          <w:sz w:val="28"/>
          <w:szCs w:val="28"/>
        </w:rPr>
        <w:t xml:space="preserve">Densité des écrans — exemples concrets</w:t>
      </w:r>
    </w:p>
    <w:p>
      <w:pPr>
        <w:spacing w:after="80" w:before="0" w:line="280"/>
      </w:pPr>
      <w:r>
        <w:rPr>
          <w:rFonts w:ascii="Arial" w:cs="Arial" w:eastAsia="Arial" w:hAnsi="Arial"/>
          <w:sz w:val="22"/>
          <w:szCs w:val="22"/>
        </w:rPr>
        <w:t xml:space="preserve">Pages denses où le problème se cumule :</w:t>
      </w:r>
    </w:p>
    <w:p>
      <w:pPr>
        <w:pStyle w:val="ListParagraph"/>
        <w:numPr>
          <w:ilvl w:val="0"/>
          <w:numId w:val="2"/>
        </w:numPr>
        <w:spacing w:after="80" w:line="280"/>
      </w:pPr>
      <w:r>
        <w:rPr>
          <w:rFonts w:ascii="Arial" w:cs="Arial" w:eastAsia="Arial" w:hAnsi="Arial"/>
          <w:sz w:val="22"/>
          <w:szCs w:val="22"/>
        </w:rPr>
        <w:t xml:space="preserve">/finances : 5 onglets + KPI bar + tableau factures + modale détail. La liste factures a des libellés à 11-12 px sur des lignes de 28 px de haut. À densifier d'1-2 px (14 px corps, 32 px ligne) sans perdre de fonctionnalité.</w:t>
      </w:r>
    </w:p>
    <w:p>
      <w:pPr>
        <w:pStyle w:val="ListParagraph"/>
        <w:numPr>
          <w:ilvl w:val="0"/>
          <w:numId w:val="2"/>
        </w:numPr>
        <w:spacing w:after="80" w:line="280"/>
      </w:pPr>
      <w:r>
        <w:rPr>
          <w:rFonts w:ascii="Arial" w:cs="Arial" w:eastAsia="Arial" w:hAnsi="Arial"/>
          <w:sz w:val="22"/>
          <w:szCs w:val="22"/>
        </w:rPr>
        <w:t xml:space="preserve">/rh : 6 onglets (Agents, Demandes, Calendrier, Pointage, Paies, Missions). Sur mobile, les onglets passent en wrap et deviennent illisibles. Recommandé : sur mobile, transformer en `&lt;select&gt;` natif ou en accordéon.</w:t>
      </w:r>
    </w:p>
    <w:p>
      <w:pPr>
        <w:pStyle w:val="ListParagraph"/>
        <w:numPr>
          <w:ilvl w:val="0"/>
          <w:numId w:val="2"/>
        </w:numPr>
        <w:spacing w:after="80" w:line="280"/>
      </w:pPr>
      <w:r>
        <w:rPr>
          <w:rFonts w:ascii="Arial" w:cs="Arial" w:eastAsia="Arial" w:hAnsi="Arial"/>
          <w:sz w:val="22"/>
          <w:szCs w:val="22"/>
        </w:rPr>
        <w:t xml:space="preserve">/dashboard : la vue « maire » empile 4-5 sections de KPI. Risque de surcharge cognitive. Suggérer un ordre : « Ce qui m'attend » → « Vue d'ensemble » → « Détails ».</w:t>
      </w:r>
    </w:p>
    <w:p>
      <w:pPr>
        <w:pStyle w:val="Heading2"/>
        <w:spacing w:after="140" w:before="280"/>
      </w:pPr>
      <w:r>
        <w:rPr>
          <w:rFonts w:ascii="Arial" w:cs="Arial" w:eastAsia="Arial" w:hAnsi="Arial"/>
          <w:b/>
          <w:bCs/>
          <w:color w:val="1F2A31"/>
          <w:sz w:val="28"/>
          <w:szCs w:val="28"/>
        </w:rPr>
        <w:t xml:space="preserve">Tabs : émojis pour les libellés — bon mais limite</w:t>
      </w:r>
    </w:p>
    <w:p>
      <w:pPr>
        <w:spacing w:after="120" w:before="0" w:line="280"/>
      </w:pPr>
      <w:r>
        <w:rPr>
          <w:rFonts w:ascii="Arial" w:cs="Arial" w:eastAsia="Arial" w:hAnsi="Arial"/>
          <w:sz w:val="22"/>
          <w:szCs w:val="22"/>
        </w:rPr>
        <w:t xml:space="preserve">Sur /finances, les onglets utilisent des émojis (🧾 Factures, 💰 Budget, 🏢 Fournisseurs, 🏠 Parc immobilier, 🎫 Subventions). Bon pour le repérage rapide visuel — mais :</w:t>
      </w:r>
    </w:p>
    <w:p>
      <w:pPr>
        <w:pStyle w:val="ListParagraph"/>
        <w:numPr>
          <w:ilvl w:val="0"/>
          <w:numId w:val="2"/>
        </w:numPr>
        <w:spacing w:after="80" w:line="280"/>
      </w:pPr>
      <w:r>
        <w:rPr>
          <w:rFonts w:ascii="Arial" w:cs="Arial" w:eastAsia="Arial" w:hAnsi="Arial"/>
          <w:sz w:val="22"/>
          <w:szCs w:val="22"/>
        </w:rPr>
        <w:t xml:space="preserve">Annoncé par les lecteurs d'écran comme « receipt facture », « bag of money budget »… → bruit cognitif pour les utilisateurs SR.</w:t>
      </w:r>
    </w:p>
    <w:p>
      <w:pPr>
        <w:pStyle w:val="ListParagraph"/>
        <w:numPr>
          <w:ilvl w:val="0"/>
          <w:numId w:val="2"/>
        </w:numPr>
        <w:spacing w:after="80" w:line="280"/>
      </w:pPr>
      <w:r>
        <w:rPr>
          <w:rFonts w:ascii="Arial" w:cs="Arial" w:eastAsia="Arial" w:hAnsi="Arial"/>
          <w:sz w:val="22"/>
          <w:szCs w:val="22"/>
        </w:rPr>
        <w:t xml:space="preserve">Rendu inconsistant selon les OS (sur Windows 10, certains émojis sont monochromes).</w:t>
      </w:r>
    </w:p>
    <w:p>
      <w:pPr>
        <w:pStyle w:val="ListParagraph"/>
        <w:numPr>
          <w:ilvl w:val="0"/>
          <w:numId w:val="2"/>
        </w:numPr>
        <w:spacing w:after="80" w:line="280"/>
      </w:pPr>
      <w:r>
        <w:rPr>
          <w:rFonts w:ascii="Arial" w:cs="Arial" w:eastAsia="Arial" w:hAnsi="Arial"/>
          <w:sz w:val="22"/>
          <w:szCs w:val="22"/>
        </w:rPr>
        <w:t xml:space="preserve">Recommandation : passer en `aria-hidden="true"` sur l'émoji, ou remplacer par une icône SVG cohérente avec celles de la sidebar.</w:t>
      </w:r>
    </w:p>
    <w:p>
      <w:r>
        <w:br w:type="page"/>
      </w:r>
    </w:p>
    <w:p>
      <w:pPr>
        <w:pStyle w:val="Heading1"/>
        <w:spacing w:after="200" w:before="360"/>
      </w:pPr>
      <w:r>
        <w:rPr>
          <w:rFonts w:ascii="Arial" w:cs="Arial" w:eastAsia="Arial" w:hAnsi="Arial"/>
          <w:b/>
          <w:bCs/>
          <w:color w:val="1F2A31"/>
          <w:sz w:val="36"/>
          <w:szCs w:val="36"/>
        </w:rPr>
        <w:t xml:space="preserve">Adéquation au public — élus + agents municipaux</w:t>
      </w:r>
    </w:p>
    <w:p>
      <w:pPr>
        <w:pStyle w:val="Heading2"/>
        <w:spacing w:after="140" w:before="280"/>
      </w:pPr>
      <w:r>
        <w:rPr>
          <w:rFonts w:ascii="Arial" w:cs="Arial" w:eastAsia="Arial" w:hAnsi="Arial"/>
          <w:b/>
          <w:bCs/>
          <w:color w:val="1F2A31"/>
          <w:sz w:val="28"/>
          <w:szCs w:val="28"/>
        </w:rPr>
        <w:t xml:space="preserve">Profil utilisateur réel</w:t>
      </w:r>
    </w:p>
    <w:p>
      <w:pPr>
        <w:spacing w:after="120" w:before="0" w:line="280"/>
      </w:pPr>
      <w:r>
        <w:rPr>
          <w:rFonts w:ascii="Arial" w:cs="Arial" w:eastAsia="Arial" w:hAnsi="Arial"/>
          <w:sz w:val="22"/>
          <w:szCs w:val="22"/>
        </w:rPr>
        <w:t xml:space="preserve">Sur une commune de 900 habitants en Ardèche, les utilisateurs probables sont :</w:t>
      </w:r>
    </w:p>
    <w:p>
      <w:pPr>
        <w:pStyle w:val="ListParagraph"/>
        <w:numPr>
          <w:ilvl w:val="0"/>
          <w:numId w:val="2"/>
        </w:numPr>
        <w:spacing w:after="80" w:line="280"/>
      </w:pPr>
      <w:r>
        <w:rPr>
          <w:rFonts w:ascii="Arial" w:cs="Arial" w:eastAsia="Arial" w:hAnsi="Arial"/>
          <w:sz w:val="22"/>
          <w:szCs w:val="22"/>
        </w:rPr>
        <w:t xml:space="preserve">1 maire (souvent retraité ou actif 55-70 ans), 4-6 adjoints, 10-15 conseillers municipaux. Maîtrise informatique variable, souvent occasionnelle.</w:t>
      </w:r>
    </w:p>
    <w:p>
      <w:pPr>
        <w:pStyle w:val="ListParagraph"/>
        <w:numPr>
          <w:ilvl w:val="0"/>
          <w:numId w:val="2"/>
        </w:numPr>
        <w:spacing w:after="80" w:line="280"/>
      </w:pPr>
      <w:r>
        <w:rPr>
          <w:rFonts w:ascii="Arial" w:cs="Arial" w:eastAsia="Arial" w:hAnsi="Arial"/>
          <w:sz w:val="22"/>
          <w:szCs w:val="22"/>
        </w:rPr>
        <w:t xml:space="preserve">1 secrétaire de mairie (souvent à temps partiel, polyvalente), 2-3 agents techniques. Maîtrise basique des outils bureautiques.</w:t>
      </w:r>
    </w:p>
    <w:p>
      <w:pPr>
        <w:pStyle w:val="ListParagraph"/>
        <w:numPr>
          <w:ilvl w:val="0"/>
          <w:numId w:val="2"/>
        </w:numPr>
        <w:spacing w:after="80" w:line="280"/>
      </w:pPr>
      <w:r>
        <w:rPr>
          <w:rFonts w:ascii="Arial" w:cs="Arial" w:eastAsia="Arial" w:hAnsi="Arial"/>
          <w:sz w:val="22"/>
          <w:szCs w:val="22"/>
        </w:rPr>
        <w:t xml:space="preserve">Usage : quelques heures par semaine pour les élus, quotidien pour la secrétaire.</w:t>
      </w:r>
    </w:p>
    <w:p>
      <w:pPr>
        <w:spacing w:after="120" w:before="0" w:line="280"/>
      </w:pPr>
      <w:r>
        <w:rPr>
          <w:rFonts w:ascii="Arial" w:cs="Arial" w:eastAsia="Arial" w:hAnsi="Arial"/>
          <w:sz w:val="22"/>
          <w:szCs w:val="22"/>
        </w:rPr>
        <w:t xml:space="preserve">Implications pour l'UX :</w:t>
      </w:r>
    </w:p>
    <w:p>
      <w:pPr>
        <w:pStyle w:val="ListParagraph"/>
        <w:numPr>
          <w:ilvl w:val="0"/>
          <w:numId w:val="2"/>
        </w:numPr>
        <w:spacing w:after="80" w:line="280"/>
      </w:pPr>
      <w:r>
        <w:rPr>
          <w:rFonts w:ascii="Arial" w:cs="Arial" w:eastAsia="Arial" w:hAnsi="Arial"/>
          <w:sz w:val="22"/>
          <w:szCs w:val="22"/>
        </w:rPr>
        <w:t xml:space="preserve">La fréquence d'usage est faible → il faut une UI qui se ré-apprend en 30 secondes à chaque connexion (= éviter les abréviations, garder les libellés explicites).</w:t>
      </w:r>
    </w:p>
    <w:p>
      <w:pPr>
        <w:pStyle w:val="ListParagraph"/>
        <w:numPr>
          <w:ilvl w:val="0"/>
          <w:numId w:val="2"/>
        </w:numPr>
        <w:spacing w:after="80" w:line="280"/>
      </w:pPr>
      <w:r>
        <w:rPr>
          <w:rFonts w:ascii="Arial" w:cs="Arial" w:eastAsia="Arial" w:hAnsi="Arial"/>
          <w:sz w:val="22"/>
          <w:szCs w:val="22"/>
        </w:rPr>
        <w:t xml:space="preserve">Le public n'a pas de référence SaaS moderne → préférer des conventions « comme dans un site classique » (boutons grands, libellés en plein, listes plutôt que dashboards complexes).</w:t>
      </w:r>
    </w:p>
    <w:p>
      <w:pPr>
        <w:pStyle w:val="ListParagraph"/>
        <w:numPr>
          <w:ilvl w:val="0"/>
          <w:numId w:val="2"/>
        </w:numPr>
        <w:spacing w:after="80" w:line="280"/>
      </w:pPr>
      <w:r>
        <w:rPr>
          <w:rFonts w:ascii="Arial" w:cs="Arial" w:eastAsia="Arial" w:hAnsi="Arial"/>
          <w:sz w:val="22"/>
          <w:szCs w:val="22"/>
        </w:rPr>
        <w:t xml:space="preserve">Vieillissement → texte grand, contraste fort, cibles cliquables larges.</w:t>
      </w:r>
    </w:p>
    <w:p>
      <w:pPr>
        <w:pStyle w:val="Heading2"/>
        <w:spacing w:after="140" w:before="280"/>
      </w:pPr>
      <w:r>
        <w:rPr>
          <w:rFonts w:ascii="Arial" w:cs="Arial" w:eastAsia="Arial" w:hAnsi="Arial"/>
          <w:b/>
          <w:bCs/>
          <w:color w:val="1F2A31"/>
          <w:sz w:val="28"/>
          <w:szCs w:val="28"/>
        </w:rPr>
        <w:t xml:space="preserve">Bonnes pratiques déjà en place</w:t>
      </w:r>
    </w:p>
    <w:p>
      <w:pPr>
        <w:pStyle w:val="ListParagraph"/>
        <w:numPr>
          <w:ilvl w:val="0"/>
          <w:numId w:val="2"/>
        </w:numPr>
        <w:spacing w:after="80" w:line="280"/>
      </w:pPr>
      <w:r>
        <w:rPr>
          <w:rFonts w:ascii="Arial" w:cs="Arial" w:eastAsia="Arial" w:hAnsi="Arial"/>
          <w:sz w:val="22"/>
          <w:szCs w:val="22"/>
        </w:rPr>
        <w:t xml:space="preserve">Greeting personnalisé sur le dashboard (« Bonjour, Jean »). Petit détail mais rassurant.</w:t>
      </w:r>
    </w:p>
    <w:p>
      <w:pPr>
        <w:pStyle w:val="ListParagraph"/>
        <w:numPr>
          <w:ilvl w:val="0"/>
          <w:numId w:val="2"/>
        </w:numPr>
        <w:spacing w:after="80" w:line="280"/>
      </w:pPr>
      <w:r>
        <w:rPr>
          <w:rFonts w:ascii="Arial" w:cs="Arial" w:eastAsia="Arial" w:hAnsi="Arial"/>
          <w:sz w:val="22"/>
          <w:szCs w:val="22"/>
        </w:rPr>
        <w:t xml:space="preserve">Date complète en français (« lundi 20 mai »). Pas d'ISO ou de timestamps techniques.</w:t>
      </w:r>
    </w:p>
    <w:p>
      <w:pPr>
        <w:pStyle w:val="ListParagraph"/>
        <w:numPr>
          <w:ilvl w:val="0"/>
          <w:numId w:val="2"/>
        </w:numPr>
        <w:spacing w:after="80" w:line="280"/>
      </w:pPr>
      <w:r>
        <w:rPr>
          <w:rFonts w:ascii="Arial" w:cs="Arial" w:eastAsia="Arial" w:hAnsi="Arial"/>
          <w:sz w:val="22"/>
          <w:szCs w:val="22"/>
        </w:rPr>
        <w:t xml:space="preserve">Montants en EUR avec format français (1 234 €).</w:t>
      </w:r>
    </w:p>
    <w:p>
      <w:pPr>
        <w:pStyle w:val="ListParagraph"/>
        <w:numPr>
          <w:ilvl w:val="0"/>
          <w:numId w:val="2"/>
        </w:numPr>
        <w:spacing w:after="80" w:line="280"/>
      </w:pPr>
      <w:r>
        <w:rPr>
          <w:rFonts w:ascii="Arial" w:cs="Arial" w:eastAsia="Arial" w:hAnsi="Arial"/>
          <w:sz w:val="22"/>
          <w:szCs w:val="22"/>
        </w:rPr>
        <w:t xml:space="preserve">Statuts en français naturel (« À faire », « En cours », « En attente validation », « Terminé ») plutôt que jargon (« TODO », « PENDING »…).</w:t>
      </w:r>
    </w:p>
    <w:p>
      <w:pPr>
        <w:pStyle w:val="ListParagraph"/>
        <w:numPr>
          <w:ilvl w:val="0"/>
          <w:numId w:val="2"/>
        </w:numPr>
        <w:spacing w:after="80" w:line="280"/>
      </w:pPr>
      <w:r>
        <w:rPr>
          <w:rFonts w:ascii="Arial" w:cs="Arial" w:eastAsia="Arial" w:hAnsi="Arial"/>
          <w:sz w:val="22"/>
          <w:szCs w:val="22"/>
        </w:rPr>
        <w:t xml:space="preserve">Page login : photo de la commune. Effet « c'est chez nous » qui rassure.</w:t>
      </w:r>
    </w:p>
    <w:p>
      <w:pPr>
        <w:pStyle w:val="Heading2"/>
        <w:spacing w:after="140" w:before="280"/>
      </w:pPr>
      <w:r>
        <w:rPr>
          <w:rFonts w:ascii="Arial" w:cs="Arial" w:eastAsia="Arial" w:hAnsi="Arial"/>
          <w:b/>
          <w:bCs/>
          <w:color w:val="1F2A31"/>
          <w:sz w:val="28"/>
          <w:szCs w:val="28"/>
        </w:rPr>
        <w:t xml:space="preserve">Points à corriger</w:t>
      </w:r>
    </w:p>
    <w:p>
      <w:pPr>
        <w:pStyle w:val="Heading3"/>
        <w:spacing w:after="100" w:before="200"/>
      </w:pPr>
      <w:r>
        <w:rPr>
          <w:rFonts w:ascii="Arial" w:cs="Arial" w:eastAsia="Arial" w:hAnsi="Arial"/>
          <w:b/>
          <w:bCs/>
          <w:color w:val="4D5E6C"/>
          <w:sz w:val="24"/>
          <w:szCs w:val="24"/>
        </w:rPr>
        <w:t xml:space="preserve">Login — détails à nettoyer avant prod</w:t>
      </w:r>
    </w:p>
    <w:p>
      <w:pPr>
        <w:pStyle w:val="ListParagraph"/>
        <w:numPr>
          <w:ilvl w:val="0"/>
          <w:numId w:val="2"/>
        </w:numPr>
        <w:spacing w:after="80" w:line="280"/>
      </w:pPr>
      <w:r>
        <w:rPr>
          <w:rFonts w:ascii="Arial" w:cs="Arial" w:eastAsia="Arial" w:hAnsi="Arial"/>
          <w:sz w:val="22"/>
          <w:szCs w:val="22"/>
        </w:rPr>
        <w:t xml:space="preserve">Email pré-rempli avec `berardi.maxime@gmail.com` (l'email du développeur). À retirer.</w:t>
      </w:r>
    </w:p>
    <w:p>
      <w:pPr>
        <w:pStyle w:val="ListParagraph"/>
        <w:numPr>
          <w:ilvl w:val="0"/>
          <w:numId w:val="2"/>
        </w:numPr>
        <w:spacing w:after="80" w:line="280"/>
      </w:pPr>
      <w:r>
        <w:rPr>
          <w:rFonts w:ascii="Arial" w:cs="Arial" w:eastAsia="Arial" w:hAnsi="Arial"/>
          <w:sz w:val="22"/>
          <w:szCs w:val="22"/>
        </w:rPr>
        <w:t xml:space="preserve">Mot de passe par défaut affiché en clair dans une infobulle bleue (« saintfortunat2026 »). OK en démo, à retirer ou conditionner à un mode `NEXT_PUBLIC_DEMO=1` avant prod.</w:t>
      </w:r>
    </w:p>
    <w:p>
      <w:pPr>
        <w:pStyle w:val="ListParagraph"/>
        <w:numPr>
          <w:ilvl w:val="0"/>
          <w:numId w:val="2"/>
        </w:numPr>
        <w:spacing w:after="80" w:line="280"/>
      </w:pPr>
      <w:r>
        <w:rPr>
          <w:rFonts w:ascii="Arial" w:cs="Arial" w:eastAsia="Arial" w:hAnsi="Arial"/>
          <w:sz w:val="22"/>
          <w:szCs w:val="22"/>
        </w:rPr>
        <w:t xml:space="preserve">« Hébergement souverain France » : à confirmer côté infra (Supabase EU est OK, Vercel a un POP Paris mais le pays légal est US). Vérifier avant d'afficher la mention.</w:t>
      </w:r>
    </w:p>
    <w:p>
      <w:pPr>
        <w:pStyle w:val="Heading3"/>
        <w:spacing w:after="100" w:before="200"/>
      </w:pPr>
      <w:r>
        <w:rPr>
          <w:rFonts w:ascii="Arial" w:cs="Arial" w:eastAsia="Arial" w:hAnsi="Arial"/>
          <w:b/>
          <w:bCs/>
          <w:color w:val="4D5E6C"/>
          <w:sz w:val="24"/>
          <w:szCs w:val="24"/>
        </w:rPr>
        <w:t xml:space="preserve">États vides — manque d'aide</w:t>
      </w:r>
    </w:p>
    <w:p>
      <w:pPr>
        <w:spacing w:after="120" w:before="0" w:line="280"/>
      </w:pPr>
      <w:r>
        <w:rPr>
          <w:rFonts w:ascii="Arial" w:cs="Arial" w:eastAsia="Arial" w:hAnsi="Arial"/>
          <w:sz w:val="22"/>
          <w:szCs w:val="22"/>
        </w:rPr>
        <w:t xml:space="preserve">Quand un agent arrive sur /taches sans tâche assignée, ou sur /rh sans demande de congé en attente, l'écran est vide ou mal cadré. Pour un public peu IT, c'est anxiogène (« est-ce que c'est cassé ? »).</w:t>
      </w:r>
    </w:p>
    <w:p>
      <w:pPr>
        <w:spacing w:after="120" w:before="0" w:line="280"/>
      </w:pPr>
      <w:r>
        <w:rPr>
          <w:rFonts w:ascii="Arial" w:cs="Arial" w:eastAsia="Arial" w:hAnsi="Arial"/>
          <w:sz w:val="22"/>
          <w:szCs w:val="22"/>
        </w:rPr>
        <w:t xml:space="preserve">Recommandation : pour chaque écran de liste, prévoir un état vide avec :</w:t>
      </w:r>
    </w:p>
    <w:p>
      <w:pPr>
        <w:pStyle w:val="ListParagraph"/>
        <w:numPr>
          <w:ilvl w:val="0"/>
          <w:numId w:val="2"/>
        </w:numPr>
        <w:spacing w:after="80" w:line="280"/>
      </w:pPr>
      <w:r>
        <w:rPr>
          <w:rFonts w:ascii="Arial" w:cs="Arial" w:eastAsia="Arial" w:hAnsi="Arial"/>
          <w:sz w:val="22"/>
          <w:szCs w:val="22"/>
        </w:rPr>
        <w:t xml:space="preserve">Une illustration légère (SVG, pas de photo).</w:t>
      </w:r>
    </w:p>
    <w:p>
      <w:pPr>
        <w:pStyle w:val="ListParagraph"/>
        <w:numPr>
          <w:ilvl w:val="0"/>
          <w:numId w:val="2"/>
        </w:numPr>
        <w:spacing w:after="80" w:line="280"/>
      </w:pPr>
      <w:r>
        <w:rPr>
          <w:rFonts w:ascii="Arial" w:cs="Arial" w:eastAsia="Arial" w:hAnsi="Arial"/>
          <w:sz w:val="22"/>
          <w:szCs w:val="22"/>
        </w:rPr>
        <w:t xml:space="preserve">Un message clair (« Aucune tâche à valider pour le moment. »).</w:t>
      </w:r>
    </w:p>
    <w:p>
      <w:pPr>
        <w:pStyle w:val="ListParagraph"/>
        <w:numPr>
          <w:ilvl w:val="0"/>
          <w:numId w:val="2"/>
        </w:numPr>
        <w:spacing w:after="80" w:line="280"/>
      </w:pPr>
      <w:r>
        <w:rPr>
          <w:rFonts w:ascii="Arial" w:cs="Arial" w:eastAsia="Arial" w:hAnsi="Arial"/>
          <w:sz w:val="22"/>
          <w:szCs w:val="22"/>
        </w:rPr>
        <w:t xml:space="preserve">Une action proposée (« Créer une tâche » si l'utilisateur en a la permission, sinon « Voir toutes les tâches »).</w:t>
      </w:r>
    </w:p>
    <w:p>
      <w:pPr>
        <w:pStyle w:val="Heading3"/>
        <w:spacing w:after="100" w:before="200"/>
      </w:pPr>
      <w:r>
        <w:rPr>
          <w:rFonts w:ascii="Arial" w:cs="Arial" w:eastAsia="Arial" w:hAnsi="Arial"/>
          <w:b/>
          <w:bCs/>
          <w:color w:val="4D5E6C"/>
          <w:sz w:val="24"/>
          <w:szCs w:val="24"/>
        </w:rPr>
        <w:t xml:space="preserve">Messages d'erreur — à humaniser</w:t>
      </w:r>
    </w:p>
    <w:p>
      <w:pPr>
        <w:spacing w:after="120" w:before="0" w:line="280"/>
      </w:pPr>
      <w:r>
        <w:rPr>
          <w:rFonts w:ascii="Arial" w:cs="Arial" w:eastAsia="Arial" w:hAnsi="Arial"/>
          <w:sz w:val="22"/>
          <w:szCs w:val="22"/>
        </w:rPr>
        <w:t xml:space="preserve">Le seul message d'erreur visible (login) est « Email ou mot de passe incorrect. » — c'est OK mais générique.</w:t>
      </w:r>
    </w:p>
    <w:p>
      <w:pPr>
        <w:spacing w:after="120" w:before="0" w:line="280"/>
      </w:pPr>
      <w:r>
        <w:rPr>
          <w:rFonts w:ascii="Arial" w:cs="Arial" w:eastAsia="Arial" w:hAnsi="Arial"/>
          <w:sz w:val="22"/>
          <w:szCs w:val="22"/>
        </w:rPr>
        <w:t xml:space="preserve">Pour les formulaires plus complexes (création tâche, validation facture, génération bulletin), aucun pattern de feedback n'est posé. À standardiser :</w:t>
      </w:r>
    </w:p>
    <w:p>
      <w:pPr>
        <w:pStyle w:val="ListParagraph"/>
        <w:numPr>
          <w:ilvl w:val="0"/>
          <w:numId w:val="2"/>
        </w:numPr>
        <w:spacing w:after="80" w:line="280"/>
      </w:pPr>
      <w:r>
        <w:rPr>
          <w:rFonts w:ascii="Arial" w:cs="Arial" w:eastAsia="Arial" w:hAnsi="Arial"/>
          <w:sz w:val="22"/>
          <w:szCs w:val="22"/>
        </w:rPr>
        <w:t xml:space="preserve">Erreur de validation client : message inline sous le champ, en rouge, avec icône, formulé positivement (« Le montant doit être supérieur à 0 € » plutôt que « Erreur de saisie »).</w:t>
      </w:r>
    </w:p>
    <w:p>
      <w:pPr>
        <w:pStyle w:val="ListParagraph"/>
        <w:numPr>
          <w:ilvl w:val="0"/>
          <w:numId w:val="2"/>
        </w:numPr>
        <w:spacing w:after="80" w:line="280"/>
      </w:pPr>
      <w:r>
        <w:rPr>
          <w:rFonts w:ascii="Arial" w:cs="Arial" w:eastAsia="Arial" w:hAnsi="Arial"/>
          <w:sz w:val="22"/>
          <w:szCs w:val="22"/>
        </w:rPr>
        <w:t xml:space="preserve">Confirmation de succès : toast en haut à droite, vert, qui disparaît en 4 s. Pour les actions destructrices (suppression), un message persistant avec « Annuler ».</w:t>
      </w:r>
    </w:p>
    <w:p>
      <w:pPr>
        <w:pStyle w:val="ListParagraph"/>
        <w:numPr>
          <w:ilvl w:val="0"/>
          <w:numId w:val="2"/>
        </w:numPr>
        <w:spacing w:after="80" w:line="280"/>
      </w:pPr>
      <w:r>
        <w:rPr>
          <w:rFonts w:ascii="Arial" w:cs="Arial" w:eastAsia="Arial" w:hAnsi="Arial"/>
          <w:sz w:val="22"/>
          <w:szCs w:val="22"/>
        </w:rPr>
        <w:t xml:space="preserve">Erreur serveur (futur, quand Phase C activée) : message accueillant (« Impossible de joindre le serveur. Vos modifications sont sauvegardées localement, réessayez dans quelques instants. »).</w:t>
      </w:r>
    </w:p>
    <w:p>
      <w:pPr>
        <w:pStyle w:val="Heading3"/>
        <w:spacing w:after="100" w:before="200"/>
      </w:pPr>
      <w:r>
        <w:rPr>
          <w:rFonts w:ascii="Arial" w:cs="Arial" w:eastAsia="Arial" w:hAnsi="Arial"/>
          <w:b/>
          <w:bCs/>
          <w:color w:val="4D5E6C"/>
          <w:sz w:val="24"/>
          <w:szCs w:val="24"/>
        </w:rPr>
        <w:t xml:space="preserve">Vocabulaire métier — globalement juste</w:t>
      </w:r>
    </w:p>
    <w:p>
      <w:pPr>
        <w:spacing w:after="120" w:before="0" w:line="280"/>
      </w:pPr>
      <w:r>
        <w:rPr>
          <w:rFonts w:ascii="Arial" w:cs="Arial" w:eastAsia="Arial" w:hAnsi="Arial"/>
          <w:sz w:val="22"/>
          <w:szCs w:val="22"/>
        </w:rPr>
        <w:t xml:space="preserve">Bon : « M14 », « engagement », « mandat », « titre », « IFSE », « CNRACL », « IRCANTEC » — c'est le vocabulaire réel de la fonction publique territoriale, à conserver.</w:t>
      </w:r>
    </w:p>
    <w:p>
      <w:pPr>
        <w:spacing w:after="120" w:before="0" w:line="280"/>
      </w:pPr>
      <w:r>
        <w:rPr>
          <w:rFonts w:ascii="Arial" w:cs="Arial" w:eastAsia="Arial" w:hAnsi="Arial"/>
          <w:sz w:val="22"/>
          <w:szCs w:val="22"/>
        </w:rPr>
        <w:t xml:space="preserve">Limite : pour les élus qui ne sont pas du métier, certains termes pourraient bénéficier d'un tooltip explicatif au premier survol (composant `InfoTooltip` déjà présent — à utiliser plus). Exemples : « R. 2313-1 » (annexe budgétaire), « CAF » (Capacité d'AutoFinancement), « taux d'épargne brute ».</w:t>
      </w:r>
    </w:p>
    <w:p>
      <w:pPr>
        <w:pStyle w:val="Heading3"/>
        <w:spacing w:after="100" w:before="200"/>
      </w:pPr>
      <w:r>
        <w:rPr>
          <w:rFonts w:ascii="Arial" w:cs="Arial" w:eastAsia="Arial" w:hAnsi="Arial"/>
          <w:b/>
          <w:bCs/>
          <w:color w:val="4D5E6C"/>
          <w:sz w:val="24"/>
          <w:szCs w:val="24"/>
        </w:rPr>
        <w:t xml:space="preserve">Densité / charge cognitive</w:t>
      </w:r>
    </w:p>
    <w:p>
      <w:pPr>
        <w:spacing w:after="120" w:before="0" w:line="280"/>
      </w:pPr>
      <w:r>
        <w:rPr>
          <w:rFonts w:ascii="Arial" w:cs="Arial" w:eastAsia="Arial" w:hAnsi="Arial"/>
          <w:sz w:val="22"/>
          <w:szCs w:val="22"/>
        </w:rPr>
        <w:t xml:space="preserve">La page /finances met 5 onglets, 4-6 KPI, une grande table et une modale lourde de détail facture. Pour le maire qui ouvre ça 2× par mois, c'est beaucoup.</w:t>
      </w:r>
    </w:p>
    <w:p>
      <w:pPr>
        <w:spacing w:after="120" w:before="0" w:line="280"/>
      </w:pPr>
      <w:r>
        <w:rPr>
          <w:rFonts w:ascii="Arial" w:cs="Arial" w:eastAsia="Arial" w:hAnsi="Arial"/>
          <w:sz w:val="22"/>
          <w:szCs w:val="22"/>
        </w:rPr>
        <w:t xml:space="preserve">Recommandation : créer une « vue maire » simplifiée du dashboard finances avec uniquement les 3-4 indicateurs essentiels (CAF, dette restante, taux d'épargne, factures à valider), et un lien « Voir le détail comptable » qui ouvre la vue M14 actuelle. Ne pas casser l'existant — ajouter une couche d'entrée plus douce.</w:t>
      </w:r>
    </w:p>
    <w:p>
      <w:r>
        <w:br w:type="page"/>
      </w:r>
    </w:p>
    <w:p>
      <w:pPr>
        <w:pStyle w:val="Heading1"/>
        <w:spacing w:after="200" w:before="360"/>
      </w:pPr>
      <w:r>
        <w:rPr>
          <w:rFonts w:ascii="Arial" w:cs="Arial" w:eastAsia="Arial" w:hAnsi="Arial"/>
          <w:b/>
          <w:bCs/>
          <w:color w:val="1F2A31"/>
          <w:sz w:val="36"/>
          <w:szCs w:val="36"/>
        </w:rPr>
        <w:t xml:space="preserve">Recommandations priorisées</w:t>
      </w:r>
    </w:p>
    <w:p>
      <w:pPr>
        <w:pStyle w:val="Heading2"/>
        <w:spacing w:after="140" w:before="280"/>
      </w:pPr>
      <w:r>
        <w:rPr>
          <w:rFonts w:ascii="Arial" w:cs="Arial" w:eastAsia="Arial" w:hAnsi="Arial"/>
          <w:b/>
          <w:bCs/>
          <w:color w:val="1F2A31"/>
          <w:sz w:val="28"/>
          <w:szCs w:val="28"/>
        </w:rPr>
        <w:t xml:space="preserve">P0 — Bloquants (à corriger avant tout déploiement public)</w:t>
      </w:r>
    </w:p>
    <w:p>
      <w:pPr>
        <w:spacing w:after="120" w:before="0" w:line="280"/>
      </w:pPr>
      <w:r>
        <w:rPr>
          <w:rFonts w:ascii="Arial" w:cs="Arial" w:eastAsia="Arial" w:hAnsi="Arial"/>
          <w:sz w:val="22"/>
          <w:szCs w:val="22"/>
        </w:rPr>
        <w:t xml:space="preserve">Estimation totale : 8-12 h de dev. Aucune décision produit nécessaire, ce sont des corrections techniques.</w:t>
      </w:r>
    </w:p>
    <w:p>
      <w:pPr>
        <w:pStyle w:val="ListParagraph"/>
        <w:numPr>
          <w:ilvl w:val="0"/>
          <w:numId w:val="2"/>
        </w:numPr>
        <w:spacing w:after="80" w:line="280"/>
      </w:pPr>
      <w:r>
        <w:rPr>
          <w:rFonts w:ascii="Arial" w:cs="Arial" w:eastAsia="Arial" w:hAnsi="Arial"/>
          <w:sz w:val="22"/>
          <w:szCs w:val="22"/>
        </w:rPr>
        <w:t xml:space="preserve">Recolorer l'accent vert pour usage texte : créer `--accent-text-safe: #3d7a14` (ratio blanc 5,8:1) et l'utiliser sur les boutons primaires, les liens, les KPI. Garder #6ab123 pour les bordures et fonds.</w:t>
      </w:r>
    </w:p>
    <w:p>
      <w:pPr>
        <w:pStyle w:val="ListParagraph"/>
        <w:numPr>
          <w:ilvl w:val="0"/>
          <w:numId w:val="2"/>
        </w:numPr>
        <w:spacing w:after="80" w:line="280"/>
      </w:pPr>
      <w:r>
        <w:rPr>
          <w:rFonts w:ascii="Arial" w:cs="Arial" w:eastAsia="Arial" w:hAnsi="Arial"/>
          <w:sz w:val="22"/>
          <w:szCs w:val="22"/>
        </w:rPr>
        <w:t xml:space="preserve">Ajouter `:focus-visible` global avec outline 2 px accent + offset 2 px. Une seule règle dans `globals.css`.</w:t>
      </w:r>
    </w:p>
    <w:p>
      <w:pPr>
        <w:pStyle w:val="ListParagraph"/>
        <w:numPr>
          <w:ilvl w:val="0"/>
          <w:numId w:val="2"/>
        </w:numPr>
        <w:spacing w:after="80" w:line="280"/>
      </w:pPr>
      <w:r>
        <w:rPr>
          <w:rFonts w:ascii="Arial" w:cs="Arial" w:eastAsia="Arial" w:hAnsi="Arial"/>
          <w:sz w:val="22"/>
          <w:szCs w:val="22"/>
        </w:rPr>
        <w:t xml:space="preserve">Retirer ou neutraliser les 24× `outline: none` sur les inputs : remplacer par `outline: none; border-color: transparent;` au repos et `:focus { border-color: var(--accent); box-shadow: 0 0 0 2px rgba(106,177,35,0.2); }`.</w:t>
      </w:r>
    </w:p>
    <w:p>
      <w:pPr>
        <w:pStyle w:val="ListParagraph"/>
        <w:numPr>
          <w:ilvl w:val="0"/>
          <w:numId w:val="2"/>
        </w:numPr>
        <w:spacing w:after="80" w:line="280"/>
      </w:pPr>
      <w:r>
        <w:rPr>
          <w:rFonts w:ascii="Arial" w:cs="Arial" w:eastAsia="Arial" w:hAnsi="Arial"/>
          <w:sz w:val="22"/>
          <w:szCs w:val="22"/>
        </w:rPr>
        <w:t xml:space="preserve">Self-hoster DM Sans + JetBrains Mono + Caveat (via @fontsource ou téléchargement statique dans `/public/fonts/`). Retirer la dépendance fonts.googleapis.com.</w:t>
      </w:r>
    </w:p>
    <w:p>
      <w:pPr>
        <w:pStyle w:val="ListParagraph"/>
        <w:numPr>
          <w:ilvl w:val="0"/>
          <w:numId w:val="2"/>
        </w:numPr>
        <w:spacing w:after="80" w:line="280"/>
      </w:pPr>
      <w:r>
        <w:rPr>
          <w:rFonts w:ascii="Arial" w:cs="Arial" w:eastAsia="Arial" w:hAnsi="Arial"/>
          <w:sz w:val="22"/>
          <w:szCs w:val="22"/>
        </w:rPr>
        <w:t xml:space="preserve">Recolorer les 4 badges qui échouent : success #2d9c6e → #1f7a52, warning #d4860a → #8a560a, terra #c4793a → #8e552a, primary green texte → #3d7a14.</w:t>
      </w:r>
    </w:p>
    <w:p>
      <w:pPr>
        <w:pStyle w:val="ListParagraph"/>
        <w:numPr>
          <w:ilvl w:val="0"/>
          <w:numId w:val="2"/>
        </w:numPr>
        <w:spacing w:after="80" w:line="280"/>
      </w:pPr>
      <w:r>
        <w:rPr>
          <w:rFonts w:ascii="Arial" w:cs="Arial" w:eastAsia="Arial" w:hAnsi="Arial"/>
          <w:sz w:val="22"/>
          <w:szCs w:val="22"/>
        </w:rPr>
        <w:t xml:space="preserve">Internaliser la photo de la commune (/public/images/saint-fortunat.jpg) au lieu de hotlink saint-fortunat-sur-eyrieux.fr.</w:t>
      </w:r>
    </w:p>
    <w:p>
      <w:pPr>
        <w:pStyle w:val="ListParagraph"/>
        <w:numPr>
          <w:ilvl w:val="0"/>
          <w:numId w:val="2"/>
        </w:numPr>
        <w:spacing w:after="80" w:line="280"/>
      </w:pPr>
      <w:r>
        <w:rPr>
          <w:rFonts w:ascii="Arial" w:cs="Arial" w:eastAsia="Arial" w:hAnsi="Arial"/>
          <w:sz w:val="22"/>
          <w:szCs w:val="22"/>
        </w:rPr>
        <w:t xml:space="preserve">Retirer l'email pré-rempli sur la page de connexion (laisser le champ vide ou conditionner à un flag dev).</w:t>
      </w:r>
    </w:p>
    <w:p>
      <w:pPr>
        <w:pStyle w:val="Heading2"/>
        <w:spacing w:after="140" w:before="280"/>
      </w:pPr>
      <w:r>
        <w:rPr>
          <w:rFonts w:ascii="Arial" w:cs="Arial" w:eastAsia="Arial" w:hAnsi="Arial"/>
          <w:b/>
          <w:bCs/>
          <w:color w:val="1F2A31"/>
          <w:sz w:val="28"/>
          <w:szCs w:val="28"/>
        </w:rPr>
        <w:t xml:space="preserve">P1 — Sprint courant (à planifier dans les 2-3 semaines)</w:t>
      </w:r>
    </w:p>
    <w:p>
      <w:pPr>
        <w:spacing w:after="120" w:before="0" w:line="280"/>
      </w:pPr>
      <w:r>
        <w:rPr>
          <w:rFonts w:ascii="Arial" w:cs="Arial" w:eastAsia="Arial" w:hAnsi="Arial"/>
          <w:sz w:val="22"/>
          <w:szCs w:val="22"/>
        </w:rPr>
        <w:t xml:space="preserve">Estimation totale : 20-30 h de dev. Quelques décisions produit (jeu d'icônes, échelle typo).</w:t>
      </w:r>
    </w:p>
    <w:p>
      <w:pPr>
        <w:pStyle w:val="ListParagraph"/>
        <w:numPr>
          <w:ilvl w:val="0"/>
          <w:numId w:val="2"/>
        </w:numPr>
        <w:spacing w:after="80" w:line="280"/>
      </w:pPr>
      <w:r>
        <w:rPr>
          <w:rFonts w:ascii="Arial" w:cs="Arial" w:eastAsia="Arial" w:hAnsi="Arial"/>
          <w:sz w:val="22"/>
          <w:szCs w:val="22"/>
        </w:rPr>
        <w:t xml:space="preserve">Remplacer les icônes-carrés de la sidebar par un set SVG inline cohérent (8 icônes : dashboard, check, users, doc, people, euro, plus-circle, settings). Voir mockup 02-sidebar-redesign.svg.</w:t>
      </w:r>
    </w:p>
    <w:p>
      <w:pPr>
        <w:pStyle w:val="ListParagraph"/>
        <w:numPr>
          <w:ilvl w:val="0"/>
          <w:numId w:val="2"/>
        </w:numPr>
        <w:spacing w:after="80" w:line="280"/>
      </w:pPr>
      <w:r>
        <w:rPr>
          <w:rFonts w:ascii="Arial" w:cs="Arial" w:eastAsia="Arial" w:hAnsi="Arial"/>
          <w:sz w:val="22"/>
          <w:szCs w:val="22"/>
        </w:rPr>
        <w:t xml:space="preserve">Poser une échelle typographique 14/12/16/18/22/28 et la propager : remplacer toutes les `fontSize: 10` par 12, les `fontSize: 11` par 12 ou 14, les `fontSize: 12` par 14. Effort : ~6 h en repassant page par page.</w:t>
      </w:r>
    </w:p>
    <w:p>
      <w:pPr>
        <w:pStyle w:val="ListParagraph"/>
        <w:numPr>
          <w:ilvl w:val="0"/>
          <w:numId w:val="2"/>
        </w:numPr>
        <w:spacing w:after="80" w:line="280"/>
      </w:pPr>
      <w:r>
        <w:rPr>
          <w:rFonts w:ascii="Arial" w:cs="Arial" w:eastAsia="Arial" w:hAnsi="Arial"/>
          <w:sz w:val="22"/>
          <w:szCs w:val="22"/>
        </w:rPr>
        <w:t xml:space="preserve">Augmenter les cibles tactiles : Button md à 40 px, Button sm à 32 px, Badge sidebar à 22 px, Tabs à 36 px de hauteur minimum.</w:t>
      </w:r>
    </w:p>
    <w:p>
      <w:pPr>
        <w:pStyle w:val="ListParagraph"/>
        <w:numPr>
          <w:ilvl w:val="0"/>
          <w:numId w:val="2"/>
        </w:numPr>
        <w:spacing w:after="80" w:line="280"/>
      </w:pPr>
      <w:r>
        <w:rPr>
          <w:rFonts w:ascii="Arial" w:cs="Arial" w:eastAsia="Arial" w:hAnsi="Arial"/>
          <w:sz w:val="22"/>
          <w:szCs w:val="22"/>
        </w:rPr>
        <w:t xml:space="preserve">Ajouter `aria-current="page"` sur le nav item actif (sidebar + topbar). 5 minutes de code.</w:t>
      </w:r>
    </w:p>
    <w:p>
      <w:pPr>
        <w:pStyle w:val="ListParagraph"/>
        <w:numPr>
          <w:ilvl w:val="0"/>
          <w:numId w:val="2"/>
        </w:numPr>
        <w:spacing w:after="80" w:line="280"/>
      </w:pPr>
      <w:r>
        <w:rPr>
          <w:rFonts w:ascii="Arial" w:cs="Arial" w:eastAsia="Arial" w:hAnsi="Arial"/>
          <w:sz w:val="22"/>
          <w:szCs w:val="22"/>
        </w:rPr>
        <w:t xml:space="preserve">Ajouter `aria-live="polite"` sur les zones de message (erreur login, toast succès, état chargement). Wrapper composant `&lt;LiveRegion&gt;` réutilisable.</w:t>
      </w:r>
    </w:p>
    <w:p>
      <w:pPr>
        <w:pStyle w:val="ListParagraph"/>
        <w:numPr>
          <w:ilvl w:val="0"/>
          <w:numId w:val="2"/>
        </w:numPr>
        <w:spacing w:after="80" w:line="280"/>
      </w:pPr>
      <w:r>
        <w:rPr>
          <w:rFonts w:ascii="Arial" w:cs="Arial" w:eastAsia="Arial" w:hAnsi="Arial"/>
          <w:sz w:val="22"/>
          <w:szCs w:val="22"/>
        </w:rPr>
        <w:t xml:space="preserve">Modales : ajouter `role="dialog"` + `aria-modal="true"` + focus trap (avec `react-focus-lock` ou helper maison de 20 lignes). Critère RGAA bloquant.</w:t>
      </w:r>
    </w:p>
    <w:p>
      <w:pPr>
        <w:pStyle w:val="ListParagraph"/>
        <w:numPr>
          <w:ilvl w:val="0"/>
          <w:numId w:val="2"/>
        </w:numPr>
        <w:spacing w:after="80" w:line="280"/>
      </w:pPr>
      <w:r>
        <w:rPr>
          <w:rFonts w:ascii="Arial" w:cs="Arial" w:eastAsia="Arial" w:hAnsi="Arial"/>
          <w:sz w:val="22"/>
          <w:szCs w:val="22"/>
        </w:rPr>
        <w:t xml:space="preserve">Sur /rh et /finances : transformer les onglets en `&lt;select&gt;` ou accordéon en dessous de 600 px de largeur.</w:t>
      </w:r>
    </w:p>
    <w:p>
      <w:pPr>
        <w:pStyle w:val="ListParagraph"/>
        <w:numPr>
          <w:ilvl w:val="0"/>
          <w:numId w:val="2"/>
        </w:numPr>
        <w:spacing w:after="80" w:line="280"/>
      </w:pPr>
      <w:r>
        <w:rPr>
          <w:rFonts w:ascii="Arial" w:cs="Arial" w:eastAsia="Arial" w:hAnsi="Arial"/>
          <w:sz w:val="22"/>
          <w:szCs w:val="22"/>
        </w:rPr>
        <w:t xml:space="preserve">Vue dashboard « maire » : ajouter une carte « Vue d'ensemble Finances » qui résume CAF + dette + taux épargne + nb factures à valider, avant la liste détaillée.</w:t>
      </w:r>
    </w:p>
    <w:p>
      <w:pPr>
        <w:pStyle w:val="Heading2"/>
        <w:spacing w:after="140" w:before="280"/>
      </w:pPr>
      <w:r>
        <w:rPr>
          <w:rFonts w:ascii="Arial" w:cs="Arial" w:eastAsia="Arial" w:hAnsi="Arial"/>
          <w:b/>
          <w:bCs/>
          <w:color w:val="1F2A31"/>
          <w:sz w:val="28"/>
          <w:szCs w:val="28"/>
        </w:rPr>
        <w:t xml:space="preserve">P2 — Polish (à étaler sur 2-3 mois)</w:t>
      </w:r>
    </w:p>
    <w:p>
      <w:pPr>
        <w:spacing w:after="120" w:before="0" w:line="280"/>
      </w:pPr>
      <w:r>
        <w:rPr>
          <w:rFonts w:ascii="Arial" w:cs="Arial" w:eastAsia="Arial" w:hAnsi="Arial"/>
          <w:sz w:val="22"/>
          <w:szCs w:val="22"/>
        </w:rPr>
        <w:t xml:space="preserve">Estimation totale : 30-50 h selon ambition. Plusieurs décisions produit utiles.</w:t>
      </w:r>
    </w:p>
    <w:p>
      <w:pPr>
        <w:pStyle w:val="ListParagraph"/>
        <w:numPr>
          <w:ilvl w:val="0"/>
          <w:numId w:val="2"/>
        </w:numPr>
        <w:spacing w:after="80" w:line="280"/>
      </w:pPr>
      <w:r>
        <w:rPr>
          <w:rFonts w:ascii="Arial" w:cs="Arial" w:eastAsia="Arial" w:hAnsi="Arial"/>
          <w:sz w:val="22"/>
          <w:szCs w:val="22"/>
        </w:rPr>
        <w:t xml:space="preserve">Skip-link « Aller au contenu principal » en haut de chaque page (visible au focus seulement). Critère RGAA 12.7 bloquant.</w:t>
      </w:r>
    </w:p>
    <w:p>
      <w:pPr>
        <w:pStyle w:val="ListParagraph"/>
        <w:numPr>
          <w:ilvl w:val="0"/>
          <w:numId w:val="2"/>
        </w:numPr>
        <w:spacing w:after="80" w:line="280"/>
      </w:pPr>
      <w:r>
        <w:rPr>
          <w:rFonts w:ascii="Arial" w:cs="Arial" w:eastAsia="Arial" w:hAnsi="Arial"/>
          <w:sz w:val="22"/>
          <w:szCs w:val="22"/>
        </w:rPr>
        <w:t xml:space="preserve">Restructurer la sémantique HTML : utiliser `&lt;h1&gt;` une seule fois par page, `&lt;h2&gt;` pour les sections, `&lt;h3&gt;` pour les sous-sections. Retirer les `&lt;p&gt;` stylés en titres.</w:t>
      </w:r>
    </w:p>
    <w:p>
      <w:pPr>
        <w:pStyle w:val="ListParagraph"/>
        <w:numPr>
          <w:ilvl w:val="0"/>
          <w:numId w:val="2"/>
        </w:numPr>
        <w:spacing w:after="80" w:line="280"/>
      </w:pPr>
      <w:r>
        <w:rPr>
          <w:rFonts w:ascii="Arial" w:cs="Arial" w:eastAsia="Arial" w:hAnsi="Arial"/>
          <w:sz w:val="22"/>
          <w:szCs w:val="22"/>
        </w:rPr>
        <w:t xml:space="preserve">États vides aidants sur chaque écran de liste (Tâches, Comptes rendus, RH/Demandes, Finances/Factures, Parc immo/Locataires).</w:t>
      </w:r>
    </w:p>
    <w:p>
      <w:pPr>
        <w:pStyle w:val="ListParagraph"/>
        <w:numPr>
          <w:ilvl w:val="0"/>
          <w:numId w:val="2"/>
        </w:numPr>
        <w:spacing w:after="80" w:line="280"/>
      </w:pPr>
      <w:r>
        <w:rPr>
          <w:rFonts w:ascii="Arial" w:cs="Arial" w:eastAsia="Arial" w:hAnsi="Arial"/>
          <w:sz w:val="22"/>
          <w:szCs w:val="22"/>
        </w:rPr>
        <w:t xml:space="preserve">Tooltips explicatifs sur les termes M14 et RH (CAF, R. 2313-1, IFSE, IRCANTEC…) via le composant `InfoTooltip` déjà présent.</w:t>
      </w:r>
    </w:p>
    <w:p>
      <w:pPr>
        <w:pStyle w:val="ListParagraph"/>
        <w:numPr>
          <w:ilvl w:val="0"/>
          <w:numId w:val="2"/>
        </w:numPr>
        <w:spacing w:after="80" w:line="280"/>
      </w:pPr>
      <w:r>
        <w:rPr>
          <w:rFonts w:ascii="Arial" w:cs="Arial" w:eastAsia="Arial" w:hAnsi="Arial"/>
          <w:sz w:val="22"/>
          <w:szCs w:val="22"/>
        </w:rPr>
        <w:t xml:space="preserve">Pattern toast standardisé pour les confirmations (création tâche, validation facture, génération bulletin).</w:t>
      </w:r>
    </w:p>
    <w:p>
      <w:pPr>
        <w:pStyle w:val="ListParagraph"/>
        <w:numPr>
          <w:ilvl w:val="0"/>
          <w:numId w:val="2"/>
        </w:numPr>
        <w:spacing w:after="80" w:line="280"/>
      </w:pPr>
      <w:r>
        <w:rPr>
          <w:rFonts w:ascii="Arial" w:cs="Arial" w:eastAsia="Arial" w:hAnsi="Arial"/>
          <w:sz w:val="22"/>
          <w:szCs w:val="22"/>
        </w:rPr>
        <w:t xml:space="preserve">Pattern « confirmer avant suppression » : dialog modal natif plutôt que `confirm()` JS.</w:t>
      </w:r>
    </w:p>
    <w:p>
      <w:pPr>
        <w:pStyle w:val="ListParagraph"/>
        <w:numPr>
          <w:ilvl w:val="0"/>
          <w:numId w:val="2"/>
        </w:numPr>
        <w:spacing w:after="80" w:line="280"/>
      </w:pPr>
      <w:r>
        <w:rPr>
          <w:rFonts w:ascii="Arial" w:cs="Arial" w:eastAsia="Arial" w:hAnsi="Arial"/>
          <w:sz w:val="22"/>
          <w:szCs w:val="22"/>
        </w:rPr>
        <w:t xml:space="preserve">Mode sombre : tester l'app entière, corriger les couleurs qui restent claires (badges, tags, surface).</w:t>
      </w:r>
    </w:p>
    <w:p>
      <w:pPr>
        <w:pStyle w:val="ListParagraph"/>
        <w:numPr>
          <w:ilvl w:val="0"/>
          <w:numId w:val="2"/>
        </w:numPr>
        <w:spacing w:after="80" w:line="280"/>
      </w:pPr>
      <w:r>
        <w:rPr>
          <w:rFonts w:ascii="Arial" w:cs="Arial" w:eastAsia="Arial" w:hAnsi="Arial"/>
          <w:sz w:val="22"/>
          <w:szCs w:val="22"/>
        </w:rPr>
        <w:t xml:space="preserve">Tester la version mobile sur un vrai téléphone (Android moyen de gamme et iPhone). Mesurer le temps de boot.</w:t>
      </w:r>
    </w:p>
    <w:p>
      <w:pPr>
        <w:pStyle w:val="ListParagraph"/>
        <w:numPr>
          <w:ilvl w:val="0"/>
          <w:numId w:val="2"/>
        </w:numPr>
        <w:spacing w:after="80" w:line="280"/>
      </w:pPr>
      <w:r>
        <w:rPr>
          <w:rFonts w:ascii="Arial" w:cs="Arial" w:eastAsia="Arial" w:hAnsi="Arial"/>
          <w:sz w:val="22"/>
          <w:szCs w:val="22"/>
        </w:rPr>
        <w:t xml:space="preserve">Onboarding première connexion : tour guidé en 3 étapes pour le maire/secrétaire qui découvrent.</w:t>
      </w:r>
    </w:p>
    <w:p>
      <w:pPr>
        <w:pStyle w:val="ListParagraph"/>
        <w:numPr>
          <w:ilvl w:val="0"/>
          <w:numId w:val="2"/>
        </w:numPr>
        <w:spacing w:after="80" w:line="280"/>
      </w:pPr>
      <w:r>
        <w:rPr>
          <w:rFonts w:ascii="Arial" w:cs="Arial" w:eastAsia="Arial" w:hAnsi="Arial"/>
          <w:sz w:val="22"/>
          <w:szCs w:val="22"/>
        </w:rPr>
        <w:t xml:space="preserve">Préférence utilisateur « gros texte » accessible depuis le profil — ajoute +2 px à toutes les tailles.</w:t>
      </w:r>
    </w:p>
    <w:p>
      <w:r>
        <w:br w:type="page"/>
      </w:r>
    </w:p>
    <w:p>
      <w:pPr>
        <w:pStyle w:val="Heading1"/>
        <w:spacing w:after="200" w:before="360"/>
      </w:pPr>
      <w:r>
        <w:rPr>
          <w:rFonts w:ascii="Arial" w:cs="Arial" w:eastAsia="Arial" w:hAnsi="Arial"/>
          <w:b/>
          <w:bCs/>
          <w:color w:val="1F2A31"/>
          <w:sz w:val="36"/>
          <w:szCs w:val="36"/>
        </w:rPr>
        <w:t xml:space="preserve">Conclusion — la direction est bonne</w:t>
      </w:r>
    </w:p>
    <w:p>
      <w:pPr>
        <w:spacing w:after="200" w:before="0" w:line="280"/>
      </w:pPr>
      <w:r>
        <w:rPr>
          <w:rFonts w:ascii="Arial" w:cs="Arial" w:eastAsia="Arial" w:hAnsi="Arial"/>
          <w:sz w:val="22"/>
          <w:szCs w:val="22"/>
        </w:rPr>
        <w:t xml:space="preserve">L'app a une vraie identité (palette sobre, vert ardéchois bien choisi), un design system cohérent même s'il n'est pas encore explicité, des conventions de code propres, et une couverture métier impressionnante pour un MVP. Les frictions identifiées sont toutes corrigeables sans réécriture — ce sont des ajustements de tokens, de composants partagés et de quelques règles CSS globales.</w:t>
      </w:r>
    </w:p>
    <w:p>
      <w:pPr>
        <w:spacing w:after="200" w:before="0" w:line="280"/>
      </w:pPr>
      <w:r>
        <w:rPr>
          <w:rFonts w:ascii="Arial" w:cs="Arial" w:eastAsia="Arial" w:hAnsi="Arial"/>
          <w:sz w:val="22"/>
          <w:szCs w:val="22"/>
        </w:rPr>
        <w:t xml:space="preserve">Si je ne devais retenir qu'une recommandation : poser cette semaine les 7 corrections P0 (~ 1 journée de dev). Elles débloquent la conformité RGAA, augmentent immédiatement la lisibilité pour les élus 50+, et n'introduisent aucun risque de régression visuelle puisqu'elles touchent essentiellement les tokens et globals.css.</w:t>
      </w:r>
    </w:p>
    <w:p>
      <w:pPr>
        <w:spacing w:after="200" w:before="0" w:line="280"/>
      </w:pPr>
      <w:r>
        <w:rPr>
          <w:rFonts w:ascii="Arial" w:cs="Arial" w:eastAsia="Arial" w:hAnsi="Arial"/>
          <w:sz w:val="22"/>
          <w:szCs w:val="22"/>
        </w:rPr>
        <w:t xml:space="preserve">Les corrections P1 (échelle typo + vraies icônes + ARIA) sont ce qui transformera l'app d'un « MVP fonctionnel » à un « outil que les élus prennent en main sans aide ». À planifier dans le sprint courant.</w:t>
      </w:r>
    </w:p>
    <w:p>
      <w:pPr>
        <w:spacing w:after="400" w:before="0" w:line="280"/>
      </w:pPr>
      <w:r>
        <w:rPr>
          <w:rFonts w:ascii="Arial" w:cs="Arial" w:eastAsia="Arial" w:hAnsi="Arial"/>
          <w:sz w:val="22"/>
          <w:szCs w:val="22"/>
        </w:rPr>
        <w:t xml:space="preserve">Le reste (P2) peut se faire au fil de l'eau, idéalement avec une session utilisateur en mairie pour valider les hypothèses (le maire et la secrétaire devant l'app, 30 minutes, on note ce qui les bloque).</w:t>
      </w:r>
    </w:p>
    <w:p>
      <w:pPr>
        <w:pStyle w:val="Heading3"/>
        <w:spacing w:after="100" w:before="200"/>
      </w:pPr>
      <w:r>
        <w:rPr>
          <w:rFonts w:ascii="Arial" w:cs="Arial" w:eastAsia="Arial" w:hAnsi="Arial"/>
          <w:b/>
          <w:bCs/>
          <w:color w:val="4D5E6C"/>
          <w:sz w:val="24"/>
          <w:szCs w:val="24"/>
        </w:rPr>
        <w:t xml:space="preserve">Annexes (fichiers SVG joints)</w:t>
      </w:r>
    </w:p>
    <w:p>
      <w:pPr>
        <w:pStyle w:val="ListParagraph"/>
        <w:numPr>
          <w:ilvl w:val="0"/>
          <w:numId w:val="2"/>
        </w:numPr>
        <w:spacing w:after="80" w:line="280"/>
      </w:pPr>
      <w:r>
        <w:rPr>
          <w:rFonts w:ascii="Arial" w:cs="Arial" w:eastAsia="Arial" w:hAnsi="Arial"/>
          <w:sz w:val="22"/>
          <w:szCs w:val="22"/>
        </w:rPr>
        <w:t xml:space="preserve">docs/audit-ux-2026-05/01-contrast-issues.svg — comparatif avant/après contraste sur 4 éléments clés.</w:t>
      </w:r>
    </w:p>
    <w:p>
      <w:pPr>
        <w:pStyle w:val="ListParagraph"/>
        <w:numPr>
          <w:ilvl w:val="0"/>
          <w:numId w:val="2"/>
        </w:numPr>
        <w:spacing w:after="80" w:line="280"/>
      </w:pPr>
      <w:r>
        <w:rPr>
          <w:rFonts w:ascii="Arial" w:cs="Arial" w:eastAsia="Arial" w:hAnsi="Arial"/>
          <w:sz w:val="22"/>
          <w:szCs w:val="22"/>
        </w:rPr>
        <w:t xml:space="preserve">docs/audit-ux-2026-05/02-sidebar-redesign.svg — sidebar actuelle vs sidebar recommandée.</w:t>
      </w:r>
    </w:p>
    <w:p>
      <w:pPr>
        <w:pStyle w:val="ListParagraph"/>
        <w:numPr>
          <w:ilvl w:val="0"/>
          <w:numId w:val="2"/>
        </w:numPr>
        <w:spacing w:after="80" w:line="280"/>
      </w:pPr>
      <w:r>
        <w:rPr>
          <w:rFonts w:ascii="Arial" w:cs="Arial" w:eastAsia="Arial" w:hAnsi="Arial"/>
          <w:sz w:val="22"/>
          <w:szCs w:val="22"/>
        </w:rPr>
        <w:t xml:space="preserve">docs/audit-ux-2026-05/03-font-scale.svg — distribution des tailles de texte dans l'app.</w:t>
      </w:r>
    </w:p>
    <w:sectPr>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A31"/>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A3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D5E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2026-05-20T11:51:45.506Z</dcterms:created>
  <dcterms:modified xsi:type="dcterms:W3CDTF">2026-05-20T11:51:45.506Z</dcterms:modified>
</cp:coreProperties>
</file>

<file path=docProps/custom.xml><?xml version="1.0" encoding="utf-8"?>
<Properties xmlns="http://schemas.openxmlformats.org/officeDocument/2006/custom-properties" xmlns:vt="http://schemas.openxmlformats.org/officeDocument/2006/docPropsVTypes"/>
</file>