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4601712D" w14:textId="42678A67" w:rsidR="00C31A10"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8643566" w:history="1">
            <w:r w:rsidR="00C31A10" w:rsidRPr="00937C12">
              <w:rPr>
                <w:rStyle w:val="Hyperlink"/>
                <w:rFonts w:eastAsia="Times New Roman"/>
                <w:noProof/>
              </w:rPr>
              <w:t>Einleitung (1-2p)</w:t>
            </w:r>
            <w:r w:rsidR="00C31A10">
              <w:rPr>
                <w:noProof/>
                <w:webHidden/>
              </w:rPr>
              <w:tab/>
            </w:r>
            <w:r w:rsidR="00C31A10">
              <w:rPr>
                <w:noProof/>
                <w:webHidden/>
              </w:rPr>
              <w:fldChar w:fldCharType="begin"/>
            </w:r>
            <w:r w:rsidR="00C31A10">
              <w:rPr>
                <w:noProof/>
                <w:webHidden/>
              </w:rPr>
              <w:instrText xml:space="preserve"> PAGEREF _Toc128643566 \h </w:instrText>
            </w:r>
            <w:r w:rsidR="00C31A10">
              <w:rPr>
                <w:noProof/>
                <w:webHidden/>
              </w:rPr>
            </w:r>
            <w:r w:rsidR="00C31A10">
              <w:rPr>
                <w:noProof/>
                <w:webHidden/>
              </w:rPr>
              <w:fldChar w:fldCharType="separate"/>
            </w:r>
            <w:r w:rsidR="00200C75">
              <w:rPr>
                <w:noProof/>
                <w:webHidden/>
              </w:rPr>
              <w:t>1</w:t>
            </w:r>
            <w:r w:rsidR="00C31A10">
              <w:rPr>
                <w:noProof/>
                <w:webHidden/>
              </w:rPr>
              <w:fldChar w:fldCharType="end"/>
            </w:r>
          </w:hyperlink>
        </w:p>
        <w:p w14:paraId="405F9AEC" w14:textId="331E209B" w:rsidR="00C31A10" w:rsidRDefault="00C31A10">
          <w:pPr>
            <w:pStyle w:val="TOC3"/>
            <w:tabs>
              <w:tab w:val="right" w:leader="dot" w:pos="9062"/>
            </w:tabs>
            <w:rPr>
              <w:rFonts w:eastAsiaTheme="minorEastAsia"/>
              <w:noProof/>
              <w:lang w:val="en-US"/>
            </w:rPr>
          </w:pPr>
          <w:hyperlink w:anchor="_Toc128643567" w:history="1">
            <w:r w:rsidRPr="00937C12">
              <w:rPr>
                <w:rStyle w:val="Hyperlink"/>
                <w:rFonts w:eastAsia="Times New Roman"/>
                <w:noProof/>
              </w:rPr>
              <w:t>Aufmacher</w:t>
            </w:r>
            <w:r>
              <w:rPr>
                <w:noProof/>
                <w:webHidden/>
              </w:rPr>
              <w:tab/>
            </w:r>
            <w:r>
              <w:rPr>
                <w:noProof/>
                <w:webHidden/>
              </w:rPr>
              <w:fldChar w:fldCharType="begin"/>
            </w:r>
            <w:r>
              <w:rPr>
                <w:noProof/>
                <w:webHidden/>
              </w:rPr>
              <w:instrText xml:space="preserve"> PAGEREF _Toc128643567 \h </w:instrText>
            </w:r>
            <w:r>
              <w:rPr>
                <w:noProof/>
                <w:webHidden/>
              </w:rPr>
            </w:r>
            <w:r>
              <w:rPr>
                <w:noProof/>
                <w:webHidden/>
              </w:rPr>
              <w:fldChar w:fldCharType="separate"/>
            </w:r>
            <w:r w:rsidR="00200C75">
              <w:rPr>
                <w:noProof/>
                <w:webHidden/>
              </w:rPr>
              <w:t>1</w:t>
            </w:r>
            <w:r>
              <w:rPr>
                <w:noProof/>
                <w:webHidden/>
              </w:rPr>
              <w:fldChar w:fldCharType="end"/>
            </w:r>
          </w:hyperlink>
        </w:p>
        <w:p w14:paraId="2EC725D4" w14:textId="0E9E7352" w:rsidR="00C31A10" w:rsidRDefault="00C31A10">
          <w:pPr>
            <w:pStyle w:val="TOC3"/>
            <w:tabs>
              <w:tab w:val="right" w:leader="dot" w:pos="9062"/>
            </w:tabs>
            <w:rPr>
              <w:rFonts w:eastAsiaTheme="minorEastAsia"/>
              <w:noProof/>
              <w:lang w:val="en-US"/>
            </w:rPr>
          </w:pPr>
          <w:hyperlink w:anchor="_Toc128643568" w:history="1">
            <w:r w:rsidRPr="00937C12">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_Toc128643568 \h </w:instrText>
            </w:r>
            <w:r>
              <w:rPr>
                <w:noProof/>
                <w:webHidden/>
              </w:rPr>
            </w:r>
            <w:r>
              <w:rPr>
                <w:noProof/>
                <w:webHidden/>
              </w:rPr>
              <w:fldChar w:fldCharType="separate"/>
            </w:r>
            <w:r w:rsidR="00200C75">
              <w:rPr>
                <w:noProof/>
                <w:webHidden/>
              </w:rPr>
              <w:t>1</w:t>
            </w:r>
            <w:r>
              <w:rPr>
                <w:noProof/>
                <w:webHidden/>
              </w:rPr>
              <w:fldChar w:fldCharType="end"/>
            </w:r>
          </w:hyperlink>
        </w:p>
        <w:p w14:paraId="2903048B" w14:textId="6D5B3B9A" w:rsidR="00C31A10" w:rsidRDefault="00C31A10">
          <w:pPr>
            <w:pStyle w:val="TOC3"/>
            <w:tabs>
              <w:tab w:val="right" w:leader="dot" w:pos="9062"/>
            </w:tabs>
            <w:rPr>
              <w:rFonts w:eastAsiaTheme="minorEastAsia"/>
              <w:noProof/>
              <w:lang w:val="en-US"/>
            </w:rPr>
          </w:pPr>
          <w:hyperlink w:anchor="_Toc128643569" w:history="1">
            <w:r w:rsidRPr="00937C12">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_Toc128643569 \h </w:instrText>
            </w:r>
            <w:r>
              <w:rPr>
                <w:noProof/>
                <w:webHidden/>
              </w:rPr>
            </w:r>
            <w:r>
              <w:rPr>
                <w:noProof/>
                <w:webHidden/>
              </w:rPr>
              <w:fldChar w:fldCharType="separate"/>
            </w:r>
            <w:r w:rsidR="00200C75">
              <w:rPr>
                <w:noProof/>
                <w:webHidden/>
              </w:rPr>
              <w:t>1</w:t>
            </w:r>
            <w:r>
              <w:rPr>
                <w:noProof/>
                <w:webHidden/>
              </w:rPr>
              <w:fldChar w:fldCharType="end"/>
            </w:r>
          </w:hyperlink>
        </w:p>
        <w:p w14:paraId="73D209C1" w14:textId="0CEBEADA" w:rsidR="00C31A10" w:rsidRDefault="00C31A10">
          <w:pPr>
            <w:pStyle w:val="TOC3"/>
            <w:tabs>
              <w:tab w:val="right" w:leader="dot" w:pos="9062"/>
            </w:tabs>
            <w:rPr>
              <w:rFonts w:eastAsiaTheme="minorEastAsia"/>
              <w:noProof/>
              <w:lang w:val="en-US"/>
            </w:rPr>
          </w:pPr>
          <w:hyperlink w:anchor="_Toc128643570" w:history="1">
            <w:r w:rsidRPr="00937C12">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_Toc128643570 \h </w:instrText>
            </w:r>
            <w:r>
              <w:rPr>
                <w:noProof/>
                <w:webHidden/>
              </w:rPr>
            </w:r>
            <w:r>
              <w:rPr>
                <w:noProof/>
                <w:webHidden/>
              </w:rPr>
              <w:fldChar w:fldCharType="separate"/>
            </w:r>
            <w:r w:rsidR="00200C75">
              <w:rPr>
                <w:noProof/>
                <w:webHidden/>
              </w:rPr>
              <w:t>1</w:t>
            </w:r>
            <w:r>
              <w:rPr>
                <w:noProof/>
                <w:webHidden/>
              </w:rPr>
              <w:fldChar w:fldCharType="end"/>
            </w:r>
          </w:hyperlink>
        </w:p>
        <w:p w14:paraId="5BCD3955" w14:textId="1BE06BB0" w:rsidR="00C31A10" w:rsidRDefault="00C31A10">
          <w:pPr>
            <w:pStyle w:val="TOC3"/>
            <w:tabs>
              <w:tab w:val="right" w:leader="dot" w:pos="9062"/>
            </w:tabs>
            <w:rPr>
              <w:rFonts w:eastAsiaTheme="minorEastAsia"/>
              <w:noProof/>
              <w:lang w:val="en-US"/>
            </w:rPr>
          </w:pPr>
          <w:hyperlink w:anchor="_Toc128643571" w:history="1">
            <w:r w:rsidRPr="00937C12">
              <w:rPr>
                <w:rStyle w:val="Hyperlink"/>
                <w:rFonts w:eastAsia="Times New Roman"/>
                <w:noProof/>
              </w:rPr>
              <w:t>Struktur</w:t>
            </w:r>
            <w:r>
              <w:rPr>
                <w:noProof/>
                <w:webHidden/>
              </w:rPr>
              <w:tab/>
            </w:r>
            <w:r>
              <w:rPr>
                <w:noProof/>
                <w:webHidden/>
              </w:rPr>
              <w:fldChar w:fldCharType="begin"/>
            </w:r>
            <w:r>
              <w:rPr>
                <w:noProof/>
                <w:webHidden/>
              </w:rPr>
              <w:instrText xml:space="preserve"> PAGEREF _Toc128643571 \h </w:instrText>
            </w:r>
            <w:r>
              <w:rPr>
                <w:noProof/>
                <w:webHidden/>
              </w:rPr>
            </w:r>
            <w:r>
              <w:rPr>
                <w:noProof/>
                <w:webHidden/>
              </w:rPr>
              <w:fldChar w:fldCharType="separate"/>
            </w:r>
            <w:r w:rsidR="00200C75">
              <w:rPr>
                <w:noProof/>
                <w:webHidden/>
              </w:rPr>
              <w:t>1</w:t>
            </w:r>
            <w:r>
              <w:rPr>
                <w:noProof/>
                <w:webHidden/>
              </w:rPr>
              <w:fldChar w:fldCharType="end"/>
            </w:r>
          </w:hyperlink>
        </w:p>
        <w:p w14:paraId="6B1D5468" w14:textId="2D873058" w:rsidR="00C31A10" w:rsidRDefault="00C31A10">
          <w:pPr>
            <w:pStyle w:val="TOC3"/>
            <w:tabs>
              <w:tab w:val="right" w:leader="dot" w:pos="9062"/>
            </w:tabs>
            <w:rPr>
              <w:rFonts w:eastAsiaTheme="minorEastAsia"/>
              <w:noProof/>
              <w:lang w:val="en-US"/>
            </w:rPr>
          </w:pPr>
          <w:hyperlink w:anchor="_Toc128643572" w:history="1">
            <w:r w:rsidRPr="00937C12">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_Toc128643572 \h </w:instrText>
            </w:r>
            <w:r>
              <w:rPr>
                <w:noProof/>
                <w:webHidden/>
              </w:rPr>
            </w:r>
            <w:r>
              <w:rPr>
                <w:noProof/>
                <w:webHidden/>
              </w:rPr>
              <w:fldChar w:fldCharType="separate"/>
            </w:r>
            <w:r w:rsidR="00200C75">
              <w:rPr>
                <w:noProof/>
                <w:webHidden/>
              </w:rPr>
              <w:t>1</w:t>
            </w:r>
            <w:r>
              <w:rPr>
                <w:noProof/>
                <w:webHidden/>
              </w:rPr>
              <w:fldChar w:fldCharType="end"/>
            </w:r>
          </w:hyperlink>
        </w:p>
        <w:p w14:paraId="5F3C1483" w14:textId="2BA34D5E" w:rsidR="00C31A10" w:rsidRDefault="00C31A10">
          <w:pPr>
            <w:pStyle w:val="TOC1"/>
            <w:tabs>
              <w:tab w:val="right" w:leader="dot" w:pos="9062"/>
            </w:tabs>
            <w:rPr>
              <w:rFonts w:eastAsiaTheme="minorEastAsia"/>
              <w:noProof/>
              <w:lang w:val="en-US"/>
            </w:rPr>
          </w:pPr>
          <w:hyperlink w:anchor="_Toc128643573" w:history="1">
            <w:r w:rsidRPr="00937C12">
              <w:rPr>
                <w:rStyle w:val="Hyperlink"/>
                <w:rFonts w:eastAsia="Times New Roman"/>
                <w:noProof/>
              </w:rPr>
              <w:t>Hauptteil</w:t>
            </w:r>
            <w:r>
              <w:rPr>
                <w:noProof/>
                <w:webHidden/>
              </w:rPr>
              <w:tab/>
            </w:r>
            <w:r>
              <w:rPr>
                <w:noProof/>
                <w:webHidden/>
              </w:rPr>
              <w:fldChar w:fldCharType="begin"/>
            </w:r>
            <w:r>
              <w:rPr>
                <w:noProof/>
                <w:webHidden/>
              </w:rPr>
              <w:instrText xml:space="preserve"> PAGEREF _Toc128643573 \h </w:instrText>
            </w:r>
            <w:r>
              <w:rPr>
                <w:noProof/>
                <w:webHidden/>
              </w:rPr>
            </w:r>
            <w:r>
              <w:rPr>
                <w:noProof/>
                <w:webHidden/>
              </w:rPr>
              <w:fldChar w:fldCharType="separate"/>
            </w:r>
            <w:r w:rsidR="00200C75">
              <w:rPr>
                <w:noProof/>
                <w:webHidden/>
              </w:rPr>
              <w:t>2</w:t>
            </w:r>
            <w:r>
              <w:rPr>
                <w:noProof/>
                <w:webHidden/>
              </w:rPr>
              <w:fldChar w:fldCharType="end"/>
            </w:r>
          </w:hyperlink>
        </w:p>
        <w:p w14:paraId="1EEBD3D0" w14:textId="386F3021" w:rsidR="00C31A10" w:rsidRDefault="00C31A10">
          <w:pPr>
            <w:pStyle w:val="TOC2"/>
            <w:tabs>
              <w:tab w:val="right" w:leader="dot" w:pos="9062"/>
            </w:tabs>
            <w:rPr>
              <w:rFonts w:eastAsiaTheme="minorEastAsia"/>
              <w:noProof/>
              <w:lang w:val="en-US"/>
            </w:rPr>
          </w:pPr>
          <w:hyperlink w:anchor="_Toc128643574" w:history="1">
            <w:r w:rsidRPr="00937C12">
              <w:rPr>
                <w:rStyle w:val="Hyperlink"/>
                <w:rFonts w:eastAsia="Times New Roman"/>
                <w:noProof/>
              </w:rPr>
              <w:t>Theorie</w:t>
            </w:r>
            <w:r>
              <w:rPr>
                <w:noProof/>
                <w:webHidden/>
              </w:rPr>
              <w:tab/>
            </w:r>
            <w:r>
              <w:rPr>
                <w:noProof/>
                <w:webHidden/>
              </w:rPr>
              <w:fldChar w:fldCharType="begin"/>
            </w:r>
            <w:r>
              <w:rPr>
                <w:noProof/>
                <w:webHidden/>
              </w:rPr>
              <w:instrText xml:space="preserve"> PAGEREF _Toc128643574 \h </w:instrText>
            </w:r>
            <w:r>
              <w:rPr>
                <w:noProof/>
                <w:webHidden/>
              </w:rPr>
            </w:r>
            <w:r>
              <w:rPr>
                <w:noProof/>
                <w:webHidden/>
              </w:rPr>
              <w:fldChar w:fldCharType="separate"/>
            </w:r>
            <w:r w:rsidR="00200C75">
              <w:rPr>
                <w:noProof/>
                <w:webHidden/>
              </w:rPr>
              <w:t>2</w:t>
            </w:r>
            <w:r>
              <w:rPr>
                <w:noProof/>
                <w:webHidden/>
              </w:rPr>
              <w:fldChar w:fldCharType="end"/>
            </w:r>
          </w:hyperlink>
        </w:p>
        <w:p w14:paraId="58298D74" w14:textId="471B0CE0" w:rsidR="00C31A10" w:rsidRDefault="00C31A10">
          <w:pPr>
            <w:pStyle w:val="TOC3"/>
            <w:tabs>
              <w:tab w:val="right" w:leader="dot" w:pos="9062"/>
            </w:tabs>
            <w:rPr>
              <w:rFonts w:eastAsiaTheme="minorEastAsia"/>
              <w:noProof/>
              <w:lang w:val="en-US"/>
            </w:rPr>
          </w:pPr>
          <w:hyperlink w:anchor="_Toc128643575" w:history="1">
            <w:r w:rsidRPr="00937C12">
              <w:rPr>
                <w:rStyle w:val="Hyperlink"/>
                <w:rFonts w:eastAsia="Times New Roman"/>
                <w:noProof/>
              </w:rPr>
              <w:t>Forschungsstand</w:t>
            </w:r>
            <w:r>
              <w:rPr>
                <w:noProof/>
                <w:webHidden/>
              </w:rPr>
              <w:tab/>
            </w:r>
            <w:r>
              <w:rPr>
                <w:noProof/>
                <w:webHidden/>
              </w:rPr>
              <w:fldChar w:fldCharType="begin"/>
            </w:r>
            <w:r>
              <w:rPr>
                <w:noProof/>
                <w:webHidden/>
              </w:rPr>
              <w:instrText xml:space="preserve"> PAGEREF _Toc128643575 \h </w:instrText>
            </w:r>
            <w:r>
              <w:rPr>
                <w:noProof/>
                <w:webHidden/>
              </w:rPr>
            </w:r>
            <w:r>
              <w:rPr>
                <w:noProof/>
                <w:webHidden/>
              </w:rPr>
              <w:fldChar w:fldCharType="separate"/>
            </w:r>
            <w:r w:rsidR="00200C75">
              <w:rPr>
                <w:noProof/>
                <w:webHidden/>
              </w:rPr>
              <w:t>2</w:t>
            </w:r>
            <w:r>
              <w:rPr>
                <w:noProof/>
                <w:webHidden/>
              </w:rPr>
              <w:fldChar w:fldCharType="end"/>
            </w:r>
          </w:hyperlink>
        </w:p>
        <w:p w14:paraId="4D249280" w14:textId="1C43194E" w:rsidR="00C31A10" w:rsidRDefault="00C31A10">
          <w:pPr>
            <w:pStyle w:val="TOC3"/>
            <w:tabs>
              <w:tab w:val="right" w:leader="dot" w:pos="9062"/>
            </w:tabs>
            <w:rPr>
              <w:rFonts w:eastAsiaTheme="minorEastAsia"/>
              <w:noProof/>
              <w:lang w:val="en-US"/>
            </w:rPr>
          </w:pPr>
          <w:hyperlink w:anchor="_Toc128643576" w:history="1">
            <w:r w:rsidRPr="00937C12">
              <w:rPr>
                <w:rStyle w:val="Hyperlink"/>
                <w:rFonts w:eastAsia="Times New Roman"/>
                <w:noProof/>
              </w:rPr>
              <w:t>Forschungslücke</w:t>
            </w:r>
            <w:r>
              <w:rPr>
                <w:noProof/>
                <w:webHidden/>
              </w:rPr>
              <w:tab/>
            </w:r>
            <w:r>
              <w:rPr>
                <w:noProof/>
                <w:webHidden/>
              </w:rPr>
              <w:fldChar w:fldCharType="begin"/>
            </w:r>
            <w:r>
              <w:rPr>
                <w:noProof/>
                <w:webHidden/>
              </w:rPr>
              <w:instrText xml:space="preserve"> PAGEREF _Toc128643576 \h </w:instrText>
            </w:r>
            <w:r>
              <w:rPr>
                <w:noProof/>
                <w:webHidden/>
              </w:rPr>
            </w:r>
            <w:r>
              <w:rPr>
                <w:noProof/>
                <w:webHidden/>
              </w:rPr>
              <w:fldChar w:fldCharType="separate"/>
            </w:r>
            <w:r w:rsidR="00200C75">
              <w:rPr>
                <w:noProof/>
                <w:webHidden/>
              </w:rPr>
              <w:t>2</w:t>
            </w:r>
            <w:r>
              <w:rPr>
                <w:noProof/>
                <w:webHidden/>
              </w:rPr>
              <w:fldChar w:fldCharType="end"/>
            </w:r>
          </w:hyperlink>
        </w:p>
        <w:p w14:paraId="0F151FE8" w14:textId="7572B77D" w:rsidR="00C31A10" w:rsidRDefault="00C31A10">
          <w:pPr>
            <w:pStyle w:val="TOC3"/>
            <w:tabs>
              <w:tab w:val="right" w:leader="dot" w:pos="9062"/>
            </w:tabs>
            <w:rPr>
              <w:rFonts w:eastAsiaTheme="minorEastAsia"/>
              <w:noProof/>
              <w:lang w:val="en-US"/>
            </w:rPr>
          </w:pPr>
          <w:hyperlink w:anchor="_Toc128643577" w:history="1">
            <w:r w:rsidRPr="00937C12">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_Toc128643577 \h </w:instrText>
            </w:r>
            <w:r>
              <w:rPr>
                <w:noProof/>
                <w:webHidden/>
              </w:rPr>
            </w:r>
            <w:r>
              <w:rPr>
                <w:noProof/>
                <w:webHidden/>
              </w:rPr>
              <w:fldChar w:fldCharType="separate"/>
            </w:r>
            <w:r w:rsidR="00200C75">
              <w:rPr>
                <w:noProof/>
                <w:webHidden/>
              </w:rPr>
              <w:t>2</w:t>
            </w:r>
            <w:r>
              <w:rPr>
                <w:noProof/>
                <w:webHidden/>
              </w:rPr>
              <w:fldChar w:fldCharType="end"/>
            </w:r>
          </w:hyperlink>
        </w:p>
        <w:p w14:paraId="3875ADDF" w14:textId="18782660" w:rsidR="00C31A10" w:rsidRDefault="00C31A10">
          <w:pPr>
            <w:pStyle w:val="TOC3"/>
            <w:tabs>
              <w:tab w:val="right" w:leader="dot" w:pos="9062"/>
            </w:tabs>
            <w:rPr>
              <w:rFonts w:eastAsiaTheme="minorEastAsia"/>
              <w:noProof/>
              <w:lang w:val="en-US"/>
            </w:rPr>
          </w:pPr>
          <w:hyperlink w:anchor="_Toc128643578" w:history="1">
            <w:r w:rsidRPr="00937C12">
              <w:rPr>
                <w:rStyle w:val="Hyperlink"/>
                <w:rFonts w:eastAsia="Times New Roman"/>
                <w:noProof/>
              </w:rPr>
              <w:t>Hypothesen</w:t>
            </w:r>
            <w:r>
              <w:rPr>
                <w:noProof/>
                <w:webHidden/>
              </w:rPr>
              <w:tab/>
            </w:r>
            <w:r>
              <w:rPr>
                <w:noProof/>
                <w:webHidden/>
              </w:rPr>
              <w:fldChar w:fldCharType="begin"/>
            </w:r>
            <w:r>
              <w:rPr>
                <w:noProof/>
                <w:webHidden/>
              </w:rPr>
              <w:instrText xml:space="preserve"> PAGEREF _Toc128643578 \h </w:instrText>
            </w:r>
            <w:r>
              <w:rPr>
                <w:noProof/>
                <w:webHidden/>
              </w:rPr>
            </w:r>
            <w:r>
              <w:rPr>
                <w:noProof/>
                <w:webHidden/>
              </w:rPr>
              <w:fldChar w:fldCharType="separate"/>
            </w:r>
            <w:r w:rsidR="00200C75">
              <w:rPr>
                <w:noProof/>
                <w:webHidden/>
              </w:rPr>
              <w:t>2</w:t>
            </w:r>
            <w:r>
              <w:rPr>
                <w:noProof/>
                <w:webHidden/>
              </w:rPr>
              <w:fldChar w:fldCharType="end"/>
            </w:r>
          </w:hyperlink>
        </w:p>
        <w:p w14:paraId="159C0C65" w14:textId="41A113F0" w:rsidR="00C31A10" w:rsidRDefault="00C31A10">
          <w:pPr>
            <w:pStyle w:val="TOC2"/>
            <w:tabs>
              <w:tab w:val="right" w:leader="dot" w:pos="9062"/>
            </w:tabs>
            <w:rPr>
              <w:rFonts w:eastAsiaTheme="minorEastAsia"/>
              <w:noProof/>
              <w:lang w:val="en-US"/>
            </w:rPr>
          </w:pPr>
          <w:hyperlink w:anchor="_Toc128643579" w:history="1">
            <w:r w:rsidRPr="00937C12">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_Toc128643579 \h </w:instrText>
            </w:r>
            <w:r>
              <w:rPr>
                <w:noProof/>
                <w:webHidden/>
              </w:rPr>
            </w:r>
            <w:r>
              <w:rPr>
                <w:noProof/>
                <w:webHidden/>
              </w:rPr>
              <w:fldChar w:fldCharType="separate"/>
            </w:r>
            <w:r w:rsidR="00200C75">
              <w:rPr>
                <w:noProof/>
                <w:webHidden/>
              </w:rPr>
              <w:t>3</w:t>
            </w:r>
            <w:r>
              <w:rPr>
                <w:noProof/>
                <w:webHidden/>
              </w:rPr>
              <w:fldChar w:fldCharType="end"/>
            </w:r>
          </w:hyperlink>
        </w:p>
        <w:p w14:paraId="1E944401" w14:textId="5CBE7A26" w:rsidR="00C31A10" w:rsidRDefault="00C31A10">
          <w:pPr>
            <w:pStyle w:val="TOC3"/>
            <w:tabs>
              <w:tab w:val="right" w:leader="dot" w:pos="9062"/>
            </w:tabs>
            <w:rPr>
              <w:rFonts w:eastAsiaTheme="minorEastAsia"/>
              <w:noProof/>
              <w:lang w:val="en-US"/>
            </w:rPr>
          </w:pPr>
          <w:hyperlink w:anchor="_Toc128643580" w:history="1">
            <w:r w:rsidRPr="00937C12">
              <w:rPr>
                <w:rStyle w:val="Hyperlink"/>
                <w:rFonts w:eastAsia="Times New Roman"/>
                <w:noProof/>
              </w:rPr>
              <w:t>Fallauswahl</w:t>
            </w:r>
            <w:r>
              <w:rPr>
                <w:noProof/>
                <w:webHidden/>
              </w:rPr>
              <w:tab/>
            </w:r>
            <w:r>
              <w:rPr>
                <w:noProof/>
                <w:webHidden/>
              </w:rPr>
              <w:fldChar w:fldCharType="begin"/>
            </w:r>
            <w:r>
              <w:rPr>
                <w:noProof/>
                <w:webHidden/>
              </w:rPr>
              <w:instrText xml:space="preserve"> PAGEREF _Toc128643580 \h </w:instrText>
            </w:r>
            <w:r>
              <w:rPr>
                <w:noProof/>
                <w:webHidden/>
              </w:rPr>
            </w:r>
            <w:r>
              <w:rPr>
                <w:noProof/>
                <w:webHidden/>
              </w:rPr>
              <w:fldChar w:fldCharType="separate"/>
            </w:r>
            <w:r w:rsidR="00200C75">
              <w:rPr>
                <w:noProof/>
                <w:webHidden/>
              </w:rPr>
              <w:t>3</w:t>
            </w:r>
            <w:r>
              <w:rPr>
                <w:noProof/>
                <w:webHidden/>
              </w:rPr>
              <w:fldChar w:fldCharType="end"/>
            </w:r>
          </w:hyperlink>
        </w:p>
        <w:p w14:paraId="39018E84" w14:textId="2D0947BD" w:rsidR="00C31A10" w:rsidRDefault="00C31A10">
          <w:pPr>
            <w:pStyle w:val="TOC3"/>
            <w:tabs>
              <w:tab w:val="right" w:leader="dot" w:pos="9062"/>
            </w:tabs>
            <w:rPr>
              <w:rFonts w:eastAsiaTheme="minorEastAsia"/>
              <w:noProof/>
              <w:lang w:val="en-US"/>
            </w:rPr>
          </w:pPr>
          <w:hyperlink w:anchor="_Toc128643581" w:history="1">
            <w:r w:rsidRPr="00937C12">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_Toc128643581 \h </w:instrText>
            </w:r>
            <w:r>
              <w:rPr>
                <w:noProof/>
                <w:webHidden/>
              </w:rPr>
            </w:r>
            <w:r>
              <w:rPr>
                <w:noProof/>
                <w:webHidden/>
              </w:rPr>
              <w:fldChar w:fldCharType="separate"/>
            </w:r>
            <w:r w:rsidR="00200C75">
              <w:rPr>
                <w:noProof/>
                <w:webHidden/>
              </w:rPr>
              <w:t>4</w:t>
            </w:r>
            <w:r>
              <w:rPr>
                <w:noProof/>
                <w:webHidden/>
              </w:rPr>
              <w:fldChar w:fldCharType="end"/>
            </w:r>
          </w:hyperlink>
        </w:p>
        <w:p w14:paraId="0BC5219E" w14:textId="42AA2E2F" w:rsidR="00C31A10" w:rsidRDefault="00C31A10">
          <w:pPr>
            <w:pStyle w:val="TOC3"/>
            <w:tabs>
              <w:tab w:val="right" w:leader="dot" w:pos="9062"/>
            </w:tabs>
            <w:rPr>
              <w:rFonts w:eastAsiaTheme="minorEastAsia"/>
              <w:noProof/>
              <w:lang w:val="en-US"/>
            </w:rPr>
          </w:pPr>
          <w:hyperlink w:anchor="_Toc128643582" w:history="1">
            <w:r w:rsidRPr="00937C12">
              <w:rPr>
                <w:rStyle w:val="Hyperlink"/>
                <w:rFonts w:eastAsia="Times New Roman"/>
                <w:noProof/>
              </w:rPr>
              <w:t>Methoden</w:t>
            </w:r>
            <w:r>
              <w:rPr>
                <w:noProof/>
                <w:webHidden/>
              </w:rPr>
              <w:tab/>
            </w:r>
            <w:r>
              <w:rPr>
                <w:noProof/>
                <w:webHidden/>
              </w:rPr>
              <w:fldChar w:fldCharType="begin"/>
            </w:r>
            <w:r>
              <w:rPr>
                <w:noProof/>
                <w:webHidden/>
              </w:rPr>
              <w:instrText xml:space="preserve"> PAGEREF _Toc128643582 \h </w:instrText>
            </w:r>
            <w:r>
              <w:rPr>
                <w:noProof/>
                <w:webHidden/>
              </w:rPr>
            </w:r>
            <w:r>
              <w:rPr>
                <w:noProof/>
                <w:webHidden/>
              </w:rPr>
              <w:fldChar w:fldCharType="separate"/>
            </w:r>
            <w:r w:rsidR="00200C75">
              <w:rPr>
                <w:noProof/>
                <w:webHidden/>
              </w:rPr>
              <w:t>5</w:t>
            </w:r>
            <w:r>
              <w:rPr>
                <w:noProof/>
                <w:webHidden/>
              </w:rPr>
              <w:fldChar w:fldCharType="end"/>
            </w:r>
          </w:hyperlink>
        </w:p>
        <w:p w14:paraId="24A75EB3" w14:textId="3191034B" w:rsidR="00C31A10" w:rsidRDefault="00C31A10">
          <w:pPr>
            <w:pStyle w:val="TOC2"/>
            <w:tabs>
              <w:tab w:val="right" w:leader="dot" w:pos="9062"/>
            </w:tabs>
            <w:rPr>
              <w:rFonts w:eastAsiaTheme="minorEastAsia"/>
              <w:noProof/>
              <w:lang w:val="en-US"/>
            </w:rPr>
          </w:pPr>
          <w:hyperlink w:anchor="_Toc128643583" w:history="1">
            <w:r w:rsidRPr="00937C12">
              <w:rPr>
                <w:rStyle w:val="Hyperlink"/>
                <w:rFonts w:eastAsia="Times New Roman"/>
                <w:noProof/>
              </w:rPr>
              <w:t>Analyse</w:t>
            </w:r>
            <w:r>
              <w:rPr>
                <w:noProof/>
                <w:webHidden/>
              </w:rPr>
              <w:tab/>
            </w:r>
            <w:r>
              <w:rPr>
                <w:noProof/>
                <w:webHidden/>
              </w:rPr>
              <w:fldChar w:fldCharType="begin"/>
            </w:r>
            <w:r>
              <w:rPr>
                <w:noProof/>
                <w:webHidden/>
              </w:rPr>
              <w:instrText xml:space="preserve"> PAGEREF _Toc128643583 \h </w:instrText>
            </w:r>
            <w:r>
              <w:rPr>
                <w:noProof/>
                <w:webHidden/>
              </w:rPr>
            </w:r>
            <w:r>
              <w:rPr>
                <w:noProof/>
                <w:webHidden/>
              </w:rPr>
              <w:fldChar w:fldCharType="separate"/>
            </w:r>
            <w:r w:rsidR="00200C75">
              <w:rPr>
                <w:noProof/>
                <w:webHidden/>
              </w:rPr>
              <w:t>5</w:t>
            </w:r>
            <w:r>
              <w:rPr>
                <w:noProof/>
                <w:webHidden/>
              </w:rPr>
              <w:fldChar w:fldCharType="end"/>
            </w:r>
          </w:hyperlink>
        </w:p>
        <w:p w14:paraId="43E8CAA0" w14:textId="3E07AB42" w:rsidR="00C31A10" w:rsidRDefault="00C31A10">
          <w:pPr>
            <w:pStyle w:val="TOC3"/>
            <w:tabs>
              <w:tab w:val="right" w:leader="dot" w:pos="9062"/>
            </w:tabs>
            <w:rPr>
              <w:rFonts w:eastAsiaTheme="minorEastAsia"/>
              <w:noProof/>
              <w:lang w:val="en-US"/>
            </w:rPr>
          </w:pPr>
          <w:hyperlink w:anchor="_Toc128643584" w:history="1">
            <w:r w:rsidRPr="00937C12">
              <w:rPr>
                <w:rStyle w:val="Hyperlink"/>
                <w:rFonts w:eastAsia="Times New Roman"/>
                <w:noProof/>
              </w:rPr>
              <w:t>Deskriptiv</w:t>
            </w:r>
            <w:r>
              <w:rPr>
                <w:noProof/>
                <w:webHidden/>
              </w:rPr>
              <w:tab/>
            </w:r>
            <w:r>
              <w:rPr>
                <w:noProof/>
                <w:webHidden/>
              </w:rPr>
              <w:fldChar w:fldCharType="begin"/>
            </w:r>
            <w:r>
              <w:rPr>
                <w:noProof/>
                <w:webHidden/>
              </w:rPr>
              <w:instrText xml:space="preserve"> PAGEREF _Toc128643584 \h </w:instrText>
            </w:r>
            <w:r>
              <w:rPr>
                <w:noProof/>
                <w:webHidden/>
              </w:rPr>
            </w:r>
            <w:r>
              <w:rPr>
                <w:noProof/>
                <w:webHidden/>
              </w:rPr>
              <w:fldChar w:fldCharType="separate"/>
            </w:r>
            <w:r w:rsidR="00200C75">
              <w:rPr>
                <w:noProof/>
                <w:webHidden/>
              </w:rPr>
              <w:t>6</w:t>
            </w:r>
            <w:r>
              <w:rPr>
                <w:noProof/>
                <w:webHidden/>
              </w:rPr>
              <w:fldChar w:fldCharType="end"/>
            </w:r>
          </w:hyperlink>
        </w:p>
        <w:p w14:paraId="54B22E8C" w14:textId="44C9AF36" w:rsidR="00C31A10" w:rsidRDefault="00C31A10">
          <w:pPr>
            <w:pStyle w:val="TOC3"/>
            <w:tabs>
              <w:tab w:val="right" w:leader="dot" w:pos="9062"/>
            </w:tabs>
            <w:rPr>
              <w:rFonts w:eastAsiaTheme="minorEastAsia"/>
              <w:noProof/>
              <w:lang w:val="en-US"/>
            </w:rPr>
          </w:pPr>
          <w:hyperlink w:anchor="_Toc128643585" w:history="1">
            <w:r w:rsidRPr="00937C12">
              <w:rPr>
                <w:rStyle w:val="Hyperlink"/>
                <w:rFonts w:eastAsia="Times New Roman"/>
                <w:noProof/>
              </w:rPr>
              <w:t>Multivariat</w:t>
            </w:r>
            <w:r>
              <w:rPr>
                <w:noProof/>
                <w:webHidden/>
              </w:rPr>
              <w:tab/>
            </w:r>
            <w:r>
              <w:rPr>
                <w:noProof/>
                <w:webHidden/>
              </w:rPr>
              <w:fldChar w:fldCharType="begin"/>
            </w:r>
            <w:r>
              <w:rPr>
                <w:noProof/>
                <w:webHidden/>
              </w:rPr>
              <w:instrText xml:space="preserve"> PAGEREF _Toc128643585 \h </w:instrText>
            </w:r>
            <w:r>
              <w:rPr>
                <w:noProof/>
                <w:webHidden/>
              </w:rPr>
            </w:r>
            <w:r>
              <w:rPr>
                <w:noProof/>
                <w:webHidden/>
              </w:rPr>
              <w:fldChar w:fldCharType="separate"/>
            </w:r>
            <w:r w:rsidR="00200C75">
              <w:rPr>
                <w:noProof/>
                <w:webHidden/>
              </w:rPr>
              <w:t>6</w:t>
            </w:r>
            <w:r>
              <w:rPr>
                <w:noProof/>
                <w:webHidden/>
              </w:rPr>
              <w:fldChar w:fldCharType="end"/>
            </w:r>
          </w:hyperlink>
        </w:p>
        <w:p w14:paraId="52B08334" w14:textId="0521C44B" w:rsidR="00C31A10" w:rsidRDefault="00C31A10">
          <w:pPr>
            <w:pStyle w:val="TOC1"/>
            <w:tabs>
              <w:tab w:val="right" w:leader="dot" w:pos="9062"/>
            </w:tabs>
            <w:rPr>
              <w:rFonts w:eastAsiaTheme="minorEastAsia"/>
              <w:noProof/>
              <w:lang w:val="en-US"/>
            </w:rPr>
          </w:pPr>
          <w:hyperlink w:anchor="_Toc128643586" w:history="1">
            <w:r w:rsidRPr="00937C12">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_Toc128643586 \h </w:instrText>
            </w:r>
            <w:r>
              <w:rPr>
                <w:noProof/>
                <w:webHidden/>
              </w:rPr>
            </w:r>
            <w:r>
              <w:rPr>
                <w:noProof/>
                <w:webHidden/>
              </w:rPr>
              <w:fldChar w:fldCharType="separate"/>
            </w:r>
            <w:r w:rsidR="00200C75">
              <w:rPr>
                <w:noProof/>
                <w:webHidden/>
              </w:rPr>
              <w:t>6</w:t>
            </w:r>
            <w:r>
              <w:rPr>
                <w:noProof/>
                <w:webHidden/>
              </w:rPr>
              <w:fldChar w:fldCharType="end"/>
            </w:r>
          </w:hyperlink>
        </w:p>
        <w:p w14:paraId="58A653A1" w14:textId="33BFA737" w:rsidR="00C31A10" w:rsidRDefault="00C31A10">
          <w:pPr>
            <w:pStyle w:val="TOC1"/>
            <w:tabs>
              <w:tab w:val="right" w:leader="dot" w:pos="9062"/>
            </w:tabs>
            <w:rPr>
              <w:rFonts w:eastAsiaTheme="minorEastAsia"/>
              <w:noProof/>
              <w:lang w:val="en-US"/>
            </w:rPr>
          </w:pPr>
          <w:hyperlink w:anchor="_Toc128643587" w:history="1">
            <w:r w:rsidRPr="00937C12">
              <w:rPr>
                <w:rStyle w:val="Hyperlink"/>
                <w:noProof/>
              </w:rPr>
              <w:t>Literatur</w:t>
            </w:r>
            <w:r>
              <w:rPr>
                <w:noProof/>
                <w:webHidden/>
              </w:rPr>
              <w:tab/>
            </w:r>
            <w:r>
              <w:rPr>
                <w:noProof/>
                <w:webHidden/>
              </w:rPr>
              <w:fldChar w:fldCharType="begin"/>
            </w:r>
            <w:r>
              <w:rPr>
                <w:noProof/>
                <w:webHidden/>
              </w:rPr>
              <w:instrText xml:space="preserve"> PAGEREF _Toc128643587 \h </w:instrText>
            </w:r>
            <w:r>
              <w:rPr>
                <w:noProof/>
                <w:webHidden/>
              </w:rPr>
            </w:r>
            <w:r>
              <w:rPr>
                <w:noProof/>
                <w:webHidden/>
              </w:rPr>
              <w:fldChar w:fldCharType="separate"/>
            </w:r>
            <w:r w:rsidR="00200C75">
              <w:rPr>
                <w:noProof/>
                <w:webHidden/>
              </w:rPr>
              <w:t>7</w:t>
            </w:r>
            <w:r>
              <w:rPr>
                <w:noProof/>
                <w:webHidden/>
              </w:rPr>
              <w:fldChar w:fldCharType="end"/>
            </w:r>
          </w:hyperlink>
        </w:p>
        <w:p w14:paraId="7FE33D59" w14:textId="482DB031" w:rsidR="00C31A10" w:rsidRDefault="00C31A10">
          <w:pPr>
            <w:pStyle w:val="TOC2"/>
            <w:tabs>
              <w:tab w:val="right" w:leader="dot" w:pos="9062"/>
            </w:tabs>
            <w:rPr>
              <w:rFonts w:eastAsiaTheme="minorEastAsia"/>
              <w:noProof/>
              <w:lang w:val="en-US"/>
            </w:rPr>
          </w:pPr>
          <w:hyperlink w:anchor="_Toc128643588" w:history="1">
            <w:r w:rsidRPr="00937C12">
              <w:rPr>
                <w:rStyle w:val="Hyperlink"/>
                <w:noProof/>
              </w:rPr>
              <w:t>Nicht-akademische Literatur</w:t>
            </w:r>
            <w:r>
              <w:rPr>
                <w:noProof/>
                <w:webHidden/>
              </w:rPr>
              <w:tab/>
            </w:r>
            <w:r>
              <w:rPr>
                <w:noProof/>
                <w:webHidden/>
              </w:rPr>
              <w:fldChar w:fldCharType="begin"/>
            </w:r>
            <w:r>
              <w:rPr>
                <w:noProof/>
                <w:webHidden/>
              </w:rPr>
              <w:instrText xml:space="preserve"> PAGEREF _Toc128643588 \h </w:instrText>
            </w:r>
            <w:r>
              <w:rPr>
                <w:noProof/>
                <w:webHidden/>
              </w:rPr>
            </w:r>
            <w:r>
              <w:rPr>
                <w:noProof/>
                <w:webHidden/>
              </w:rPr>
              <w:fldChar w:fldCharType="separate"/>
            </w:r>
            <w:r w:rsidR="00200C75">
              <w:rPr>
                <w:noProof/>
                <w:webHidden/>
              </w:rPr>
              <w:t>7</w:t>
            </w:r>
            <w:r>
              <w:rPr>
                <w:noProof/>
                <w:webHidden/>
              </w:rPr>
              <w:fldChar w:fldCharType="end"/>
            </w:r>
          </w:hyperlink>
        </w:p>
        <w:p w14:paraId="647D1762" w14:textId="4BB574D2" w:rsidR="00CF68EA" w:rsidRDefault="00CF68EA" w:rsidP="008D36AA">
          <w:r>
            <w:rPr>
              <w:noProof/>
            </w:rP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8643566"/>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8643567"/>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5FF86ADB" w:rsidR="00CF68EA" w:rsidRDefault="00CF68EA" w:rsidP="008D36AA">
      <w:pPr>
        <w:pStyle w:val="Heading3"/>
        <w:rPr>
          <w:rFonts w:eastAsia="Times New Roman"/>
        </w:rPr>
      </w:pPr>
      <w:bookmarkStart w:id="2" w:name="_Toc128643568"/>
      <w:r w:rsidRPr="00CF68EA">
        <w:rPr>
          <w:rFonts w:eastAsia="Times New Roman"/>
        </w:rPr>
        <w:t>Politische u</w:t>
      </w:r>
      <w:r w:rsidR="00C2134C">
        <w:rPr>
          <w:rFonts w:eastAsia="Times New Roman"/>
        </w:rPr>
        <w:t>nd</w:t>
      </w:r>
      <w:r w:rsidRPr="00CF68EA">
        <w:rPr>
          <w:rFonts w:eastAsia="Times New Roman"/>
        </w:rPr>
        <w:t xml:space="preserve"> gesellschaftliche </w:t>
      </w:r>
      <w:r w:rsidR="00C2134C">
        <w:rPr>
          <w:rFonts w:eastAsia="Times New Roman"/>
        </w:rPr>
        <w:t>R</w:t>
      </w:r>
      <w:r w:rsidRPr="00CF68EA">
        <w:rPr>
          <w:rFonts w:eastAsia="Times New Roman"/>
        </w:rPr>
        <w:t>elevanz</w:t>
      </w:r>
      <w:bookmarkEnd w:id="2"/>
    </w:p>
    <w:p w14:paraId="6F036B7E" w14:textId="47C44E33" w:rsidR="00C2134C" w:rsidRDefault="00C2134C" w:rsidP="00C2134C">
      <w:r>
        <w:t>Wissenschaft sollte möglichst unabhängig und nicht bereits in ihrer Entstehung durch politische Ideologien beeinflusst werden. [MEHR]</w:t>
      </w:r>
    </w:p>
    <w:p w14:paraId="50F8C4DB" w14:textId="35407E86"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p>
    <w:p w14:paraId="7DF14FBC" w14:textId="0395A672" w:rsidR="00CF68EA" w:rsidRDefault="00CF68EA" w:rsidP="008D36AA">
      <w:pPr>
        <w:pStyle w:val="Heading3"/>
        <w:rPr>
          <w:rFonts w:eastAsia="Times New Roman"/>
        </w:rPr>
      </w:pPr>
      <w:bookmarkStart w:id="3" w:name="_Toc128643569"/>
      <w:r w:rsidRPr="00CF68EA">
        <w:rPr>
          <w:rFonts w:eastAsia="Times New Roman"/>
        </w:rPr>
        <w:t>forschungslücke und forschungsfrage</w:t>
      </w:r>
      <w:bookmarkEnd w:id="3"/>
    </w:p>
    <w:p w14:paraId="30C41CC8" w14:textId="56E1C8DA" w:rsidR="0033749D" w:rsidRDefault="0033749D" w:rsidP="0033749D">
      <w:r>
        <w:t>[Nur umfragen und statisiken, fokus auf USA]</w:t>
      </w:r>
    </w:p>
    <w:p w14:paraId="792B3A4D" w14:textId="15CF59FE" w:rsidR="00C2134C"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8643570"/>
      <w:r w:rsidRPr="00CF68EA">
        <w:rPr>
          <w:rFonts w:eastAsia="Times New Roman"/>
        </w:rPr>
        <w:t>Erläuterung der theorie, fälle, methoden</w:t>
      </w:r>
      <w:bookmarkEnd w:id="4"/>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60CFB4D6" w:rsidR="00CF68EA" w:rsidRDefault="009D0A21" w:rsidP="008D36AA">
      <w:pPr>
        <w:pStyle w:val="Heading3"/>
        <w:rPr>
          <w:rFonts w:eastAsia="Times New Roman"/>
        </w:rPr>
      </w:pPr>
      <w:bookmarkStart w:id="5" w:name="_Toc128643571"/>
      <w:r w:rsidRPr="00CF68EA">
        <w:rPr>
          <w:rFonts w:eastAsia="Times New Roman"/>
        </w:rPr>
        <w:t>Struktur</w:t>
      </w:r>
      <w:bookmarkEnd w:id="5"/>
    </w:p>
    <w:p w14:paraId="1B5971D3" w14:textId="0D473AA9" w:rsidR="009D0A21" w:rsidRPr="009D0A21" w:rsidRDefault="009D0A21" w:rsidP="009D0A21">
      <w:r>
        <w:t xml:space="preserve">Die Struktur der vorliegenden Arbeit ist wie folgt: </w:t>
      </w:r>
    </w:p>
    <w:p w14:paraId="1D908421" w14:textId="00A22370" w:rsidR="00CF68EA" w:rsidRDefault="00CF68EA" w:rsidP="008D36AA">
      <w:pPr>
        <w:pStyle w:val="Heading3"/>
        <w:rPr>
          <w:rFonts w:eastAsia="Times New Roman"/>
        </w:rPr>
      </w:pPr>
      <w:bookmarkStart w:id="6" w:name="_Toc128643572"/>
      <w:r w:rsidRPr="00CF68EA">
        <w:rPr>
          <w:rFonts w:eastAsia="Times New Roman"/>
        </w:rPr>
        <w:t>zusammenfassung der ergebnisse</w:t>
      </w:r>
      <w:bookmarkEnd w:id="6"/>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8643573"/>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8643574"/>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8643575"/>
      <w:r w:rsidRPr="00CF68EA">
        <w:rPr>
          <w:rFonts w:eastAsia="Times New Roman"/>
        </w:rPr>
        <w:t>Forschungsstand</w:t>
      </w:r>
      <w:bookmarkEnd w:id="9"/>
    </w:p>
    <w:p w14:paraId="754FAD34" w14:textId="6B29F97A" w:rsidR="00C94C84" w:rsidRPr="00C94C84" w:rsidRDefault="00C94C84" w:rsidP="00C94C84">
      <w:r>
        <w:t>[Email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8643576"/>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8643577"/>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8643578"/>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r w:rsidR="00C94C84">
        <w:t>medien</w:t>
      </w:r>
      <w:r w:rsidR="00FB30A2">
        <w:t>]</w:t>
      </w:r>
    </w:p>
    <w:p w14:paraId="50FFF846" w14:textId="57B3400F" w:rsidR="00FB30A2" w:rsidRDefault="00FB30A2" w:rsidP="008D36AA">
      <w:r>
        <w:t>[umfragen]</w:t>
      </w:r>
    </w:p>
    <w:p w14:paraId="12AD63A2" w14:textId="7DD03A39" w:rsidR="00FB30A2" w:rsidRPr="008D36AA" w:rsidRDefault="00FB30A2" w:rsidP="008D36AA">
      <w:r>
        <w:t>[</w:t>
      </w:r>
      <w:r w:rsidR="00C94C84">
        <w:t>paper</w:t>
      </w:r>
      <w:r>
        <w:t>]</w:t>
      </w:r>
      <w:r w:rsidR="00C041E1">
        <w:t xml:space="preserve"> (Honeycutt 2022)</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08EF8AD4" w14:textId="77777777" w:rsidR="00A25D82" w:rsidRDefault="000F0E36" w:rsidP="00A25D82">
      <w:pPr>
        <w:keepNext/>
      </w:pPr>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4027AAB2" w14:textId="5C18C8A7" w:rsidR="000F0E36" w:rsidRDefault="00A25D82" w:rsidP="00A25D82">
      <w:pPr>
        <w:pStyle w:val="Caption"/>
      </w:pPr>
      <w:r>
        <w:t xml:space="preserve">Abbildung </w:t>
      </w:r>
      <w:r>
        <w:fldChar w:fldCharType="begin"/>
      </w:r>
      <w:r>
        <w:instrText xml:space="preserve"> SEQ Abbildung \* ARABIC </w:instrText>
      </w:r>
      <w:r>
        <w:fldChar w:fldCharType="separate"/>
      </w:r>
      <w:r>
        <w:rPr>
          <w:noProof/>
        </w:rPr>
        <w:t>1</w:t>
      </w:r>
      <w:r>
        <w:fldChar w:fldCharType="end"/>
      </w:r>
    </w:p>
    <w:p w14:paraId="3C99D03A" w14:textId="45790AE1" w:rsidR="000F0E36" w:rsidRDefault="000F0E36" w:rsidP="000F0E36">
      <w:r>
        <w:lastRenderedPageBreak/>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8643579"/>
      <w:r w:rsidRPr="00CF68EA">
        <w:rPr>
          <w:rFonts w:eastAsia="Times New Roman"/>
        </w:rPr>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8643580"/>
      <w:r w:rsidRPr="00CF68EA">
        <w:rPr>
          <w:rFonts w:eastAsia="Times New Roman"/>
        </w:rPr>
        <w:t>Fallauswahl</w:t>
      </w:r>
      <w:bookmarkEnd w:id="15"/>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Studiwerk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Fachschaftsmitglider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r w:rsidRPr="00991EE1">
        <w:rPr>
          <w:b/>
          <w:bCs/>
        </w:rPr>
        <w:t>JuSo-Hochschulgruppe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lastRenderedPageBreak/>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Schwarz-Rot-Kollabs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policies zur Verfügung stehen. Die Alternative 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Schwarz-Rot-Kollabs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8643581"/>
      <w:r w:rsidRPr="00CF68EA">
        <w:rPr>
          <w:rFonts w:eastAsia="Times New Roman"/>
        </w:rPr>
        <w:t>Operationalisierung</w:t>
      </w:r>
      <w:bookmarkEnd w:id="16"/>
    </w:p>
    <w:p w14:paraId="6F6C9735" w14:textId="76CB9E0E" w:rsidR="00F46CDF" w:rsidRDefault="00F46CDF" w:rsidP="00C574DE">
      <w:r>
        <w:t>Die</w:t>
      </w:r>
      <w:r w:rsidR="00AB4206">
        <w:t xml:space="preserve"> politische</w:t>
      </w:r>
      <w:r>
        <w:t xml:space="preserve"> Verortung der Parteien basiert zunächst auf dem </w:t>
      </w:r>
      <w:r w:rsidRPr="00F46CDF">
        <w:t>Manifesto Research on Political Representation</w:t>
      </w:r>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w:t>
      </w:r>
      <w:r w:rsidR="00324000">
        <w:t>.</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4145D80F"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EE81E3E" w14:textId="1169F21D" w:rsidR="00CF68EA" w:rsidRDefault="00CF68EA" w:rsidP="008D36AA">
      <w:pPr>
        <w:pStyle w:val="Heading3"/>
        <w:rPr>
          <w:rFonts w:eastAsia="Times New Roman"/>
        </w:rPr>
      </w:pPr>
      <w:bookmarkStart w:id="17" w:name="_Toc128643582"/>
      <w:r w:rsidRPr="00CF68EA">
        <w:rPr>
          <w:rFonts w:eastAsia="Times New Roman"/>
        </w:rPr>
        <w:lastRenderedPageBreak/>
        <w:t>Methoden</w:t>
      </w:r>
      <w:bookmarkEnd w:id="17"/>
    </w:p>
    <w:p w14:paraId="7106F3E8" w14:textId="62A6CE10" w:rsidR="00F80E5A" w:rsidRPr="00AE6324" w:rsidRDefault="001124A3" w:rsidP="00AE6324">
      <w:r>
        <w:t xml:space="preserve">Für die Analyse wird die </w:t>
      </w:r>
      <w:r w:rsidR="00F80E5A">
        <w:t>„</w:t>
      </w:r>
      <w:r>
        <w:t>Wordscores</w:t>
      </w:r>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r w:rsidR="000D47A7" w:rsidRPr="000D47A7">
        <w:t>Marzagao</w:t>
      </w:r>
      <w:r w:rsidR="000D47A7">
        <w:t xml:space="preserve"> (2014). Allerdings wurden einige Anpassungen vorgenommen, um die Funktionalität mit neueren Versionen der Programmiersprache zu ermöglichen. </w:t>
      </w:r>
    </w:p>
    <w:p w14:paraId="3A50AF4B" w14:textId="2FB5CC41" w:rsidR="001124A3" w:rsidRDefault="00F80E5A" w:rsidP="00C574DE">
      <w:r>
        <w:t xml:space="preserve">Um eine sinnvolle Skalierung vorzunehmen ist die Auswahl der Referenztexte essenziell. 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CEBEF38" w14:textId="62B6A135" w:rsidR="00F165C2" w:rsidRDefault="00F165C2" w:rsidP="00C574DE">
      <w:r>
        <w:t>[Wordfish</w:t>
      </w:r>
      <w:r w:rsidR="009D0A21">
        <w:t>, if I do it</w:t>
      </w:r>
      <w:r w:rsidR="000D47A7">
        <w:t>, probably won’t lol</w:t>
      </w:r>
      <w:r>
        <w:t>]</w:t>
      </w:r>
    </w:p>
    <w:p w14:paraId="15DD71BF" w14:textId="3522E38F" w:rsidR="00C574DE" w:rsidRPr="00C574DE" w:rsidRDefault="00F165C2" w:rsidP="00C574DE">
      <w:r>
        <w:t>[Why not hand-coded or other methods]</w:t>
      </w:r>
    </w:p>
    <w:p w14:paraId="39DD2051" w14:textId="7D99570D" w:rsidR="00CF68EA" w:rsidRDefault="00CF68EA" w:rsidP="008D36AA">
      <w:pPr>
        <w:pStyle w:val="Heading2"/>
        <w:rPr>
          <w:rFonts w:eastAsia="Times New Roman"/>
        </w:rPr>
      </w:pPr>
      <w:bookmarkStart w:id="18" w:name="_Toc128643583"/>
      <w:r w:rsidRPr="00CF68EA">
        <w:rPr>
          <w:rFonts w:eastAsia="Times New Roman"/>
        </w:rPr>
        <w:t>Analyse</w:t>
      </w:r>
      <w:bookmarkEnd w:id="18"/>
      <w:r w:rsidRPr="00CF68EA">
        <w:rPr>
          <w:rFonts w:eastAsia="Times New Roman"/>
        </w:rPr>
        <w:t xml:space="preserve"> </w:t>
      </w:r>
    </w:p>
    <w:p w14:paraId="1ACC6C92" w14:textId="55ABD240" w:rsidR="00A71D1D" w:rsidRDefault="00A71D1D" w:rsidP="001124A3">
      <w:r>
        <w:t>Die Wordscores-Analyse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6F97F6F3"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39A03E3D" w14:textId="54362B78" w:rsidR="0023792B" w:rsidRDefault="00324000" w:rsidP="001124A3">
      <w:r>
        <w:t xml:space="preserve">Als </w:t>
      </w:r>
      <w:r w:rsidR="00CB7A0E">
        <w:t>r</w:t>
      </w:r>
      <w:r>
        <w:t>elevante Themenfelder für die Analyse wurde die „</w:t>
      </w:r>
      <w:r>
        <w:t>Domain 5: Welfare and Quality of Life</w:t>
      </w:r>
      <w:r>
        <w:t>“</w:t>
      </w:r>
      <w:r w:rsidR="0023792B">
        <w:t xml:space="preserve"> mit den Subdimensionen „</w:t>
      </w:r>
      <w:r w:rsidR="0023792B" w:rsidRPr="0023792B">
        <w:t>Environmental Protection"</w:t>
      </w:r>
      <w:r w:rsidR="0023792B">
        <w:t xml:space="preserve"> (per501), „Culture: Positive“ (per502), „Equality: Positive“ (per503), „Welfare State Expansion“ (per504), „Welfare State Limitation“ (per505), „Education Expansion“ (per506) und „Education Limitation“ (per507) gewählt. [warum? Lol shit]</w:t>
      </w:r>
    </w:p>
    <w:p w14:paraId="33E9BD9E" w14:textId="616270A7" w:rsidR="00324000" w:rsidRDefault="0023792B" w:rsidP="001124A3">
      <w:r>
        <w:t>Zudem wurde die Subdimension „Technology and Infrastructure: Positive“ (per411) hinzugefügt um die aktuelle Thematik von Digitalisierung, besonders im Rahmen von pandemiebedingter</w:t>
      </w:r>
      <w:r w:rsidR="00FA78DC">
        <w:t>,</w:t>
      </w:r>
      <w:r>
        <w:t xml:space="preserve"> digitaler Lehre, abzubilden.</w:t>
      </w:r>
    </w:p>
    <w:p w14:paraId="732D9D90" w14:textId="5F43D499" w:rsidR="00CF68EA" w:rsidRDefault="00CF68EA" w:rsidP="008D36AA">
      <w:pPr>
        <w:pStyle w:val="Heading3"/>
        <w:rPr>
          <w:rFonts w:eastAsia="Times New Roman"/>
        </w:rPr>
      </w:pPr>
      <w:bookmarkStart w:id="19" w:name="_Toc128643584"/>
      <w:r w:rsidRPr="00CF68EA">
        <w:rPr>
          <w:rFonts w:eastAsia="Times New Roman"/>
        </w:rPr>
        <w:lastRenderedPageBreak/>
        <w:t>Deskriptiv</w:t>
      </w:r>
      <w:bookmarkEnd w:id="19"/>
    </w:p>
    <w:p w14:paraId="3B694FAA" w14:textId="5D44FB9C" w:rsidR="00C0082A" w:rsidRDefault="00F22ADB" w:rsidP="00F22ADB">
      <w:r>
        <w:t>[erstmal anderer stuff?]</w:t>
      </w:r>
    </w:p>
    <w:p w14:paraId="357183C4" w14:textId="2B44C51A" w:rsidR="00AB5105" w:rsidRDefault="00F22ADB" w:rsidP="00F22ADB">
      <w:r>
        <w:t xml:space="preserve">Die Wahlprogramme unterscheiden sich in </w:t>
      </w:r>
      <w:r w:rsidR="00C0082A">
        <w:t>stark darin, wie groß die Anteile sind</w:t>
      </w:r>
      <w:r w:rsidR="00AB5105">
        <w:t xml:space="preserve"> (Siehe Tabelle 1)</w:t>
      </w:r>
      <w:r w:rsidR="00C0082A">
        <w:t>, welche für Hochschulgruppen relevante Themen ansprechen.</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C0082A" w:rsidRDefault="00F22ADB" w:rsidP="00F22ADB">
            <w:pPr>
              <w:rPr>
                <w:b/>
                <w:bCs/>
                <w:u w:val="single"/>
              </w:rPr>
            </w:pPr>
            <w:r w:rsidRPr="00C0082A">
              <w:rPr>
                <w:b/>
                <w:bCs/>
                <w:u w:val="single"/>
              </w:rPr>
              <w:t>Partei</w:t>
            </w:r>
          </w:p>
        </w:tc>
        <w:tc>
          <w:tcPr>
            <w:tcW w:w="5732" w:type="dxa"/>
          </w:tcPr>
          <w:p w14:paraId="4C89F48E" w14:textId="2D9D38B8" w:rsidR="00F22ADB" w:rsidRPr="00C0082A" w:rsidRDefault="00CE588A" w:rsidP="00F22ADB">
            <w:pPr>
              <w:rPr>
                <w:b/>
                <w:bCs/>
                <w:u w:val="single"/>
              </w:rPr>
            </w:pPr>
            <w:r>
              <w:rPr>
                <w:b/>
                <w:bCs/>
                <w:u w:val="single"/>
              </w:rPr>
              <w:t>Anteil relevanter Themenfelder</w:t>
            </w:r>
          </w:p>
        </w:tc>
      </w:tr>
      <w:tr w:rsidR="00F22ADB" w14:paraId="441B6794" w14:textId="77777777" w:rsidTr="00C0082A">
        <w:tc>
          <w:tcPr>
            <w:tcW w:w="3330" w:type="dxa"/>
          </w:tcPr>
          <w:p w14:paraId="45D474FE" w14:textId="73230BCF" w:rsidR="00F22ADB" w:rsidRPr="00F22ADB" w:rsidRDefault="00F3034C" w:rsidP="00F22ADB">
            <w:pPr>
              <w:rPr>
                <w:b/>
                <w:bCs/>
              </w:rPr>
            </w:pPr>
            <w:r>
              <w:t xml:space="preserve">Die </w:t>
            </w:r>
            <w:r w:rsidR="00F22ADB">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41B227B1" w:rsidR="00F22ADB" w:rsidRDefault="006333C4" w:rsidP="00F22ADB">
            <w:r>
              <w:t xml:space="preserve">Die </w:t>
            </w:r>
            <w:r w:rsidR="00F22ADB">
              <w:t>Grüne</w:t>
            </w:r>
            <w:r>
              <w:t>n</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A25D82">
            <w:pPr>
              <w:keepNext/>
            </w:pPr>
            <w:r>
              <w:t>13,27%</w:t>
            </w:r>
          </w:p>
        </w:tc>
      </w:tr>
    </w:tbl>
    <w:p w14:paraId="1B4CEFDE" w14:textId="18B65381" w:rsidR="00A25D82" w:rsidRDefault="00A25D82">
      <w:pPr>
        <w:pStyle w:val="Caption"/>
      </w:pPr>
      <w:r>
        <w:t xml:space="preserve">Tabelle </w:t>
      </w:r>
      <w:r>
        <w:fldChar w:fldCharType="begin"/>
      </w:r>
      <w:r>
        <w:instrText xml:space="preserve"> SEQ Tabelle \* ARABIC </w:instrText>
      </w:r>
      <w:r>
        <w:fldChar w:fldCharType="separate"/>
      </w:r>
      <w:r>
        <w:rPr>
          <w:noProof/>
        </w:rPr>
        <w:t>1</w:t>
      </w:r>
      <w:r>
        <w:fldChar w:fldCharType="end"/>
      </w:r>
    </w:p>
    <w:p w14:paraId="4760915D" w14:textId="2E0282E9" w:rsidR="00AB5105" w:rsidRPr="00F22ADB" w:rsidRDefault="00AB5105" w:rsidP="00F22ADB">
      <w:r>
        <w:t>Die Aufteilung von Themenschwerpunkten ist für die Analyse relevant. [MEHR lol</w:t>
      </w:r>
      <w:r w:rsidR="004931F0">
        <w:t>, salizen/valenztheorie?</w:t>
      </w:r>
      <w:r>
        <w:t>]</w:t>
      </w:r>
    </w:p>
    <w:p w14:paraId="38028ADC" w14:textId="02AC71B9" w:rsidR="00CF68EA" w:rsidRDefault="00CF68EA" w:rsidP="008D36AA">
      <w:pPr>
        <w:pStyle w:val="Heading3"/>
        <w:rPr>
          <w:rFonts w:eastAsia="Times New Roman"/>
        </w:rPr>
      </w:pPr>
      <w:bookmarkStart w:id="20" w:name="_Toc128643585"/>
      <w:r w:rsidRPr="00CF68EA">
        <w:rPr>
          <w:rFonts w:eastAsia="Times New Roman"/>
        </w:rPr>
        <w:t>Multivariat</w:t>
      </w:r>
      <w:bookmarkEnd w:id="20"/>
    </w:p>
    <w:p w14:paraId="2C93762A" w14:textId="30573A7D" w:rsidR="00F165C2" w:rsidRDefault="00514753" w:rsidP="00F165C2">
      <w:r>
        <w:t>[what did I do]</w:t>
      </w:r>
    </w:p>
    <w:p w14:paraId="05D94657" w14:textId="1C674C18" w:rsidR="00514753" w:rsidRDefault="00A25D82" w:rsidP="00F165C2">
      <w:r>
        <w:t>[abb 1]</w:t>
      </w:r>
    </w:p>
    <w:p w14:paraId="3A97EDD5" w14:textId="71E1EA41" w:rsidR="00514753" w:rsidRDefault="00514753" w:rsidP="00F165C2">
      <w:r>
        <w:t>[reduzierte Themen]</w:t>
      </w:r>
    </w:p>
    <w:p w14:paraId="02E4A73E" w14:textId="6ACBCC9D" w:rsidR="00514753" w:rsidRDefault="00514753" w:rsidP="00F165C2">
      <w:r>
        <w:t>[graph 2]</w:t>
      </w:r>
    </w:p>
    <w:p w14:paraId="277593CE" w14:textId="4C2C4335" w:rsidR="00514753" w:rsidRDefault="00514753" w:rsidP="00F165C2">
      <w:r>
        <w:t>[differences]</w:t>
      </w:r>
    </w:p>
    <w:p w14:paraId="5E3F2421" w14:textId="77777777" w:rsidR="00A25D82" w:rsidRDefault="00A25D82" w:rsidP="00A25D82">
      <w:pPr>
        <w:keepNext/>
      </w:pPr>
      <w:r>
        <w:rPr>
          <w:noProof/>
        </w:rPr>
        <w:lastRenderedPageBreak/>
        <w:drawing>
          <wp:inline distT="0" distB="0" distL="0" distR="0" wp14:anchorId="6293E726" wp14:editId="262B4DD8">
            <wp:extent cx="5384771" cy="4800000"/>
            <wp:effectExtent l="133350" t="114300" r="140335" b="153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tretch>
                      <a:fillRect/>
                    </a:stretch>
                  </pic:blipFill>
                  <pic:spPr>
                    <a:xfrm>
                      <a:off x="0" y="0"/>
                      <a:ext cx="5384771" cy="4800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1B16AA" w14:textId="4D8F4661" w:rsidR="00514753" w:rsidRPr="00F165C2" w:rsidRDefault="00A25D82" w:rsidP="00A25D82">
      <w:pPr>
        <w:pStyle w:val="Caption"/>
      </w:pPr>
      <w:r>
        <w:t xml:space="preserve">Abbildung </w:t>
      </w:r>
      <w:r>
        <w:fldChar w:fldCharType="begin"/>
      </w:r>
      <w:r>
        <w:instrText xml:space="preserve"> SEQ Abbildung \* ARABIC </w:instrText>
      </w:r>
      <w:r>
        <w:fldChar w:fldCharType="separate"/>
      </w:r>
      <w:r>
        <w:rPr>
          <w:noProof/>
        </w:rPr>
        <w:t>2</w:t>
      </w:r>
      <w:r>
        <w:fldChar w:fldCharType="end"/>
      </w:r>
    </w:p>
    <w:p w14:paraId="5495E2FA" w14:textId="2245C89E" w:rsidR="00CF68EA" w:rsidRDefault="00CF68EA" w:rsidP="008D36AA">
      <w:pPr>
        <w:pStyle w:val="Heading1"/>
        <w:rPr>
          <w:rFonts w:eastAsia="Times New Roman"/>
        </w:rPr>
      </w:pPr>
      <w:bookmarkStart w:id="21" w:name="_Toc128643586"/>
      <w:r w:rsidRPr="00CF68EA">
        <w:rPr>
          <w:rFonts w:eastAsia="Times New Roman"/>
        </w:rPr>
        <w:t>Fazit und Diskussion</w:t>
      </w:r>
      <w:bookmarkEnd w:id="21"/>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22" w:name="_Toc128643587"/>
      <w:r>
        <w:lastRenderedPageBreak/>
        <w:t>Literatur</w:t>
      </w:r>
      <w:bookmarkEnd w:id="22"/>
    </w:p>
    <w:p w14:paraId="23AAD19D" w14:textId="211EBA62" w:rsidR="00E45528" w:rsidRDefault="00E45528" w:rsidP="00E45528">
      <w:pPr>
        <w:pStyle w:val="ListParagraph"/>
        <w:numPr>
          <w:ilvl w:val="0"/>
          <w:numId w:val="5"/>
        </w:numPr>
      </w:pPr>
      <w:r w:rsidRPr="00E45528">
        <w:t xml:space="preserve">Franzmann, S., &amp; Kaiser, A. (2006). Locating Political Parties in Policy Space: A Reanalysis of Party Manifesto Data. Party Politics, 12(2), 163–188. </w:t>
      </w:r>
      <w:hyperlink r:id="rId23" w:history="1">
        <w:r w:rsidRPr="005C21D1">
          <w:rPr>
            <w:rStyle w:val="Hyperlink"/>
          </w:rPr>
          <w:t>https://doi.org/10.1177/1354068806061336</w:t>
        </w:r>
      </w:hyperlink>
    </w:p>
    <w:p w14:paraId="2765FB0E" w14:textId="473BB398" w:rsidR="00E45528" w:rsidRPr="00AE6324" w:rsidRDefault="00AE6324" w:rsidP="00E45528">
      <w:pPr>
        <w:pStyle w:val="ListParagraph"/>
        <w:numPr>
          <w:ilvl w:val="0"/>
          <w:numId w:val="5"/>
        </w:numPr>
      </w:pPr>
      <w:r>
        <w:rPr>
          <w:rFonts w:ascii="Noto Sans" w:hAnsi="Noto Sans" w:cs="Noto Sans"/>
          <w:color w:val="181817"/>
          <w:shd w:val="clear" w:color="auto" w:fill="FFFFFF"/>
        </w:rPr>
        <w:t>LAVER, M., BENOIT, K., &amp; GARRY, J. (2003). Extracting Policy Positions from Political Texts Using Words as Data. </w:t>
      </w:r>
      <w:r>
        <w:rPr>
          <w:rFonts w:ascii="Noto Sans" w:hAnsi="Noto Sans" w:cs="Noto Sans"/>
          <w:i/>
          <w:iCs/>
          <w:color w:val="181817"/>
          <w:bdr w:val="none" w:sz="0" w:space="0" w:color="auto" w:frame="1"/>
          <w:shd w:val="clear" w:color="auto" w:fill="FFFFFF"/>
        </w:rPr>
        <w:t>American Political Science Review,</w:t>
      </w:r>
      <w:r>
        <w:rPr>
          <w:rFonts w:ascii="Noto Sans" w:hAnsi="Noto Sans" w:cs="Noto Sans"/>
          <w:color w:val="181817"/>
          <w:shd w:val="clear" w:color="auto" w:fill="FFFFFF"/>
        </w:rPr>
        <w:t> </w:t>
      </w:r>
      <w:r>
        <w:rPr>
          <w:rFonts w:ascii="Noto Sans" w:hAnsi="Noto Sans" w:cs="Noto Sans"/>
          <w:i/>
          <w:iCs/>
          <w:color w:val="181817"/>
          <w:bdr w:val="none" w:sz="0" w:space="0" w:color="auto" w:frame="1"/>
          <w:shd w:val="clear" w:color="auto" w:fill="FFFFFF"/>
        </w:rPr>
        <w:t>97</w:t>
      </w:r>
      <w:r>
        <w:rPr>
          <w:rFonts w:ascii="Noto Sans" w:hAnsi="Noto Sans" w:cs="Noto Sans"/>
          <w:color w:val="181817"/>
          <w:shd w:val="clear" w:color="auto" w:fill="FFFFFF"/>
        </w:rPr>
        <w:t>(2), 311-331. doi:10.1017/S0003055403000698</w:t>
      </w:r>
    </w:p>
    <w:p w14:paraId="5865BA0A" w14:textId="46447B2D" w:rsidR="00AE6324" w:rsidRPr="00AE6324" w:rsidRDefault="00AE6324" w:rsidP="00E45528">
      <w:pPr>
        <w:pStyle w:val="ListParagraph"/>
        <w:numPr>
          <w:ilvl w:val="0"/>
          <w:numId w:val="5"/>
        </w:numPr>
      </w:pPr>
      <w:r>
        <w:rPr>
          <w:rFonts w:ascii="Arial" w:hAnsi="Arial" w:cs="Arial"/>
          <w:color w:val="262626"/>
          <w:sz w:val="21"/>
          <w:szCs w:val="21"/>
          <w:shd w:val="clear" w:color="auto" w:fill="FFFFFF"/>
        </w:rPr>
        <w:t>Marzagao, T. (2014). </w:t>
      </w:r>
      <w:r>
        <w:rPr>
          <w:rFonts w:ascii="Arial" w:hAnsi="Arial" w:cs="Arial"/>
          <w:i/>
          <w:iCs/>
          <w:color w:val="262626"/>
          <w:sz w:val="21"/>
          <w:szCs w:val="21"/>
          <w:shd w:val="clear" w:color="auto" w:fill="FFFFFF"/>
        </w:rPr>
        <w:t>Measuring Democracy: From Texts to Data</w:t>
      </w:r>
      <w:r>
        <w:rPr>
          <w:rFonts w:ascii="Arial" w:hAnsi="Arial" w:cs="Arial"/>
          <w:color w:val="262626"/>
          <w:sz w:val="21"/>
          <w:szCs w:val="21"/>
          <w:shd w:val="clear" w:color="auto" w:fill="FFFFFF"/>
        </w:rPr>
        <w:t xml:space="preserve"> [Doctoral dissertation, Ohio State University]. OhioLINK Electronic Theses and Dissertations Center. </w:t>
      </w:r>
      <w:hyperlink r:id="rId24" w:history="1">
        <w:r w:rsidRPr="005C21D1">
          <w:rPr>
            <w:rStyle w:val="Hyperlink"/>
            <w:rFonts w:ascii="Arial" w:hAnsi="Arial" w:cs="Arial"/>
            <w:sz w:val="21"/>
            <w:szCs w:val="21"/>
            <w:shd w:val="clear" w:color="auto" w:fill="FFFFFF"/>
          </w:rPr>
          <w:t>http://rave.ohiolink.edu/etdc/view?acc_num=osu1405085531</w:t>
        </w:r>
      </w:hyperlink>
    </w:p>
    <w:p w14:paraId="57889E27" w14:textId="77777777" w:rsidR="00AE6324" w:rsidRPr="00E45528" w:rsidRDefault="00AE6324" w:rsidP="00E45528">
      <w:pPr>
        <w:pStyle w:val="ListParagraph"/>
        <w:numPr>
          <w:ilvl w:val="0"/>
          <w:numId w:val="5"/>
        </w:numPr>
      </w:pPr>
    </w:p>
    <w:p w14:paraId="024E14CE" w14:textId="7AD04DB8" w:rsidR="000F3AD4" w:rsidRDefault="000F3AD4" w:rsidP="000F3AD4">
      <w:pPr>
        <w:pStyle w:val="Heading2"/>
      </w:pPr>
      <w:bookmarkStart w:id="23" w:name="_Toc128643588"/>
      <w:r>
        <w:t>Nicht-akademische Literatur</w:t>
      </w:r>
      <w:bookmarkEnd w:id="23"/>
    </w:p>
    <w:p w14:paraId="24429125" w14:textId="7A6108CF" w:rsidR="000F3AD4" w:rsidRDefault="000F3AD4" w:rsidP="00E45528">
      <w:pPr>
        <w:pStyle w:val="ListParagraph"/>
        <w:numPr>
          <w:ilvl w:val="0"/>
          <w:numId w:val="5"/>
        </w:numPr>
      </w:pPr>
      <w:r w:rsidRPr="000F3AD4">
        <w:t>Sie wollen ins StuPa: Diese Hochschulgruppen stehen noch bis 24. Januar zur Wahl</w:t>
      </w:r>
      <w:r>
        <w:t xml:space="preserve"> </w:t>
      </w:r>
      <w:r w:rsidR="0018411B">
        <w:t>(</w:t>
      </w:r>
      <w:hyperlink r:id="rId25"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E45528">
      <w:pPr>
        <w:pStyle w:val="ListParagraph"/>
        <w:numPr>
          <w:ilvl w:val="0"/>
          <w:numId w:val="5"/>
        </w:numPr>
      </w:pPr>
      <w:r>
        <w:t>ÜBER DEN ASTA (</w:t>
      </w:r>
      <w:hyperlink r:id="rId26" w:history="1">
        <w:r w:rsidRPr="00840601">
          <w:rPr>
            <w:rStyle w:val="Hyperlink"/>
          </w:rPr>
          <w:t>https://asta.uni-goettingen.de/asta/ueber-den-asta/</w:t>
        </w:r>
      </w:hyperlink>
      <w:r>
        <w:t xml:space="preserve">) </w:t>
      </w:r>
    </w:p>
    <w:p w14:paraId="68A6AD9C" w14:textId="1057D1E8" w:rsidR="00E45528" w:rsidRPr="00CF68EA" w:rsidRDefault="005801CE" w:rsidP="00E45528">
      <w:pPr>
        <w:pStyle w:val="ListParagraph"/>
        <w:numPr>
          <w:ilvl w:val="0"/>
          <w:numId w:val="5"/>
        </w:numPr>
      </w:pPr>
      <w:r w:rsidRPr="005801CE">
        <w:t>Wahlverhalten bei der Bundestagswahl am 26. September 2021 nach Alter</w:t>
      </w:r>
      <w:r>
        <w:t xml:space="preserve"> (</w:t>
      </w:r>
      <w:hyperlink r:id="rId27" w:history="1">
        <w:r w:rsidRPr="00840601">
          <w:rPr>
            <w:rStyle w:val="Hyperlink"/>
          </w:rPr>
          <w:t>https://de.statista.com/statistik/daten/studie/1257097/umfrage/wahlverhalten-bei-der-bundestagswahl-nach-alter/</w:t>
        </w:r>
      </w:hyperlink>
      <w:r>
        <w:t xml:space="preserve">) </w:t>
      </w:r>
    </w:p>
    <w:sectPr w:rsidR="00E45528" w:rsidRPr="00CF68EA" w:rsidSect="0060250D">
      <w:footerReference w:type="default" r:id="rId28"/>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F146B" w14:textId="77777777" w:rsidR="008B4560" w:rsidRDefault="008B4560" w:rsidP="008D36AA">
      <w:r>
        <w:separator/>
      </w:r>
    </w:p>
  </w:endnote>
  <w:endnote w:type="continuationSeparator" w:id="0">
    <w:p w14:paraId="75513ACB" w14:textId="77777777" w:rsidR="008B4560" w:rsidRDefault="008B4560"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1AF26" w14:textId="77777777" w:rsidR="008B4560" w:rsidRDefault="008B4560" w:rsidP="008D36AA">
      <w:r>
        <w:separator/>
      </w:r>
    </w:p>
  </w:footnote>
  <w:footnote w:type="continuationSeparator" w:id="0">
    <w:p w14:paraId="7D76E29C" w14:textId="77777777" w:rsidR="008B4560" w:rsidRDefault="008B4560"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2"/>
  </w:num>
  <w:num w:numId="2" w16cid:durableId="772016291">
    <w:abstractNumId w:val="0"/>
  </w:num>
  <w:num w:numId="3" w16cid:durableId="2045016084">
    <w:abstractNumId w:val="3"/>
  </w:num>
  <w:num w:numId="4" w16cid:durableId="2100641129">
    <w:abstractNumId w:val="1"/>
  </w:num>
  <w:num w:numId="5" w16cid:durableId="6886051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B7DFD"/>
    <w:rsid w:val="000D47A7"/>
    <w:rsid w:val="000F0E36"/>
    <w:rsid w:val="000F3AD4"/>
    <w:rsid w:val="001124A3"/>
    <w:rsid w:val="0018411B"/>
    <w:rsid w:val="00200C75"/>
    <w:rsid w:val="0023792B"/>
    <w:rsid w:val="0026062E"/>
    <w:rsid w:val="00324000"/>
    <w:rsid w:val="0032660F"/>
    <w:rsid w:val="0033749D"/>
    <w:rsid w:val="003404E3"/>
    <w:rsid w:val="00467C7D"/>
    <w:rsid w:val="0047095E"/>
    <w:rsid w:val="0049247C"/>
    <w:rsid w:val="004931F0"/>
    <w:rsid w:val="004C05B1"/>
    <w:rsid w:val="004C0B39"/>
    <w:rsid w:val="004F6128"/>
    <w:rsid w:val="005000E8"/>
    <w:rsid w:val="00514753"/>
    <w:rsid w:val="005801CE"/>
    <w:rsid w:val="005C0EDA"/>
    <w:rsid w:val="0060250D"/>
    <w:rsid w:val="006333C4"/>
    <w:rsid w:val="006C464D"/>
    <w:rsid w:val="007067AD"/>
    <w:rsid w:val="00785E25"/>
    <w:rsid w:val="007F3250"/>
    <w:rsid w:val="00802B36"/>
    <w:rsid w:val="008A73B9"/>
    <w:rsid w:val="008B4560"/>
    <w:rsid w:val="008D36AA"/>
    <w:rsid w:val="0090089A"/>
    <w:rsid w:val="00991EE1"/>
    <w:rsid w:val="0099689A"/>
    <w:rsid w:val="009D0A21"/>
    <w:rsid w:val="009D3ADC"/>
    <w:rsid w:val="009E7817"/>
    <w:rsid w:val="009F2DEF"/>
    <w:rsid w:val="00A25D82"/>
    <w:rsid w:val="00A64034"/>
    <w:rsid w:val="00A71D1D"/>
    <w:rsid w:val="00AB4206"/>
    <w:rsid w:val="00AB5105"/>
    <w:rsid w:val="00AE6324"/>
    <w:rsid w:val="00B10D86"/>
    <w:rsid w:val="00B64405"/>
    <w:rsid w:val="00C0082A"/>
    <w:rsid w:val="00C041E1"/>
    <w:rsid w:val="00C2134C"/>
    <w:rsid w:val="00C31A10"/>
    <w:rsid w:val="00C351A8"/>
    <w:rsid w:val="00C54761"/>
    <w:rsid w:val="00C574DE"/>
    <w:rsid w:val="00C73551"/>
    <w:rsid w:val="00C81490"/>
    <w:rsid w:val="00C94C84"/>
    <w:rsid w:val="00CB7A0E"/>
    <w:rsid w:val="00CE588A"/>
    <w:rsid w:val="00CF68EA"/>
    <w:rsid w:val="00D8580D"/>
    <w:rsid w:val="00DB3A26"/>
    <w:rsid w:val="00E039A8"/>
    <w:rsid w:val="00E14454"/>
    <w:rsid w:val="00E32D20"/>
    <w:rsid w:val="00E343FD"/>
    <w:rsid w:val="00E45528"/>
    <w:rsid w:val="00EA3D4A"/>
    <w:rsid w:val="00F165C2"/>
    <w:rsid w:val="00F22ADB"/>
    <w:rsid w:val="00F3034C"/>
    <w:rsid w:val="00F46CDF"/>
    <w:rsid w:val="00F80E5A"/>
    <w:rsid w:val="00FA78DC"/>
    <w:rsid w:val="00FB30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25D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1870993713">
      <w:bodyDiv w:val="1"/>
      <w:marLeft w:val="0"/>
      <w:marRight w:val="0"/>
      <w:marTop w:val="0"/>
      <w:marBottom w:val="0"/>
      <w:divBdr>
        <w:top w:val="none" w:sz="0" w:space="0" w:color="auto"/>
        <w:left w:val="none" w:sz="0" w:space="0" w:color="auto"/>
        <w:bottom w:val="none" w:sz="0" w:space="0" w:color="auto"/>
        <w:right w:val="none" w:sz="0" w:space="0" w:color="auto"/>
      </w:divBdr>
      <w:divsChild>
        <w:div w:id="352195695">
          <w:marLeft w:val="0"/>
          <w:marRight w:val="0"/>
          <w:marTop w:val="0"/>
          <w:marBottom w:val="0"/>
          <w:divBdr>
            <w:top w:val="none" w:sz="0" w:space="0" w:color="auto"/>
            <w:left w:val="none" w:sz="0" w:space="0" w:color="auto"/>
            <w:bottom w:val="none" w:sz="0" w:space="0" w:color="auto"/>
            <w:right w:val="none" w:sz="0" w:space="0" w:color="auto"/>
          </w:divBdr>
          <w:divsChild>
            <w:div w:id="4317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asta.uni-goettingen.de/asta/ueber-den-asta/" TargetMode="Externa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www.goettinger-tageblatt.de/beruf-und-bildung/regional/hochschulwahlen-an-der-uni-goettingen-diese-hochschulgruppen-stehen-zur-wahl-FCXYLWL34QGQIBSOI2QZLKWD24.html" TargetMode="Externa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rave.ohiolink.edu/etdc/view?acc_num=osu1405085531"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doi.org/10.1177/1354068806061336" TargetMode="External"/><Relationship Id="rId28" Type="http://schemas.openxmlformats.org/officeDocument/2006/relationships/footer" Target="foot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hyperlink" Target="https://de.statista.com/statistik/daten/studie/1257097/umfrage/wahlverhalten-bei-der-bundestagswahl-nach-alter/" TargetMode="External"/><Relationship Id="rId30" Type="http://schemas.microsoft.com/office/2011/relationships/people" Target="peop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34</cp:revision>
  <dcterms:created xsi:type="dcterms:W3CDTF">2023-02-10T09:41:00Z</dcterms:created>
  <dcterms:modified xsi:type="dcterms:W3CDTF">2023-03-02T11:20:00Z</dcterms:modified>
</cp:coreProperties>
</file>