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6DF3FCA4" w14:textId="4E49DE34" w:rsidR="00D610F1"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425213" w:history="1">
            <w:r w:rsidR="00D610F1" w:rsidRPr="009971FC">
              <w:rPr>
                <w:rStyle w:val="Hyperlink"/>
                <w:rFonts w:eastAsia="Times New Roman"/>
                <w:noProof/>
              </w:rPr>
              <w:t>Einleitung</w:t>
            </w:r>
            <w:r w:rsidR="00D610F1">
              <w:rPr>
                <w:noProof/>
                <w:webHidden/>
              </w:rPr>
              <w:tab/>
            </w:r>
            <w:r w:rsidR="00D610F1">
              <w:rPr>
                <w:noProof/>
                <w:webHidden/>
              </w:rPr>
              <w:fldChar w:fldCharType="begin"/>
            </w:r>
            <w:r w:rsidR="00D610F1">
              <w:rPr>
                <w:noProof/>
                <w:webHidden/>
              </w:rPr>
              <w:instrText xml:space="preserve"> PAGEREF _Toc129425213 \h </w:instrText>
            </w:r>
            <w:r w:rsidR="00D610F1">
              <w:rPr>
                <w:noProof/>
                <w:webHidden/>
              </w:rPr>
            </w:r>
            <w:r w:rsidR="00D610F1">
              <w:rPr>
                <w:noProof/>
                <w:webHidden/>
              </w:rPr>
              <w:fldChar w:fldCharType="separate"/>
            </w:r>
            <w:r w:rsidR="008E3F57">
              <w:rPr>
                <w:noProof/>
                <w:webHidden/>
              </w:rPr>
              <w:t>1</w:t>
            </w:r>
            <w:r w:rsidR="00D610F1">
              <w:rPr>
                <w:noProof/>
                <w:webHidden/>
              </w:rPr>
              <w:fldChar w:fldCharType="end"/>
            </w:r>
          </w:hyperlink>
        </w:p>
        <w:p w14:paraId="44301271" w14:textId="25FF6CEF" w:rsidR="00D610F1" w:rsidRDefault="00D610F1">
          <w:pPr>
            <w:pStyle w:val="TOC3"/>
            <w:tabs>
              <w:tab w:val="right" w:leader="dot" w:pos="9062"/>
            </w:tabs>
            <w:rPr>
              <w:rFonts w:eastAsiaTheme="minorEastAsia"/>
              <w:noProof/>
              <w:lang w:val="en-US"/>
            </w:rPr>
          </w:pPr>
          <w:hyperlink w:anchor="_Toc129425214" w:history="1">
            <w:r w:rsidRPr="009971FC">
              <w:rPr>
                <w:rStyle w:val="Hyperlink"/>
                <w:rFonts w:eastAsia="Times New Roman"/>
                <w:noProof/>
              </w:rPr>
              <w:t>[Aufmacher]</w:t>
            </w:r>
            <w:r>
              <w:rPr>
                <w:noProof/>
                <w:webHidden/>
              </w:rPr>
              <w:tab/>
            </w:r>
            <w:r>
              <w:rPr>
                <w:noProof/>
                <w:webHidden/>
              </w:rPr>
              <w:fldChar w:fldCharType="begin"/>
            </w:r>
            <w:r>
              <w:rPr>
                <w:noProof/>
                <w:webHidden/>
              </w:rPr>
              <w:instrText xml:space="preserve"> PAGEREF _Toc129425214 \h </w:instrText>
            </w:r>
            <w:r>
              <w:rPr>
                <w:noProof/>
                <w:webHidden/>
              </w:rPr>
            </w:r>
            <w:r>
              <w:rPr>
                <w:noProof/>
                <w:webHidden/>
              </w:rPr>
              <w:fldChar w:fldCharType="separate"/>
            </w:r>
            <w:r w:rsidR="008E3F57">
              <w:rPr>
                <w:noProof/>
                <w:webHidden/>
              </w:rPr>
              <w:t>1</w:t>
            </w:r>
            <w:r>
              <w:rPr>
                <w:noProof/>
                <w:webHidden/>
              </w:rPr>
              <w:fldChar w:fldCharType="end"/>
            </w:r>
          </w:hyperlink>
        </w:p>
        <w:p w14:paraId="0340646D" w14:textId="2E3E9421" w:rsidR="00D610F1" w:rsidRDefault="00D610F1">
          <w:pPr>
            <w:pStyle w:val="TOC3"/>
            <w:tabs>
              <w:tab w:val="right" w:leader="dot" w:pos="9062"/>
            </w:tabs>
            <w:rPr>
              <w:rFonts w:eastAsiaTheme="minorEastAsia"/>
              <w:noProof/>
              <w:lang w:val="en-US"/>
            </w:rPr>
          </w:pPr>
          <w:hyperlink w:anchor="_Toc129425215" w:history="1">
            <w:r w:rsidRPr="009971FC">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_Toc129425215 \h </w:instrText>
            </w:r>
            <w:r>
              <w:rPr>
                <w:noProof/>
                <w:webHidden/>
              </w:rPr>
            </w:r>
            <w:r>
              <w:rPr>
                <w:noProof/>
                <w:webHidden/>
              </w:rPr>
              <w:fldChar w:fldCharType="separate"/>
            </w:r>
            <w:r w:rsidR="008E3F57">
              <w:rPr>
                <w:noProof/>
                <w:webHidden/>
              </w:rPr>
              <w:t>1</w:t>
            </w:r>
            <w:r>
              <w:rPr>
                <w:noProof/>
                <w:webHidden/>
              </w:rPr>
              <w:fldChar w:fldCharType="end"/>
            </w:r>
          </w:hyperlink>
        </w:p>
        <w:p w14:paraId="5859683D" w14:textId="7FB91163" w:rsidR="00D610F1" w:rsidRDefault="00D610F1">
          <w:pPr>
            <w:pStyle w:val="TOC3"/>
            <w:tabs>
              <w:tab w:val="right" w:leader="dot" w:pos="9062"/>
            </w:tabs>
            <w:rPr>
              <w:rFonts w:eastAsiaTheme="minorEastAsia"/>
              <w:noProof/>
              <w:lang w:val="en-US"/>
            </w:rPr>
          </w:pPr>
          <w:hyperlink w:anchor="_Toc129425216" w:history="1">
            <w:r w:rsidRPr="009971FC">
              <w:rPr>
                <w:rStyle w:val="Hyperlink"/>
                <w:rFonts w:eastAsia="Times New Roman"/>
                <w:noProof/>
              </w:rPr>
              <w:t>[kurz forschungslücke und forschungsfrage]</w:t>
            </w:r>
            <w:r>
              <w:rPr>
                <w:noProof/>
                <w:webHidden/>
              </w:rPr>
              <w:tab/>
            </w:r>
            <w:r>
              <w:rPr>
                <w:noProof/>
                <w:webHidden/>
              </w:rPr>
              <w:fldChar w:fldCharType="begin"/>
            </w:r>
            <w:r>
              <w:rPr>
                <w:noProof/>
                <w:webHidden/>
              </w:rPr>
              <w:instrText xml:space="preserve"> PAGEREF _Toc129425216 \h </w:instrText>
            </w:r>
            <w:r>
              <w:rPr>
                <w:noProof/>
                <w:webHidden/>
              </w:rPr>
            </w:r>
            <w:r>
              <w:rPr>
                <w:noProof/>
                <w:webHidden/>
              </w:rPr>
              <w:fldChar w:fldCharType="separate"/>
            </w:r>
            <w:r w:rsidR="008E3F57">
              <w:rPr>
                <w:noProof/>
                <w:webHidden/>
              </w:rPr>
              <w:t>1</w:t>
            </w:r>
            <w:r>
              <w:rPr>
                <w:noProof/>
                <w:webHidden/>
              </w:rPr>
              <w:fldChar w:fldCharType="end"/>
            </w:r>
          </w:hyperlink>
        </w:p>
        <w:p w14:paraId="7900C04E" w14:textId="2E9E7CA5" w:rsidR="00D610F1" w:rsidRDefault="00D610F1">
          <w:pPr>
            <w:pStyle w:val="TOC3"/>
            <w:tabs>
              <w:tab w:val="right" w:leader="dot" w:pos="9062"/>
            </w:tabs>
            <w:rPr>
              <w:rFonts w:eastAsiaTheme="minorEastAsia"/>
              <w:noProof/>
              <w:lang w:val="en-US"/>
            </w:rPr>
          </w:pPr>
          <w:hyperlink w:anchor="_Toc129425217" w:history="1">
            <w:r w:rsidRPr="009971FC">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_Toc129425217 \h </w:instrText>
            </w:r>
            <w:r>
              <w:rPr>
                <w:noProof/>
                <w:webHidden/>
              </w:rPr>
            </w:r>
            <w:r>
              <w:rPr>
                <w:noProof/>
                <w:webHidden/>
              </w:rPr>
              <w:fldChar w:fldCharType="separate"/>
            </w:r>
            <w:r w:rsidR="008E3F57">
              <w:rPr>
                <w:noProof/>
                <w:webHidden/>
              </w:rPr>
              <w:t>1</w:t>
            </w:r>
            <w:r>
              <w:rPr>
                <w:noProof/>
                <w:webHidden/>
              </w:rPr>
              <w:fldChar w:fldCharType="end"/>
            </w:r>
          </w:hyperlink>
        </w:p>
        <w:p w14:paraId="2CDE6081" w14:textId="26E743A6" w:rsidR="00D610F1" w:rsidRDefault="00D610F1">
          <w:pPr>
            <w:pStyle w:val="TOC3"/>
            <w:tabs>
              <w:tab w:val="right" w:leader="dot" w:pos="9062"/>
            </w:tabs>
            <w:rPr>
              <w:rFonts w:eastAsiaTheme="minorEastAsia"/>
              <w:noProof/>
              <w:lang w:val="en-US"/>
            </w:rPr>
          </w:pPr>
          <w:hyperlink w:anchor="_Toc129425218" w:history="1">
            <w:r w:rsidRPr="009971FC">
              <w:rPr>
                <w:rStyle w:val="Hyperlink"/>
                <w:rFonts w:eastAsia="Times New Roman"/>
                <w:noProof/>
              </w:rPr>
              <w:t>[Struktur]</w:t>
            </w:r>
            <w:r>
              <w:rPr>
                <w:noProof/>
                <w:webHidden/>
              </w:rPr>
              <w:tab/>
            </w:r>
            <w:r>
              <w:rPr>
                <w:noProof/>
                <w:webHidden/>
              </w:rPr>
              <w:fldChar w:fldCharType="begin"/>
            </w:r>
            <w:r>
              <w:rPr>
                <w:noProof/>
                <w:webHidden/>
              </w:rPr>
              <w:instrText xml:space="preserve"> PAGEREF _Toc129425218 \h </w:instrText>
            </w:r>
            <w:r>
              <w:rPr>
                <w:noProof/>
                <w:webHidden/>
              </w:rPr>
            </w:r>
            <w:r>
              <w:rPr>
                <w:noProof/>
                <w:webHidden/>
              </w:rPr>
              <w:fldChar w:fldCharType="separate"/>
            </w:r>
            <w:r w:rsidR="008E3F57">
              <w:rPr>
                <w:noProof/>
                <w:webHidden/>
              </w:rPr>
              <w:t>1</w:t>
            </w:r>
            <w:r>
              <w:rPr>
                <w:noProof/>
                <w:webHidden/>
              </w:rPr>
              <w:fldChar w:fldCharType="end"/>
            </w:r>
          </w:hyperlink>
        </w:p>
        <w:p w14:paraId="6A290B8E" w14:textId="51490558" w:rsidR="00D610F1" w:rsidRDefault="00D610F1">
          <w:pPr>
            <w:pStyle w:val="TOC3"/>
            <w:tabs>
              <w:tab w:val="right" w:leader="dot" w:pos="9062"/>
            </w:tabs>
            <w:rPr>
              <w:rFonts w:eastAsiaTheme="minorEastAsia"/>
              <w:noProof/>
              <w:lang w:val="en-US"/>
            </w:rPr>
          </w:pPr>
          <w:hyperlink w:anchor="_Toc129425219" w:history="1">
            <w:r w:rsidRPr="009971FC">
              <w:rPr>
                <w:rStyle w:val="Hyperlink"/>
                <w:rFonts w:eastAsia="Times New Roman"/>
                <w:noProof/>
              </w:rPr>
              <w:t>[Kurz zusammenfassung der ergebnisse]</w:t>
            </w:r>
            <w:r>
              <w:rPr>
                <w:noProof/>
                <w:webHidden/>
              </w:rPr>
              <w:tab/>
            </w:r>
            <w:r>
              <w:rPr>
                <w:noProof/>
                <w:webHidden/>
              </w:rPr>
              <w:fldChar w:fldCharType="begin"/>
            </w:r>
            <w:r>
              <w:rPr>
                <w:noProof/>
                <w:webHidden/>
              </w:rPr>
              <w:instrText xml:space="preserve"> PAGEREF _Toc129425219 \h </w:instrText>
            </w:r>
            <w:r>
              <w:rPr>
                <w:noProof/>
                <w:webHidden/>
              </w:rPr>
            </w:r>
            <w:r>
              <w:rPr>
                <w:noProof/>
                <w:webHidden/>
              </w:rPr>
              <w:fldChar w:fldCharType="separate"/>
            </w:r>
            <w:r w:rsidR="008E3F57">
              <w:rPr>
                <w:noProof/>
                <w:webHidden/>
              </w:rPr>
              <w:t>1</w:t>
            </w:r>
            <w:r>
              <w:rPr>
                <w:noProof/>
                <w:webHidden/>
              </w:rPr>
              <w:fldChar w:fldCharType="end"/>
            </w:r>
          </w:hyperlink>
        </w:p>
        <w:p w14:paraId="43AD267F" w14:textId="4810FC75" w:rsidR="00D610F1" w:rsidRDefault="00D610F1">
          <w:pPr>
            <w:pStyle w:val="TOC1"/>
            <w:tabs>
              <w:tab w:val="right" w:leader="dot" w:pos="9062"/>
            </w:tabs>
            <w:rPr>
              <w:rFonts w:eastAsiaTheme="minorEastAsia"/>
              <w:noProof/>
              <w:lang w:val="en-US"/>
            </w:rPr>
          </w:pPr>
          <w:hyperlink w:anchor="_Toc129425220" w:history="1">
            <w:r w:rsidRPr="009971FC">
              <w:rPr>
                <w:rStyle w:val="Hyperlink"/>
                <w:rFonts w:eastAsia="Times New Roman"/>
                <w:noProof/>
              </w:rPr>
              <w:t>Hauptteil</w:t>
            </w:r>
            <w:r>
              <w:rPr>
                <w:noProof/>
                <w:webHidden/>
              </w:rPr>
              <w:tab/>
            </w:r>
            <w:r>
              <w:rPr>
                <w:noProof/>
                <w:webHidden/>
              </w:rPr>
              <w:fldChar w:fldCharType="begin"/>
            </w:r>
            <w:r>
              <w:rPr>
                <w:noProof/>
                <w:webHidden/>
              </w:rPr>
              <w:instrText xml:space="preserve"> PAGEREF _Toc129425220 \h </w:instrText>
            </w:r>
            <w:r>
              <w:rPr>
                <w:noProof/>
                <w:webHidden/>
              </w:rPr>
            </w:r>
            <w:r>
              <w:rPr>
                <w:noProof/>
                <w:webHidden/>
              </w:rPr>
              <w:fldChar w:fldCharType="separate"/>
            </w:r>
            <w:r w:rsidR="008E3F57">
              <w:rPr>
                <w:noProof/>
                <w:webHidden/>
              </w:rPr>
              <w:t>2</w:t>
            </w:r>
            <w:r>
              <w:rPr>
                <w:noProof/>
                <w:webHidden/>
              </w:rPr>
              <w:fldChar w:fldCharType="end"/>
            </w:r>
          </w:hyperlink>
        </w:p>
        <w:p w14:paraId="64AA9CCB" w14:textId="193A0CDA" w:rsidR="00D610F1" w:rsidRDefault="00D610F1">
          <w:pPr>
            <w:pStyle w:val="TOC2"/>
            <w:tabs>
              <w:tab w:val="right" w:leader="dot" w:pos="9062"/>
            </w:tabs>
            <w:rPr>
              <w:rFonts w:eastAsiaTheme="minorEastAsia"/>
              <w:noProof/>
              <w:lang w:val="en-US"/>
            </w:rPr>
          </w:pPr>
          <w:hyperlink w:anchor="_Toc129425221" w:history="1">
            <w:r w:rsidRPr="009971FC">
              <w:rPr>
                <w:rStyle w:val="Hyperlink"/>
                <w:rFonts w:eastAsia="Times New Roman"/>
                <w:noProof/>
              </w:rPr>
              <w:t>Theorie</w:t>
            </w:r>
            <w:r>
              <w:rPr>
                <w:noProof/>
                <w:webHidden/>
              </w:rPr>
              <w:tab/>
            </w:r>
            <w:r>
              <w:rPr>
                <w:noProof/>
                <w:webHidden/>
              </w:rPr>
              <w:fldChar w:fldCharType="begin"/>
            </w:r>
            <w:r>
              <w:rPr>
                <w:noProof/>
                <w:webHidden/>
              </w:rPr>
              <w:instrText xml:space="preserve"> PAGEREF _Toc129425221 \h </w:instrText>
            </w:r>
            <w:r>
              <w:rPr>
                <w:noProof/>
                <w:webHidden/>
              </w:rPr>
            </w:r>
            <w:r>
              <w:rPr>
                <w:noProof/>
                <w:webHidden/>
              </w:rPr>
              <w:fldChar w:fldCharType="separate"/>
            </w:r>
            <w:r w:rsidR="008E3F57">
              <w:rPr>
                <w:noProof/>
                <w:webHidden/>
              </w:rPr>
              <w:t>2</w:t>
            </w:r>
            <w:r>
              <w:rPr>
                <w:noProof/>
                <w:webHidden/>
              </w:rPr>
              <w:fldChar w:fldCharType="end"/>
            </w:r>
          </w:hyperlink>
        </w:p>
        <w:p w14:paraId="004DFC9B" w14:textId="57804210" w:rsidR="00D610F1" w:rsidRDefault="00D610F1">
          <w:pPr>
            <w:pStyle w:val="TOC3"/>
            <w:tabs>
              <w:tab w:val="right" w:leader="dot" w:pos="9062"/>
            </w:tabs>
            <w:rPr>
              <w:rFonts w:eastAsiaTheme="minorEastAsia"/>
              <w:noProof/>
              <w:lang w:val="en-US"/>
            </w:rPr>
          </w:pPr>
          <w:hyperlink w:anchor="_Toc129425222" w:history="1">
            <w:r w:rsidRPr="009971FC">
              <w:rPr>
                <w:rStyle w:val="Hyperlink"/>
                <w:rFonts w:eastAsia="Times New Roman"/>
                <w:noProof/>
              </w:rPr>
              <w:t>Forschungsstand</w:t>
            </w:r>
            <w:r>
              <w:rPr>
                <w:noProof/>
                <w:webHidden/>
              </w:rPr>
              <w:tab/>
            </w:r>
            <w:r>
              <w:rPr>
                <w:noProof/>
                <w:webHidden/>
              </w:rPr>
              <w:fldChar w:fldCharType="begin"/>
            </w:r>
            <w:r>
              <w:rPr>
                <w:noProof/>
                <w:webHidden/>
              </w:rPr>
              <w:instrText xml:space="preserve"> PAGEREF _Toc129425222 \h </w:instrText>
            </w:r>
            <w:r>
              <w:rPr>
                <w:noProof/>
                <w:webHidden/>
              </w:rPr>
            </w:r>
            <w:r>
              <w:rPr>
                <w:noProof/>
                <w:webHidden/>
              </w:rPr>
              <w:fldChar w:fldCharType="separate"/>
            </w:r>
            <w:r w:rsidR="008E3F57">
              <w:rPr>
                <w:noProof/>
                <w:webHidden/>
              </w:rPr>
              <w:t>2</w:t>
            </w:r>
            <w:r>
              <w:rPr>
                <w:noProof/>
                <w:webHidden/>
              </w:rPr>
              <w:fldChar w:fldCharType="end"/>
            </w:r>
          </w:hyperlink>
        </w:p>
        <w:p w14:paraId="4AE06627" w14:textId="596B5FD1" w:rsidR="00D610F1" w:rsidRDefault="00D610F1">
          <w:pPr>
            <w:pStyle w:val="TOC3"/>
            <w:tabs>
              <w:tab w:val="right" w:leader="dot" w:pos="9062"/>
            </w:tabs>
            <w:rPr>
              <w:rFonts w:eastAsiaTheme="minorEastAsia"/>
              <w:noProof/>
              <w:lang w:val="en-US"/>
            </w:rPr>
          </w:pPr>
          <w:hyperlink w:anchor="_Toc129425223" w:history="1">
            <w:r w:rsidRPr="009971FC">
              <w:rPr>
                <w:rStyle w:val="Hyperlink"/>
                <w:rFonts w:eastAsia="Times New Roman"/>
                <w:noProof/>
              </w:rPr>
              <w:t>Forschungslücke</w:t>
            </w:r>
            <w:r>
              <w:rPr>
                <w:noProof/>
                <w:webHidden/>
              </w:rPr>
              <w:tab/>
            </w:r>
            <w:r>
              <w:rPr>
                <w:noProof/>
                <w:webHidden/>
              </w:rPr>
              <w:fldChar w:fldCharType="begin"/>
            </w:r>
            <w:r>
              <w:rPr>
                <w:noProof/>
                <w:webHidden/>
              </w:rPr>
              <w:instrText xml:space="preserve"> PAGEREF _Toc129425223 \h </w:instrText>
            </w:r>
            <w:r>
              <w:rPr>
                <w:noProof/>
                <w:webHidden/>
              </w:rPr>
            </w:r>
            <w:r>
              <w:rPr>
                <w:noProof/>
                <w:webHidden/>
              </w:rPr>
              <w:fldChar w:fldCharType="separate"/>
            </w:r>
            <w:r w:rsidR="008E3F57">
              <w:rPr>
                <w:noProof/>
                <w:webHidden/>
              </w:rPr>
              <w:t>3</w:t>
            </w:r>
            <w:r>
              <w:rPr>
                <w:noProof/>
                <w:webHidden/>
              </w:rPr>
              <w:fldChar w:fldCharType="end"/>
            </w:r>
          </w:hyperlink>
        </w:p>
        <w:p w14:paraId="1DBBC794" w14:textId="6510DAFA" w:rsidR="00D610F1" w:rsidRDefault="00D610F1">
          <w:pPr>
            <w:pStyle w:val="TOC3"/>
            <w:tabs>
              <w:tab w:val="right" w:leader="dot" w:pos="9062"/>
            </w:tabs>
            <w:rPr>
              <w:rFonts w:eastAsiaTheme="minorEastAsia"/>
              <w:noProof/>
              <w:lang w:val="en-US"/>
            </w:rPr>
          </w:pPr>
          <w:hyperlink w:anchor="_Toc129425224" w:history="1">
            <w:r w:rsidRPr="009971FC">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_Toc129425224 \h </w:instrText>
            </w:r>
            <w:r>
              <w:rPr>
                <w:noProof/>
                <w:webHidden/>
              </w:rPr>
            </w:r>
            <w:r>
              <w:rPr>
                <w:noProof/>
                <w:webHidden/>
              </w:rPr>
              <w:fldChar w:fldCharType="separate"/>
            </w:r>
            <w:r w:rsidR="008E3F57">
              <w:rPr>
                <w:noProof/>
                <w:webHidden/>
              </w:rPr>
              <w:t>3</w:t>
            </w:r>
            <w:r>
              <w:rPr>
                <w:noProof/>
                <w:webHidden/>
              </w:rPr>
              <w:fldChar w:fldCharType="end"/>
            </w:r>
          </w:hyperlink>
        </w:p>
        <w:p w14:paraId="47E43FB9" w14:textId="66159815" w:rsidR="00D610F1" w:rsidRDefault="00D610F1">
          <w:pPr>
            <w:pStyle w:val="TOC3"/>
            <w:tabs>
              <w:tab w:val="right" w:leader="dot" w:pos="9062"/>
            </w:tabs>
            <w:rPr>
              <w:rFonts w:eastAsiaTheme="minorEastAsia"/>
              <w:noProof/>
              <w:lang w:val="en-US"/>
            </w:rPr>
          </w:pPr>
          <w:hyperlink w:anchor="_Toc129425225" w:history="1">
            <w:r w:rsidRPr="009971FC">
              <w:rPr>
                <w:rStyle w:val="Hyperlink"/>
                <w:rFonts w:eastAsia="Times New Roman"/>
                <w:noProof/>
              </w:rPr>
              <w:t>Hypothesen</w:t>
            </w:r>
            <w:r>
              <w:rPr>
                <w:noProof/>
                <w:webHidden/>
              </w:rPr>
              <w:tab/>
            </w:r>
            <w:r>
              <w:rPr>
                <w:noProof/>
                <w:webHidden/>
              </w:rPr>
              <w:fldChar w:fldCharType="begin"/>
            </w:r>
            <w:r>
              <w:rPr>
                <w:noProof/>
                <w:webHidden/>
              </w:rPr>
              <w:instrText xml:space="preserve"> PAGEREF _Toc129425225 \h </w:instrText>
            </w:r>
            <w:r>
              <w:rPr>
                <w:noProof/>
                <w:webHidden/>
              </w:rPr>
            </w:r>
            <w:r>
              <w:rPr>
                <w:noProof/>
                <w:webHidden/>
              </w:rPr>
              <w:fldChar w:fldCharType="separate"/>
            </w:r>
            <w:r w:rsidR="008E3F57">
              <w:rPr>
                <w:noProof/>
                <w:webHidden/>
              </w:rPr>
              <w:t>3</w:t>
            </w:r>
            <w:r>
              <w:rPr>
                <w:noProof/>
                <w:webHidden/>
              </w:rPr>
              <w:fldChar w:fldCharType="end"/>
            </w:r>
          </w:hyperlink>
        </w:p>
        <w:p w14:paraId="1A6D7693" w14:textId="5108BBD9" w:rsidR="00D610F1" w:rsidRDefault="00D610F1">
          <w:pPr>
            <w:pStyle w:val="TOC2"/>
            <w:tabs>
              <w:tab w:val="right" w:leader="dot" w:pos="9062"/>
            </w:tabs>
            <w:rPr>
              <w:rFonts w:eastAsiaTheme="minorEastAsia"/>
              <w:noProof/>
              <w:lang w:val="en-US"/>
            </w:rPr>
          </w:pPr>
          <w:hyperlink w:anchor="_Toc129425226" w:history="1">
            <w:r w:rsidRPr="009971FC">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_Toc129425226 \h </w:instrText>
            </w:r>
            <w:r>
              <w:rPr>
                <w:noProof/>
                <w:webHidden/>
              </w:rPr>
            </w:r>
            <w:r>
              <w:rPr>
                <w:noProof/>
                <w:webHidden/>
              </w:rPr>
              <w:fldChar w:fldCharType="separate"/>
            </w:r>
            <w:r w:rsidR="008E3F57">
              <w:rPr>
                <w:noProof/>
                <w:webHidden/>
              </w:rPr>
              <w:t>5</w:t>
            </w:r>
            <w:r>
              <w:rPr>
                <w:noProof/>
                <w:webHidden/>
              </w:rPr>
              <w:fldChar w:fldCharType="end"/>
            </w:r>
          </w:hyperlink>
        </w:p>
        <w:p w14:paraId="746A9B20" w14:textId="51622469" w:rsidR="00D610F1" w:rsidRDefault="00D610F1">
          <w:pPr>
            <w:pStyle w:val="TOC3"/>
            <w:tabs>
              <w:tab w:val="right" w:leader="dot" w:pos="9062"/>
            </w:tabs>
            <w:rPr>
              <w:rFonts w:eastAsiaTheme="minorEastAsia"/>
              <w:noProof/>
              <w:lang w:val="en-US"/>
            </w:rPr>
          </w:pPr>
          <w:hyperlink w:anchor="_Toc129425227" w:history="1">
            <w:r w:rsidRPr="009971FC">
              <w:rPr>
                <w:rStyle w:val="Hyperlink"/>
                <w:rFonts w:eastAsia="Times New Roman"/>
                <w:noProof/>
              </w:rPr>
              <w:t>Fallauswahl</w:t>
            </w:r>
            <w:r>
              <w:rPr>
                <w:noProof/>
                <w:webHidden/>
              </w:rPr>
              <w:tab/>
            </w:r>
            <w:r>
              <w:rPr>
                <w:noProof/>
                <w:webHidden/>
              </w:rPr>
              <w:fldChar w:fldCharType="begin"/>
            </w:r>
            <w:r>
              <w:rPr>
                <w:noProof/>
                <w:webHidden/>
              </w:rPr>
              <w:instrText xml:space="preserve"> PAGEREF _Toc129425227 \h </w:instrText>
            </w:r>
            <w:r>
              <w:rPr>
                <w:noProof/>
                <w:webHidden/>
              </w:rPr>
            </w:r>
            <w:r>
              <w:rPr>
                <w:noProof/>
                <w:webHidden/>
              </w:rPr>
              <w:fldChar w:fldCharType="separate"/>
            </w:r>
            <w:r w:rsidR="008E3F57">
              <w:rPr>
                <w:noProof/>
                <w:webHidden/>
              </w:rPr>
              <w:t>5</w:t>
            </w:r>
            <w:r>
              <w:rPr>
                <w:noProof/>
                <w:webHidden/>
              </w:rPr>
              <w:fldChar w:fldCharType="end"/>
            </w:r>
          </w:hyperlink>
        </w:p>
        <w:p w14:paraId="38CDFD88" w14:textId="684C861D" w:rsidR="00D610F1" w:rsidRDefault="00D610F1">
          <w:pPr>
            <w:pStyle w:val="TOC3"/>
            <w:tabs>
              <w:tab w:val="right" w:leader="dot" w:pos="9062"/>
            </w:tabs>
            <w:rPr>
              <w:rFonts w:eastAsiaTheme="minorEastAsia"/>
              <w:noProof/>
              <w:lang w:val="en-US"/>
            </w:rPr>
          </w:pPr>
          <w:hyperlink w:anchor="_Toc129425228" w:history="1">
            <w:r w:rsidRPr="009971FC">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_Toc129425228 \h </w:instrText>
            </w:r>
            <w:r>
              <w:rPr>
                <w:noProof/>
                <w:webHidden/>
              </w:rPr>
            </w:r>
            <w:r>
              <w:rPr>
                <w:noProof/>
                <w:webHidden/>
              </w:rPr>
              <w:fldChar w:fldCharType="separate"/>
            </w:r>
            <w:r w:rsidR="008E3F57">
              <w:rPr>
                <w:noProof/>
                <w:webHidden/>
              </w:rPr>
              <w:t>6</w:t>
            </w:r>
            <w:r>
              <w:rPr>
                <w:noProof/>
                <w:webHidden/>
              </w:rPr>
              <w:fldChar w:fldCharType="end"/>
            </w:r>
          </w:hyperlink>
        </w:p>
        <w:p w14:paraId="51841B41" w14:textId="5FCB9ADE" w:rsidR="00D610F1" w:rsidRDefault="00D610F1">
          <w:pPr>
            <w:pStyle w:val="TOC3"/>
            <w:tabs>
              <w:tab w:val="right" w:leader="dot" w:pos="9062"/>
            </w:tabs>
            <w:rPr>
              <w:rFonts w:eastAsiaTheme="minorEastAsia"/>
              <w:noProof/>
              <w:lang w:val="en-US"/>
            </w:rPr>
          </w:pPr>
          <w:hyperlink w:anchor="_Toc129425229" w:history="1">
            <w:r w:rsidRPr="009971FC">
              <w:rPr>
                <w:rStyle w:val="Hyperlink"/>
                <w:rFonts w:eastAsia="Times New Roman"/>
                <w:noProof/>
              </w:rPr>
              <w:t>Methoden</w:t>
            </w:r>
            <w:r>
              <w:rPr>
                <w:noProof/>
                <w:webHidden/>
              </w:rPr>
              <w:tab/>
            </w:r>
            <w:r>
              <w:rPr>
                <w:noProof/>
                <w:webHidden/>
              </w:rPr>
              <w:fldChar w:fldCharType="begin"/>
            </w:r>
            <w:r>
              <w:rPr>
                <w:noProof/>
                <w:webHidden/>
              </w:rPr>
              <w:instrText xml:space="preserve"> PAGEREF _Toc129425229 \h </w:instrText>
            </w:r>
            <w:r>
              <w:rPr>
                <w:noProof/>
                <w:webHidden/>
              </w:rPr>
            </w:r>
            <w:r>
              <w:rPr>
                <w:noProof/>
                <w:webHidden/>
              </w:rPr>
              <w:fldChar w:fldCharType="separate"/>
            </w:r>
            <w:r w:rsidR="008E3F57">
              <w:rPr>
                <w:noProof/>
                <w:webHidden/>
              </w:rPr>
              <w:t>7</w:t>
            </w:r>
            <w:r>
              <w:rPr>
                <w:noProof/>
                <w:webHidden/>
              </w:rPr>
              <w:fldChar w:fldCharType="end"/>
            </w:r>
          </w:hyperlink>
        </w:p>
        <w:p w14:paraId="54166614" w14:textId="415557E9" w:rsidR="00D610F1" w:rsidRDefault="00D610F1">
          <w:pPr>
            <w:pStyle w:val="TOC2"/>
            <w:tabs>
              <w:tab w:val="right" w:leader="dot" w:pos="9062"/>
            </w:tabs>
            <w:rPr>
              <w:rFonts w:eastAsiaTheme="minorEastAsia"/>
              <w:noProof/>
              <w:lang w:val="en-US"/>
            </w:rPr>
          </w:pPr>
          <w:hyperlink w:anchor="_Toc129425230" w:history="1">
            <w:r w:rsidRPr="009971FC">
              <w:rPr>
                <w:rStyle w:val="Hyperlink"/>
                <w:rFonts w:eastAsia="Times New Roman"/>
                <w:noProof/>
              </w:rPr>
              <w:t>Analyse</w:t>
            </w:r>
            <w:r>
              <w:rPr>
                <w:noProof/>
                <w:webHidden/>
              </w:rPr>
              <w:tab/>
            </w:r>
            <w:r>
              <w:rPr>
                <w:noProof/>
                <w:webHidden/>
              </w:rPr>
              <w:fldChar w:fldCharType="begin"/>
            </w:r>
            <w:r>
              <w:rPr>
                <w:noProof/>
                <w:webHidden/>
              </w:rPr>
              <w:instrText xml:space="preserve"> PAGEREF _Toc129425230 \h </w:instrText>
            </w:r>
            <w:r>
              <w:rPr>
                <w:noProof/>
                <w:webHidden/>
              </w:rPr>
            </w:r>
            <w:r>
              <w:rPr>
                <w:noProof/>
                <w:webHidden/>
              </w:rPr>
              <w:fldChar w:fldCharType="separate"/>
            </w:r>
            <w:r w:rsidR="008E3F57">
              <w:rPr>
                <w:noProof/>
                <w:webHidden/>
              </w:rPr>
              <w:t>8</w:t>
            </w:r>
            <w:r>
              <w:rPr>
                <w:noProof/>
                <w:webHidden/>
              </w:rPr>
              <w:fldChar w:fldCharType="end"/>
            </w:r>
          </w:hyperlink>
        </w:p>
        <w:p w14:paraId="7A56E275" w14:textId="4707BE27" w:rsidR="00D610F1" w:rsidRDefault="00D610F1">
          <w:pPr>
            <w:pStyle w:val="TOC3"/>
            <w:tabs>
              <w:tab w:val="right" w:leader="dot" w:pos="9062"/>
            </w:tabs>
            <w:rPr>
              <w:rFonts w:eastAsiaTheme="minorEastAsia"/>
              <w:noProof/>
              <w:lang w:val="en-US"/>
            </w:rPr>
          </w:pPr>
          <w:hyperlink w:anchor="_Toc129425231" w:history="1">
            <w:r w:rsidRPr="009971FC">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_Toc129425231 \h </w:instrText>
            </w:r>
            <w:r>
              <w:rPr>
                <w:noProof/>
                <w:webHidden/>
              </w:rPr>
            </w:r>
            <w:r>
              <w:rPr>
                <w:noProof/>
                <w:webHidden/>
              </w:rPr>
              <w:fldChar w:fldCharType="separate"/>
            </w:r>
            <w:r w:rsidR="008E3F57">
              <w:rPr>
                <w:noProof/>
                <w:webHidden/>
              </w:rPr>
              <w:t>8</w:t>
            </w:r>
            <w:r>
              <w:rPr>
                <w:noProof/>
                <w:webHidden/>
              </w:rPr>
              <w:fldChar w:fldCharType="end"/>
            </w:r>
          </w:hyperlink>
        </w:p>
        <w:p w14:paraId="723A907F" w14:textId="75648FFC" w:rsidR="00D610F1" w:rsidRDefault="00D610F1">
          <w:pPr>
            <w:pStyle w:val="TOC3"/>
            <w:tabs>
              <w:tab w:val="right" w:leader="dot" w:pos="9062"/>
            </w:tabs>
            <w:rPr>
              <w:rFonts w:eastAsiaTheme="minorEastAsia"/>
              <w:noProof/>
              <w:lang w:val="en-US"/>
            </w:rPr>
          </w:pPr>
          <w:hyperlink w:anchor="_Toc129425232" w:history="1">
            <w:r w:rsidRPr="009971FC">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_Toc129425232 \h </w:instrText>
            </w:r>
            <w:r>
              <w:rPr>
                <w:noProof/>
                <w:webHidden/>
              </w:rPr>
            </w:r>
            <w:r>
              <w:rPr>
                <w:noProof/>
                <w:webHidden/>
              </w:rPr>
              <w:fldChar w:fldCharType="separate"/>
            </w:r>
            <w:r w:rsidR="008E3F57">
              <w:rPr>
                <w:noProof/>
                <w:webHidden/>
              </w:rPr>
              <w:t>9</w:t>
            </w:r>
            <w:r>
              <w:rPr>
                <w:noProof/>
                <w:webHidden/>
              </w:rPr>
              <w:fldChar w:fldCharType="end"/>
            </w:r>
          </w:hyperlink>
        </w:p>
        <w:p w14:paraId="4BC64ADA" w14:textId="1F811C05" w:rsidR="00D610F1" w:rsidRDefault="00D610F1">
          <w:pPr>
            <w:pStyle w:val="TOC4"/>
            <w:tabs>
              <w:tab w:val="right" w:leader="dot" w:pos="9062"/>
            </w:tabs>
            <w:rPr>
              <w:rFonts w:eastAsiaTheme="minorEastAsia"/>
              <w:noProof/>
              <w:lang w:val="en-US"/>
            </w:rPr>
          </w:pPr>
          <w:hyperlink w:anchor="_Toc129425233" w:history="1">
            <w:r w:rsidRPr="009971FC">
              <w:rPr>
                <w:rStyle w:val="Hyperlink"/>
                <w:noProof/>
              </w:rPr>
              <w:t>Komplette Wahlprogramme</w:t>
            </w:r>
            <w:r>
              <w:rPr>
                <w:noProof/>
                <w:webHidden/>
              </w:rPr>
              <w:tab/>
            </w:r>
            <w:r>
              <w:rPr>
                <w:noProof/>
                <w:webHidden/>
              </w:rPr>
              <w:fldChar w:fldCharType="begin"/>
            </w:r>
            <w:r>
              <w:rPr>
                <w:noProof/>
                <w:webHidden/>
              </w:rPr>
              <w:instrText xml:space="preserve"> PAGEREF _Toc129425233 \h </w:instrText>
            </w:r>
            <w:r>
              <w:rPr>
                <w:noProof/>
                <w:webHidden/>
              </w:rPr>
            </w:r>
            <w:r>
              <w:rPr>
                <w:noProof/>
                <w:webHidden/>
              </w:rPr>
              <w:fldChar w:fldCharType="separate"/>
            </w:r>
            <w:r w:rsidR="008E3F57">
              <w:rPr>
                <w:noProof/>
                <w:webHidden/>
              </w:rPr>
              <w:t>9</w:t>
            </w:r>
            <w:r>
              <w:rPr>
                <w:noProof/>
                <w:webHidden/>
              </w:rPr>
              <w:fldChar w:fldCharType="end"/>
            </w:r>
          </w:hyperlink>
        </w:p>
        <w:p w14:paraId="11326AA2" w14:textId="62C6D302" w:rsidR="00D610F1" w:rsidRDefault="00D610F1">
          <w:pPr>
            <w:pStyle w:val="TOC4"/>
            <w:tabs>
              <w:tab w:val="right" w:leader="dot" w:pos="9062"/>
            </w:tabs>
            <w:rPr>
              <w:rFonts w:eastAsiaTheme="minorEastAsia"/>
              <w:noProof/>
              <w:lang w:val="en-US"/>
            </w:rPr>
          </w:pPr>
          <w:hyperlink w:anchor="_Toc129425234" w:history="1">
            <w:r w:rsidRPr="009971FC">
              <w:rPr>
                <w:rStyle w:val="Hyperlink"/>
                <w:noProof/>
              </w:rPr>
              <w:t>Reduzierte Wahlprogramme</w:t>
            </w:r>
            <w:r>
              <w:rPr>
                <w:noProof/>
                <w:webHidden/>
              </w:rPr>
              <w:tab/>
            </w:r>
            <w:r>
              <w:rPr>
                <w:noProof/>
                <w:webHidden/>
              </w:rPr>
              <w:fldChar w:fldCharType="begin"/>
            </w:r>
            <w:r>
              <w:rPr>
                <w:noProof/>
                <w:webHidden/>
              </w:rPr>
              <w:instrText xml:space="preserve"> PAGEREF _Toc129425234 \h </w:instrText>
            </w:r>
            <w:r>
              <w:rPr>
                <w:noProof/>
                <w:webHidden/>
              </w:rPr>
            </w:r>
            <w:r>
              <w:rPr>
                <w:noProof/>
                <w:webHidden/>
              </w:rPr>
              <w:fldChar w:fldCharType="separate"/>
            </w:r>
            <w:r w:rsidR="008E3F57">
              <w:rPr>
                <w:noProof/>
                <w:webHidden/>
              </w:rPr>
              <w:t>11</w:t>
            </w:r>
            <w:r>
              <w:rPr>
                <w:noProof/>
                <w:webHidden/>
              </w:rPr>
              <w:fldChar w:fldCharType="end"/>
            </w:r>
          </w:hyperlink>
        </w:p>
        <w:p w14:paraId="56318FBC" w14:textId="293ED087" w:rsidR="00D610F1" w:rsidRDefault="00D610F1">
          <w:pPr>
            <w:pStyle w:val="TOC4"/>
            <w:tabs>
              <w:tab w:val="right" w:leader="dot" w:pos="9062"/>
            </w:tabs>
            <w:rPr>
              <w:rFonts w:eastAsiaTheme="minorEastAsia"/>
              <w:noProof/>
              <w:lang w:val="en-US"/>
            </w:rPr>
          </w:pPr>
          <w:hyperlink w:anchor="_Toc129425235" w:history="1">
            <w:r w:rsidRPr="009971FC">
              <w:rPr>
                <w:rStyle w:val="Hyperlink"/>
                <w:noProof/>
              </w:rPr>
              <w:t>Unterschiede durch Reduktion der Wahlprogramme</w:t>
            </w:r>
            <w:r>
              <w:rPr>
                <w:noProof/>
                <w:webHidden/>
              </w:rPr>
              <w:tab/>
            </w:r>
            <w:r>
              <w:rPr>
                <w:noProof/>
                <w:webHidden/>
              </w:rPr>
              <w:fldChar w:fldCharType="begin"/>
            </w:r>
            <w:r>
              <w:rPr>
                <w:noProof/>
                <w:webHidden/>
              </w:rPr>
              <w:instrText xml:space="preserve"> PAGEREF _Toc129425235 \h </w:instrText>
            </w:r>
            <w:r>
              <w:rPr>
                <w:noProof/>
                <w:webHidden/>
              </w:rPr>
            </w:r>
            <w:r>
              <w:rPr>
                <w:noProof/>
                <w:webHidden/>
              </w:rPr>
              <w:fldChar w:fldCharType="separate"/>
            </w:r>
            <w:r w:rsidR="008E3F57">
              <w:rPr>
                <w:noProof/>
                <w:webHidden/>
              </w:rPr>
              <w:t>13</w:t>
            </w:r>
            <w:r>
              <w:rPr>
                <w:noProof/>
                <w:webHidden/>
              </w:rPr>
              <w:fldChar w:fldCharType="end"/>
            </w:r>
          </w:hyperlink>
        </w:p>
        <w:p w14:paraId="4663F2B1" w14:textId="4F490394" w:rsidR="00D610F1" w:rsidRDefault="00D610F1">
          <w:pPr>
            <w:pStyle w:val="TOC1"/>
            <w:tabs>
              <w:tab w:val="right" w:leader="dot" w:pos="9062"/>
            </w:tabs>
            <w:rPr>
              <w:rFonts w:eastAsiaTheme="minorEastAsia"/>
              <w:noProof/>
              <w:lang w:val="en-US"/>
            </w:rPr>
          </w:pPr>
          <w:hyperlink w:anchor="_Toc129425236" w:history="1">
            <w:r w:rsidRPr="009971FC">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_Toc129425236 \h </w:instrText>
            </w:r>
            <w:r>
              <w:rPr>
                <w:noProof/>
                <w:webHidden/>
              </w:rPr>
            </w:r>
            <w:r>
              <w:rPr>
                <w:noProof/>
                <w:webHidden/>
              </w:rPr>
              <w:fldChar w:fldCharType="separate"/>
            </w:r>
            <w:r w:rsidR="008E3F57">
              <w:rPr>
                <w:noProof/>
                <w:webHidden/>
              </w:rPr>
              <w:t>13</w:t>
            </w:r>
            <w:r>
              <w:rPr>
                <w:noProof/>
                <w:webHidden/>
              </w:rPr>
              <w:fldChar w:fldCharType="end"/>
            </w:r>
          </w:hyperlink>
        </w:p>
        <w:p w14:paraId="03625083" w14:textId="0FCDC256" w:rsidR="00D610F1" w:rsidRDefault="00D610F1">
          <w:pPr>
            <w:pStyle w:val="TOC1"/>
            <w:tabs>
              <w:tab w:val="right" w:leader="dot" w:pos="9062"/>
            </w:tabs>
            <w:rPr>
              <w:rFonts w:eastAsiaTheme="minorEastAsia"/>
              <w:noProof/>
              <w:lang w:val="en-US"/>
            </w:rPr>
          </w:pPr>
          <w:hyperlink w:anchor="_Toc129425237" w:history="1">
            <w:r w:rsidRPr="009971FC">
              <w:rPr>
                <w:rStyle w:val="Hyperlink"/>
                <w:noProof/>
              </w:rPr>
              <w:t>Literatur</w:t>
            </w:r>
            <w:r>
              <w:rPr>
                <w:noProof/>
                <w:webHidden/>
              </w:rPr>
              <w:tab/>
            </w:r>
            <w:r>
              <w:rPr>
                <w:noProof/>
                <w:webHidden/>
              </w:rPr>
              <w:fldChar w:fldCharType="begin"/>
            </w:r>
            <w:r>
              <w:rPr>
                <w:noProof/>
                <w:webHidden/>
              </w:rPr>
              <w:instrText xml:space="preserve"> PAGEREF _Toc129425237 \h </w:instrText>
            </w:r>
            <w:r>
              <w:rPr>
                <w:noProof/>
                <w:webHidden/>
              </w:rPr>
            </w:r>
            <w:r>
              <w:rPr>
                <w:noProof/>
                <w:webHidden/>
              </w:rPr>
              <w:fldChar w:fldCharType="separate"/>
            </w:r>
            <w:r w:rsidR="008E3F57">
              <w:rPr>
                <w:noProof/>
                <w:webHidden/>
              </w:rPr>
              <w:t>14</w:t>
            </w:r>
            <w:r>
              <w:rPr>
                <w:noProof/>
                <w:webHidden/>
              </w:rPr>
              <w:fldChar w:fldCharType="end"/>
            </w:r>
          </w:hyperlink>
        </w:p>
        <w:p w14:paraId="6DB76DC1" w14:textId="4E70D529" w:rsidR="00D610F1" w:rsidRDefault="00D610F1">
          <w:pPr>
            <w:pStyle w:val="TOC2"/>
            <w:tabs>
              <w:tab w:val="right" w:leader="dot" w:pos="9062"/>
            </w:tabs>
            <w:rPr>
              <w:rFonts w:eastAsiaTheme="minorEastAsia"/>
              <w:noProof/>
              <w:lang w:val="en-US"/>
            </w:rPr>
          </w:pPr>
          <w:hyperlink w:anchor="_Toc129425238" w:history="1">
            <w:r w:rsidRPr="009971FC">
              <w:rPr>
                <w:rStyle w:val="Hyperlink"/>
                <w:noProof/>
              </w:rPr>
              <w:t>Nicht-akademische Literatur</w:t>
            </w:r>
            <w:r>
              <w:rPr>
                <w:noProof/>
                <w:webHidden/>
              </w:rPr>
              <w:tab/>
            </w:r>
            <w:r>
              <w:rPr>
                <w:noProof/>
                <w:webHidden/>
              </w:rPr>
              <w:fldChar w:fldCharType="begin"/>
            </w:r>
            <w:r>
              <w:rPr>
                <w:noProof/>
                <w:webHidden/>
              </w:rPr>
              <w:instrText xml:space="preserve"> PAGEREF _Toc129425238 \h </w:instrText>
            </w:r>
            <w:r>
              <w:rPr>
                <w:noProof/>
                <w:webHidden/>
              </w:rPr>
            </w:r>
            <w:r>
              <w:rPr>
                <w:noProof/>
                <w:webHidden/>
              </w:rPr>
              <w:fldChar w:fldCharType="separate"/>
            </w:r>
            <w:r w:rsidR="008E3F57">
              <w:rPr>
                <w:noProof/>
                <w:webHidden/>
              </w:rPr>
              <w:t>15</w:t>
            </w:r>
            <w:r>
              <w:rPr>
                <w:noProof/>
                <w:webHidden/>
              </w:rPr>
              <w:fldChar w:fldCharType="end"/>
            </w:r>
          </w:hyperlink>
        </w:p>
        <w:p w14:paraId="647D1762" w14:textId="30FA7FD9" w:rsidR="00CF68EA" w:rsidRDefault="00ED66C9" w:rsidP="008D36AA">
          <w:r>
            <w:fldChar w:fldCharType="end"/>
          </w:r>
        </w:p>
      </w:sdtContent>
    </w:sdt>
    <w:p w14:paraId="1D9885D0" w14:textId="150AE712" w:rsidR="00CF68EA" w:rsidRPr="00673254" w:rsidRDefault="00CF68EA" w:rsidP="00673254">
      <w:pPr>
        <w:sectPr w:rsidR="00CF68EA" w:rsidRPr="00673254"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42547435" w:rsidR="00CF68EA" w:rsidRPr="00CF68EA" w:rsidRDefault="00CF68EA" w:rsidP="008D36AA">
      <w:pPr>
        <w:pStyle w:val="Heading1"/>
        <w:rPr>
          <w:rFonts w:eastAsia="Times New Roman"/>
        </w:rPr>
      </w:pPr>
      <w:bookmarkStart w:id="0" w:name="_Toc129425213"/>
      <w:r w:rsidRPr="00CF68EA">
        <w:rPr>
          <w:rFonts w:eastAsia="Times New Roman"/>
        </w:rPr>
        <w:lastRenderedPageBreak/>
        <w:t>Einleitung</w:t>
      </w:r>
      <w:bookmarkEnd w:id="0"/>
    </w:p>
    <w:p w14:paraId="5A822A07" w14:textId="1E55F21C" w:rsidR="00CF68EA" w:rsidRDefault="007575F6" w:rsidP="008D36AA">
      <w:pPr>
        <w:pStyle w:val="Heading3"/>
        <w:rPr>
          <w:rFonts w:eastAsia="Times New Roman"/>
        </w:rPr>
      </w:pPr>
      <w:bookmarkStart w:id="1" w:name="_Toc129425214"/>
      <w:r>
        <w:rPr>
          <w:rFonts w:eastAsia="Times New Roman"/>
        </w:rPr>
        <w:t>[</w:t>
      </w:r>
      <w:r w:rsidR="00CF68EA" w:rsidRPr="00CF68EA">
        <w:rPr>
          <w:rFonts w:eastAsia="Times New Roman"/>
        </w:rPr>
        <w:t>Aufmacher</w:t>
      </w:r>
      <w:r>
        <w:rPr>
          <w:rFonts w:eastAsia="Times New Roman"/>
        </w:rPr>
        <w:t>]</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57D7BC0F"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4E9324A3" w14:textId="06F1704A" w:rsidR="00CF68EA" w:rsidRDefault="00175292" w:rsidP="008D36AA">
      <w:pPr>
        <w:pStyle w:val="Heading3"/>
        <w:rPr>
          <w:rFonts w:eastAsia="Times New Roman"/>
        </w:rPr>
      </w:pPr>
      <w:bookmarkStart w:id="2" w:name="_Toc129425215"/>
      <w:r>
        <w:rPr>
          <w:rFonts w:eastAsia="Times New Roman"/>
        </w:rPr>
        <w:t>[</w:t>
      </w:r>
      <w:r w:rsidR="00CF68EA" w:rsidRPr="00CF68EA">
        <w:rPr>
          <w:rFonts w:eastAsia="Times New Roman"/>
        </w:rPr>
        <w:t>Politische u</w:t>
      </w:r>
      <w:r w:rsidR="00C2134C">
        <w:rPr>
          <w:rFonts w:eastAsia="Times New Roman"/>
        </w:rPr>
        <w:t>nd</w:t>
      </w:r>
      <w:r w:rsidR="00CF68EA" w:rsidRPr="00CF68EA">
        <w:rPr>
          <w:rFonts w:eastAsia="Times New Roman"/>
        </w:rPr>
        <w:t xml:space="preserve"> gesellschaftliche </w:t>
      </w:r>
      <w:r w:rsidR="00C2134C">
        <w:rPr>
          <w:rFonts w:eastAsia="Times New Roman"/>
        </w:rPr>
        <w:t>R</w:t>
      </w:r>
      <w:r w:rsidR="00CF68EA" w:rsidRPr="00CF68EA">
        <w:rPr>
          <w:rFonts w:eastAsia="Times New Roman"/>
        </w:rPr>
        <w:t>elevanz</w:t>
      </w:r>
      <w:r>
        <w:rPr>
          <w:rFonts w:eastAsia="Times New Roman"/>
        </w:rPr>
        <w:t>]</w:t>
      </w:r>
      <w:bookmarkEnd w:id="2"/>
    </w:p>
    <w:p w14:paraId="6F036B7E" w14:textId="008440D2" w:rsidR="00C2134C" w:rsidRDefault="00C2134C" w:rsidP="00C2134C">
      <w:r>
        <w:t>Wissenschaft sollte möglichst unabhängig und nicht bereits in ihrer Entstehung durch politische Ideologien beeinflusst werden.</w:t>
      </w:r>
      <w:r w:rsidR="00B57AEE">
        <w:t xml:space="preserve"> Wenn Hochschulgruppen ausschließlich linke politische Positionen </w:t>
      </w:r>
      <w:r w:rsidR="008E3F57">
        <w:t>vertreten,</w:t>
      </w:r>
      <w:r w:rsidR="00B57AEE">
        <w:t xml:space="preserve"> könnte dies ein Zeichen dafür sein, dass Universitäten ihre Unabhängigkeit verlieren.</w:t>
      </w:r>
    </w:p>
    <w:p w14:paraId="50F8C4DB" w14:textId="3129ADA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153CBF38" w:rsidR="00CF68EA" w:rsidRDefault="004E7439" w:rsidP="008D36AA">
      <w:pPr>
        <w:pStyle w:val="Heading3"/>
        <w:rPr>
          <w:rFonts w:eastAsia="Times New Roman"/>
        </w:rPr>
      </w:pPr>
      <w:bookmarkStart w:id="3" w:name="_Toc129425216"/>
      <w:r>
        <w:rPr>
          <w:rFonts w:eastAsia="Times New Roman"/>
        </w:rPr>
        <w:t>[</w:t>
      </w:r>
      <w:r w:rsidR="00321BBA">
        <w:rPr>
          <w:rFonts w:eastAsia="Times New Roman"/>
        </w:rPr>
        <w:t xml:space="preserve">kurz </w:t>
      </w:r>
      <w:proofErr w:type="spellStart"/>
      <w:r w:rsidR="00CF68EA" w:rsidRPr="00CF68EA">
        <w:rPr>
          <w:rFonts w:eastAsia="Times New Roman"/>
        </w:rPr>
        <w:t>forschungslücke</w:t>
      </w:r>
      <w:proofErr w:type="spellEnd"/>
      <w:r w:rsidR="00CF68EA" w:rsidRPr="00CF68EA">
        <w:rPr>
          <w:rFonts w:eastAsia="Times New Roman"/>
        </w:rPr>
        <w:t xml:space="preserve"> und forschungsfrage</w:t>
      </w:r>
      <w:r>
        <w:rPr>
          <w:rFonts w:eastAsia="Times New Roman"/>
        </w:rPr>
        <w:t>]</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526A481E" w:rsidR="00CF68EA" w:rsidRDefault="00880FD9" w:rsidP="008D36AA">
      <w:pPr>
        <w:pStyle w:val="Heading3"/>
        <w:rPr>
          <w:rFonts w:eastAsia="Times New Roman"/>
        </w:rPr>
      </w:pPr>
      <w:bookmarkStart w:id="4" w:name="_Toc129425217"/>
      <w:r>
        <w:rPr>
          <w:rFonts w:eastAsia="Times New Roman"/>
        </w:rPr>
        <w:t>[</w:t>
      </w:r>
      <w:r w:rsidR="00CF68EA" w:rsidRPr="00CF68EA">
        <w:rPr>
          <w:rFonts w:eastAsia="Times New Roman"/>
        </w:rPr>
        <w:t xml:space="preserve">Erläuterung der </w:t>
      </w:r>
      <w:proofErr w:type="spellStart"/>
      <w:r w:rsidR="00CF68EA" w:rsidRPr="00CF68EA">
        <w:rPr>
          <w:rFonts w:eastAsia="Times New Roman"/>
        </w:rPr>
        <w:t>theorie</w:t>
      </w:r>
      <w:proofErr w:type="spellEnd"/>
      <w:r w:rsidR="00CF68EA" w:rsidRPr="00CF68EA">
        <w:rPr>
          <w:rFonts w:eastAsia="Times New Roman"/>
        </w:rPr>
        <w:t xml:space="preserve">, fälle, </w:t>
      </w:r>
      <w:proofErr w:type="spellStart"/>
      <w:r w:rsidR="00CF68EA" w:rsidRPr="00CF68EA">
        <w:rPr>
          <w:rFonts w:eastAsia="Times New Roman"/>
        </w:rPr>
        <w:t>methoden</w:t>
      </w:r>
      <w:proofErr w:type="spellEnd"/>
      <w:r>
        <w:rPr>
          <w:rFonts w:eastAsia="Times New Roman"/>
        </w:rPr>
        <w:t>]</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3EB93A6C" w:rsidR="00CF68EA" w:rsidRDefault="00B87EF6" w:rsidP="008D36AA">
      <w:pPr>
        <w:pStyle w:val="Heading3"/>
        <w:rPr>
          <w:rFonts w:eastAsia="Times New Roman"/>
        </w:rPr>
      </w:pPr>
      <w:bookmarkStart w:id="5" w:name="_Toc129425218"/>
      <w:r>
        <w:rPr>
          <w:rFonts w:eastAsia="Times New Roman"/>
        </w:rPr>
        <w:t>[</w:t>
      </w:r>
      <w:r w:rsidR="009D0A21" w:rsidRPr="00CF68EA">
        <w:rPr>
          <w:rFonts w:eastAsia="Times New Roman"/>
        </w:rPr>
        <w:t>Struktur</w:t>
      </w:r>
      <w:r>
        <w:rPr>
          <w:rFonts w:eastAsia="Times New Roman"/>
        </w:rPr>
        <w:t>]</w:t>
      </w:r>
      <w:bookmarkEnd w:id="5"/>
    </w:p>
    <w:p w14:paraId="1B5971D3" w14:textId="0D473AA9" w:rsidR="009D0A21" w:rsidRPr="009D0A21" w:rsidRDefault="009D0A21" w:rsidP="009D0A21">
      <w:r>
        <w:t xml:space="preserve">Die Struktur der vorliegenden Arbeit ist wie folgt: </w:t>
      </w:r>
    </w:p>
    <w:p w14:paraId="1D908421" w14:textId="47D2726D" w:rsidR="00CF68EA" w:rsidRDefault="0007070A" w:rsidP="008D36AA">
      <w:pPr>
        <w:pStyle w:val="Heading3"/>
        <w:rPr>
          <w:rFonts w:eastAsia="Times New Roman"/>
        </w:rPr>
      </w:pPr>
      <w:bookmarkStart w:id="6" w:name="_Toc129425219"/>
      <w:r>
        <w:rPr>
          <w:rFonts w:eastAsia="Times New Roman"/>
        </w:rPr>
        <w:t xml:space="preserve">[Kurz </w:t>
      </w:r>
      <w:proofErr w:type="spellStart"/>
      <w:r w:rsidR="00CF68EA" w:rsidRPr="00CF68EA">
        <w:rPr>
          <w:rFonts w:eastAsia="Times New Roman"/>
        </w:rPr>
        <w:t>zusammenfassung</w:t>
      </w:r>
      <w:proofErr w:type="spellEnd"/>
      <w:r w:rsidR="00CF68EA" w:rsidRPr="00CF68EA">
        <w:rPr>
          <w:rFonts w:eastAsia="Times New Roman"/>
        </w:rPr>
        <w:t xml:space="preserve"> der </w:t>
      </w:r>
      <w:proofErr w:type="spellStart"/>
      <w:r w:rsidR="00CF68EA" w:rsidRPr="00CF68EA">
        <w:rPr>
          <w:rFonts w:eastAsia="Times New Roman"/>
        </w:rPr>
        <w:t>ergebnisse</w:t>
      </w:r>
      <w:proofErr w:type="spellEnd"/>
      <w:r w:rsidR="00540458">
        <w:rPr>
          <w:rFonts w:eastAsia="Times New Roman"/>
        </w:rPr>
        <w:t>]</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9425220"/>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9425221"/>
      <w:r w:rsidRPr="00CF68EA">
        <w:rPr>
          <w:rFonts w:eastAsia="Times New Roman"/>
        </w:rPr>
        <w:t>Theorie</w:t>
      </w:r>
      <w:bookmarkEnd w:id="8"/>
      <w:r w:rsidRPr="00CF68EA">
        <w:rPr>
          <w:rFonts w:eastAsia="Times New Roman"/>
        </w:rPr>
        <w:t xml:space="preserve"> </w:t>
      </w:r>
    </w:p>
    <w:p w14:paraId="0575E798" w14:textId="43E79C61" w:rsidR="00C94C84" w:rsidRDefault="00CF68EA" w:rsidP="008D36AA">
      <w:pPr>
        <w:pStyle w:val="Heading3"/>
        <w:rPr>
          <w:rFonts w:eastAsia="Times New Roman"/>
        </w:rPr>
      </w:pPr>
      <w:bookmarkStart w:id="9" w:name="_Toc129425222"/>
      <w:r w:rsidRPr="00CF68EA">
        <w:rPr>
          <w:rFonts w:eastAsia="Times New Roman"/>
        </w:rPr>
        <w:t>Forschungsstand</w:t>
      </w:r>
      <w:bookmarkEnd w:id="9"/>
    </w:p>
    <w:p w14:paraId="4B10526C" w14:textId="56727AB9"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deren Jugendorganisationen, um zu rekrutieren (</w:t>
      </w:r>
      <w:proofErr w:type="spellStart"/>
      <w:r w:rsidR="005423DF" w:rsidRPr="00585E66">
        <w:t>Hooghe</w:t>
      </w:r>
      <w:proofErr w:type="spellEnd"/>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roofErr w:type="spellStart"/>
      <w:r w:rsidR="005423DF">
        <w:t>Rainsford</w:t>
      </w:r>
      <w:proofErr w:type="spellEnd"/>
      <w:r w:rsidR="005423DF">
        <w:t xml:space="preserve">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E7D7420" w:rsidR="00C94C84" w:rsidRDefault="00D61F48" w:rsidP="00C94C84">
      <w:r>
        <w:t>Mitgliedschaft bei Jugendorganisationen von politischen Parteien basiert auf Überzeugung</w:t>
      </w:r>
      <w:r w:rsidR="00021CBC">
        <w:t xml:space="preserve">. </w:t>
      </w:r>
      <w:r>
        <w:t xml:space="preserve">Basierend auf einer Analyse von Mitgliedern britischer Jugendorganisationen findet </w:t>
      </w:r>
      <w:proofErr w:type="spellStart"/>
      <w:r>
        <w:t>Rainsford</w:t>
      </w:r>
      <w:proofErr w:type="spellEnd"/>
      <w:r>
        <w:t xml:space="preserve"> (2017) heraus, dass d</w:t>
      </w:r>
      <w:r w:rsidR="00021CBC">
        <w:t xml:space="preserve">eren Gründe für den Beitritt </w:t>
      </w:r>
      <w:r>
        <w:t>nicht nur egoistisch, also auf eine Parteikarriere abzielend, sondern</w:t>
      </w:r>
      <w:r w:rsidR="002744E5">
        <w:t xml:space="preserve"> oft</w:t>
      </w:r>
      <w:r>
        <w:t xml:space="preserve"> </w:t>
      </w:r>
      <w:proofErr w:type="spellStart"/>
      <w:r>
        <w:t>policy</w:t>
      </w:r>
      <w:proofErr w:type="spellEnd"/>
      <w:r>
        <w:t xml:space="preserve">-basiert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w:t>
      </w:r>
      <w:proofErr w:type="spellStart"/>
      <w:r w:rsidR="00BC5DC3">
        <w:t>Rainsford</w:t>
      </w:r>
      <w:proofErr w:type="spellEnd"/>
      <w:r w:rsidR="00BC5DC3">
        <w:t xml:space="preserve">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292A6FC3" w14:textId="748D2ECA" w:rsidR="001076EB" w:rsidRDefault="001076EB" w:rsidP="00C94C84">
      <w:r>
        <w:t>Studierende in den USA sind</w:t>
      </w:r>
      <w:r w:rsidR="00F17095">
        <w:t xml:space="preserve"> laut </w:t>
      </w:r>
      <w:proofErr w:type="spellStart"/>
      <w:r w:rsidR="00F17095" w:rsidRPr="00386710">
        <w:rPr>
          <w:rFonts w:cstheme="minorHAnsi"/>
        </w:rPr>
        <w:t>Honeycutt</w:t>
      </w:r>
      <w:proofErr w:type="spellEnd"/>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w:t>
      </w:r>
      <w:r w:rsidR="008A5B28">
        <w:t>liberal) zuzuordnen</w:t>
      </w:r>
      <w:r w:rsidR="00FD4BC2">
        <w:t>. „Middle-</w:t>
      </w:r>
      <w:proofErr w:type="spellStart"/>
      <w:r w:rsidR="00FD4BC2">
        <w:t>of</w:t>
      </w:r>
      <w:proofErr w:type="spellEnd"/>
      <w:r w:rsidR="00FD4BC2">
        <w:t>-</w:t>
      </w:r>
      <w:proofErr w:type="spellStart"/>
      <w:r w:rsidR="00FD4BC2">
        <w:t>the</w:t>
      </w:r>
      <w:proofErr w:type="spellEnd"/>
      <w:r w:rsidR="00FD4BC2">
        <w:t xml:space="preserve">-road“ und </w:t>
      </w:r>
      <w:r w:rsidR="003234DA">
        <w:t>rechte (</w:t>
      </w:r>
      <w:proofErr w:type="spellStart"/>
      <w:r w:rsidR="003234DA">
        <w:t>conservative</w:t>
      </w:r>
      <w:proofErr w:type="spellEnd"/>
      <w:r w:rsidR="003234DA">
        <w:t>)</w:t>
      </w:r>
      <w:r w:rsidR="00FD4BC2">
        <w:t xml:space="preserve"> Positionen machten in der Studie nur weniger als ein Viertel der Studierenden aus</w:t>
      </w:r>
      <w:r w:rsidR="00173D1B">
        <w:t xml:space="preserve"> </w:t>
      </w:r>
      <w:r w:rsidR="009C0B96">
        <w:t>(</w:t>
      </w:r>
      <w:proofErr w:type="spellStart"/>
      <w:r w:rsidR="009C0B96" w:rsidRPr="00386710">
        <w:rPr>
          <w:rFonts w:cstheme="minorHAnsi"/>
        </w:rPr>
        <w:t>Honeycutt</w:t>
      </w:r>
      <w:proofErr w:type="spellEnd"/>
      <w:r w:rsidR="009C0B96" w:rsidRPr="00386710">
        <w:rPr>
          <w:rFonts w:cstheme="minorHAnsi"/>
        </w:rPr>
        <w:t xml:space="preserve"> 2022</w:t>
      </w:r>
      <w:r w:rsidR="009C0B96">
        <w:rPr>
          <w:rFonts w:cstheme="minorHAnsi"/>
        </w:rPr>
        <w:t>, S. 36)</w:t>
      </w:r>
      <w:r w:rsidR="005A68F0">
        <w:t>.</w:t>
      </w:r>
      <w:r w:rsidR="0047176A">
        <w:t xml:space="preserve"> </w:t>
      </w:r>
      <w:r w:rsidR="002A54A7">
        <w:t xml:space="preserve">Dabei verstehen sich große Teile der Studierendenschaft </w:t>
      </w:r>
      <w:r w:rsidR="00113A57">
        <w:t>mit den Begriffen</w:t>
      </w:r>
      <w:r w:rsidR="002A54A7">
        <w:t xml:space="preserve"> radikal (33,7%) oder aktivistisch (25,4%)</w:t>
      </w:r>
      <w:r w:rsidR="00113A57">
        <w:t xml:space="preserve"> zumindest relativ gut beschrieben</w:t>
      </w:r>
      <w:r w:rsidR="00C3062B">
        <w:t xml:space="preserve"> </w:t>
      </w:r>
      <w:r w:rsidR="00C3062B">
        <w:t>(</w:t>
      </w:r>
      <w:proofErr w:type="spellStart"/>
      <w:r w:rsidR="00C3062B" w:rsidRPr="00386710">
        <w:rPr>
          <w:rFonts w:cstheme="minorHAnsi"/>
        </w:rPr>
        <w:t>Honeycutt</w:t>
      </w:r>
      <w:proofErr w:type="spellEnd"/>
      <w:r w:rsidR="00C3062B" w:rsidRPr="00386710">
        <w:rPr>
          <w:rFonts w:cstheme="minorHAnsi"/>
        </w:rPr>
        <w:t xml:space="preserve"> 2022</w:t>
      </w:r>
      <w:r w:rsidR="00C3062B">
        <w:rPr>
          <w:rFonts w:cstheme="minorHAnsi"/>
        </w:rPr>
        <w:t>, S. 3</w:t>
      </w:r>
      <w:r w:rsidR="00C3062B">
        <w:rPr>
          <w:rFonts w:cstheme="minorHAnsi"/>
        </w:rPr>
        <w:t>7</w:t>
      </w:r>
      <w:r w:rsidR="00C3062B">
        <w:rPr>
          <w:rFonts w:cstheme="minorHAnsi"/>
        </w:rPr>
        <w:t>)</w:t>
      </w:r>
      <w:r w:rsidR="00113A57">
        <w:t xml:space="preserve">. </w:t>
      </w:r>
      <w:r w:rsidR="008C7A27">
        <w:t xml:space="preserve">Wiederum finden </w:t>
      </w:r>
      <w:r w:rsidR="008C7A27" w:rsidRPr="00CA2CC4">
        <w:t>Bennie &amp; Russell</w:t>
      </w:r>
      <w:r w:rsidR="008C7A27">
        <w:t xml:space="preserve"> </w:t>
      </w:r>
      <w:r w:rsidR="008C7A27">
        <w:t xml:space="preserve">(2012) in Großbritannien keine Beweise dafür, dass Studierende besonders radikal sind </w:t>
      </w:r>
      <w:r w:rsidR="008C7A27">
        <w:t>(</w:t>
      </w:r>
      <w:r w:rsidR="008C7A27" w:rsidRPr="00CA2CC4">
        <w:t>Bennie &amp; Russell</w:t>
      </w:r>
      <w:r w:rsidR="008C7A27">
        <w:t xml:space="preserve"> </w:t>
      </w:r>
      <w:r w:rsidR="008C7A27" w:rsidRPr="00CA2CC4">
        <w:t>2012</w:t>
      </w:r>
      <w:r w:rsidR="008C7A27">
        <w:t>, S. 28)</w:t>
      </w:r>
      <w:r w:rsidR="008C7A27">
        <w:t>.</w:t>
      </w:r>
    </w:p>
    <w:p w14:paraId="1D04A8C3" w14:textId="494170FA" w:rsidR="00004A00" w:rsidRDefault="00313CCF" w:rsidP="00C94C84">
      <w:r>
        <w:t xml:space="preserve">Basierend auf Daten des GESIS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erhöht, aber es wird keine Tendenz zu linker Politik gefunden (</w:t>
      </w:r>
      <w:r w:rsidRPr="00004A00">
        <w:t>Le</w:t>
      </w:r>
      <w:r>
        <w:t xml:space="preserve"> </w:t>
      </w:r>
      <w:r w:rsidRPr="00004A00">
        <w:t>&amp; Nguyen</w:t>
      </w:r>
      <w:r>
        <w:t xml:space="preserve"> 2021, S. 16-17)</w:t>
      </w:r>
      <w:r>
        <w:t>.</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33C3EE52" w:rsidR="00CA2CC4" w:rsidRPr="00C94C84" w:rsidRDefault="00343543" w:rsidP="00C94C84">
      <w:r>
        <w:lastRenderedPageBreak/>
        <w:t xml:space="preserve">Professor*innen </w:t>
      </w:r>
      <w:r w:rsidR="00E717BE">
        <w:t xml:space="preserve">hingegen </w:t>
      </w:r>
      <w:r>
        <w:t>wählen eher linke Parteien</w:t>
      </w:r>
      <w:r w:rsidR="00386710">
        <w:t xml:space="preserve"> </w:t>
      </w:r>
      <w:r w:rsidR="00386710">
        <w:t>(</w:t>
      </w:r>
      <w:proofErr w:type="spellStart"/>
      <w:r w:rsidR="00386710" w:rsidRPr="00EF64BE">
        <w:rPr>
          <w:rFonts w:cstheme="minorHAnsi"/>
        </w:rPr>
        <w:t>Nakhaie</w:t>
      </w:r>
      <w:proofErr w:type="spellEnd"/>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proofErr w:type="spellStart"/>
      <w:r w:rsidR="00386710" w:rsidRPr="00386710">
        <w:rPr>
          <w:rFonts w:cstheme="minorHAnsi"/>
        </w:rPr>
        <w:t>Honeycutt</w:t>
      </w:r>
      <w:proofErr w:type="spellEnd"/>
      <w:r w:rsidR="00386710" w:rsidRPr="00386710">
        <w:rPr>
          <w:rFonts w:cstheme="minorHAnsi"/>
        </w:rPr>
        <w:t xml:space="preserve"> 2022</w:t>
      </w:r>
      <w:r w:rsidR="001076EB">
        <w:rPr>
          <w:rFonts w:cstheme="minorHAnsi"/>
        </w:rPr>
        <w:t xml:space="preserve">, </w:t>
      </w:r>
      <w:r w:rsidR="001076EB" w:rsidRPr="001076EB">
        <w:rPr>
          <w:rFonts w:cstheme="minorHAnsi"/>
        </w:rPr>
        <w:t xml:space="preserve">van de </w:t>
      </w:r>
      <w:proofErr w:type="spellStart"/>
      <w:r w:rsidR="001076EB" w:rsidRPr="001076EB">
        <w:rPr>
          <w:rFonts w:cstheme="minorHAnsi"/>
        </w:rPr>
        <w:t>Werfhorst</w:t>
      </w:r>
      <w:proofErr w:type="spellEnd"/>
      <w:r w:rsidR="001076EB">
        <w:rPr>
          <w:rFonts w:cstheme="minorHAnsi"/>
        </w:rPr>
        <w:t xml:space="preserve"> </w:t>
      </w:r>
      <w:r w:rsidR="001076EB" w:rsidRPr="001076EB">
        <w:rPr>
          <w:rFonts w:cstheme="minorHAnsi"/>
        </w:rPr>
        <w:t>2020</w:t>
      </w:r>
      <w:r w:rsidR="00386710">
        <w:t>)</w:t>
      </w:r>
      <w:r w:rsidR="00386710">
        <w:t>.</w:t>
      </w:r>
      <w:r w:rsidR="00EF64BE">
        <w:t xml:space="preserve"> </w:t>
      </w:r>
      <w:r w:rsidR="00E717BE">
        <w:t>Die befragten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proofErr w:type="spellStart"/>
      <w:r w:rsidR="00EF64BE" w:rsidRPr="00EF64BE">
        <w:rPr>
          <w:rFonts w:cstheme="minorHAnsi"/>
        </w:rPr>
        <w:t>Nakhaie</w:t>
      </w:r>
      <w:proofErr w:type="spellEnd"/>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w:t>
      </w:r>
      <w:proofErr w:type="spellStart"/>
      <w:r w:rsidR="006D5659">
        <w:t>far-left</w:t>
      </w:r>
      <w:proofErr w:type="spellEnd"/>
      <w:r w:rsidR="006D5659">
        <w:t>/liberal) Positionen (</w:t>
      </w:r>
      <w:proofErr w:type="spellStart"/>
      <w:r w:rsidR="006D5659" w:rsidRPr="00386710">
        <w:rPr>
          <w:rFonts w:cstheme="minorHAnsi"/>
        </w:rPr>
        <w:t>Honeycutt</w:t>
      </w:r>
      <w:proofErr w:type="spellEnd"/>
      <w:r w:rsidR="006D5659" w:rsidRPr="00386710">
        <w:rPr>
          <w:rFonts w:cstheme="minorHAnsi"/>
        </w:rPr>
        <w:t xml:space="preserve"> 2022</w:t>
      </w:r>
      <w:r w:rsidR="00123581">
        <w:rPr>
          <w:rFonts w:cstheme="minorHAnsi"/>
        </w:rPr>
        <w:t>, S. 6</w:t>
      </w:r>
      <w:r w:rsidR="006D5659">
        <w:rPr>
          <w:rFonts w:cstheme="minorHAnsi"/>
        </w:rPr>
        <w:t>)</w:t>
      </w:r>
      <w:r w:rsidR="006D5659">
        <w:t>.</w:t>
      </w:r>
    </w:p>
    <w:p w14:paraId="70FD3B25" w14:textId="39A110E5" w:rsidR="00CF68EA" w:rsidRDefault="00D610F1" w:rsidP="008D36AA">
      <w:pPr>
        <w:pStyle w:val="Heading3"/>
        <w:rPr>
          <w:rFonts w:eastAsia="Times New Roman"/>
        </w:rPr>
      </w:pPr>
      <w:bookmarkStart w:id="10" w:name="_Toc129425223"/>
      <w:r>
        <w:rPr>
          <w:rFonts w:eastAsia="Times New Roman"/>
        </w:rPr>
        <w:t>[</w:t>
      </w:r>
      <w:r w:rsidR="00CF68EA" w:rsidRPr="00CF68EA">
        <w:rPr>
          <w:rFonts w:eastAsia="Times New Roman"/>
        </w:rPr>
        <w:t>Forschungslücke</w:t>
      </w:r>
      <w:bookmarkEnd w:id="10"/>
      <w:r>
        <w:rPr>
          <w:rFonts w:eastAsia="Times New Roman"/>
        </w:rPr>
        <w:t>]</w:t>
      </w:r>
    </w:p>
    <w:p w14:paraId="03490320" w14:textId="5348A6F0" w:rsidR="00A8234C" w:rsidRPr="00A8234C" w:rsidRDefault="00A8234C" w:rsidP="00A8234C">
      <w:r>
        <w:t xml:space="preserve">Es gibt bisher keine Forschung zur politischen Positionierung von Hochschulgruppen. </w:t>
      </w:r>
    </w:p>
    <w:p w14:paraId="3DD2ECDB" w14:textId="0C431E07" w:rsidR="00CF68EA" w:rsidRDefault="00CF68EA" w:rsidP="008D36AA">
      <w:pPr>
        <w:pStyle w:val="Heading3"/>
        <w:rPr>
          <w:rFonts w:eastAsia="Times New Roman"/>
        </w:rPr>
      </w:pPr>
      <w:bookmarkStart w:id="11" w:name="_Toc129425224"/>
      <w:r w:rsidRPr="00CF68EA">
        <w:rPr>
          <w:rFonts w:eastAsia="Times New Roman"/>
        </w:rPr>
        <w:t>Theoretisches Argument</w:t>
      </w:r>
      <w:bookmarkEnd w:id="11"/>
    </w:p>
    <w:p w14:paraId="05E3B382" w14:textId="6A08DAC2" w:rsidR="00CF6B49" w:rsidRDefault="00CF6B49" w:rsidP="00CF6B49">
      <w:r>
        <w:t>[</w:t>
      </w:r>
      <w:proofErr w:type="spellStart"/>
      <w:r>
        <w:t>downs</w:t>
      </w:r>
      <w:proofErr w:type="spellEnd"/>
      <w:r>
        <w:t>?]</w:t>
      </w:r>
    </w:p>
    <w:p w14:paraId="70BD3F95" w14:textId="28FDC041" w:rsidR="000475F1" w:rsidRPr="00CF6B49" w:rsidRDefault="000475F1" w:rsidP="00CF6B49">
      <w:r>
        <w:t>[</w:t>
      </w:r>
      <w:proofErr w:type="spellStart"/>
      <w:r>
        <w:t>valenz</w:t>
      </w:r>
      <w:proofErr w:type="spellEnd"/>
      <w:r>
        <w:t xml:space="preserve"> / </w:t>
      </w:r>
      <w:proofErr w:type="spellStart"/>
      <w:r>
        <w:t>salienz</w:t>
      </w:r>
      <w:proofErr w:type="spellEnd"/>
      <w:r>
        <w:t>?]</w:t>
      </w:r>
    </w:p>
    <w:p w14:paraId="5FD5757C" w14:textId="4C4021FE" w:rsidR="00CF68EA" w:rsidRDefault="00CF68EA" w:rsidP="008D36AA">
      <w:pPr>
        <w:pStyle w:val="Heading3"/>
        <w:rPr>
          <w:rFonts w:eastAsia="Times New Roman"/>
        </w:rPr>
      </w:pPr>
      <w:bookmarkStart w:id="12" w:name="_Toc129425225"/>
      <w:r w:rsidRPr="00CF68EA">
        <w:rPr>
          <w:rFonts w:eastAsia="Times New Roman"/>
        </w:rPr>
        <w:t>Hypothesen</w:t>
      </w:r>
      <w:bookmarkEnd w:id="12"/>
      <w:r w:rsidRPr="00CF68EA">
        <w:rPr>
          <w:rFonts w:eastAsia="Times New Roman"/>
        </w:rPr>
        <w:t xml:space="preserve"> </w:t>
      </w:r>
    </w:p>
    <w:p w14:paraId="50FFF846" w14:textId="7C031961" w:rsidR="00FB30A2" w:rsidRDefault="008D36AA" w:rsidP="00187574">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0D5CA80E" w14:textId="3C96B0A2" w:rsidR="00C94C84" w:rsidRDefault="008D36AA" w:rsidP="00187574">
      <w:pPr>
        <w:ind w:firstLine="720"/>
      </w:pPr>
      <w:r>
        <w:t xml:space="preserve">H1: </w:t>
      </w:r>
      <w:r w:rsidR="0069447D">
        <w:t>Hochschulgruppen</w:t>
      </w:r>
      <w:r w:rsidRPr="008D36AA">
        <w:t xml:space="preserve"> sind im Schnitt dem linken politischen Spektrum zuzuordnen</w:t>
      </w:r>
      <w:r>
        <w:t>.</w:t>
      </w:r>
    </w:p>
    <w:p w14:paraId="08EF8AD4" w14:textId="77777777" w:rsidR="00A25D82" w:rsidRDefault="000F0E36" w:rsidP="00A25D82">
      <w:pPr>
        <w:keepNext/>
      </w:pPr>
      <w:r>
        <w:rPr>
          <w:noProof/>
        </w:rPr>
        <w:lastRenderedPageBreak/>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13"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13"/>
      <w:r w:rsidR="005C606D">
        <w:t xml:space="preserve"> – Wahlverhalten bei der Bundestagswahl 2021 nach Alter (Stimmenanteile der Parteien)</w:t>
      </w:r>
      <w:r w:rsidR="00C625A9">
        <w:t>.</w:t>
      </w:r>
    </w:p>
    <w:p w14:paraId="3C99D03A" w14:textId="45790AE1" w:rsidR="000F0E36" w:rsidRDefault="000F0E36" w:rsidP="000F0E36">
      <w:r>
        <w:t xml:space="preserve">Alternativ besteht die Möglichkeit, dass die politische Landschaft an Universitäten sich nicht </w:t>
      </w:r>
      <w:r w:rsidRPr="00853F25">
        <w:rPr>
          <w:highlight w:val="red"/>
        </w:rPr>
        <w:t>[</w:t>
      </w:r>
      <w:commentRangeStart w:id="14"/>
      <w:r w:rsidRPr="00853F25">
        <w:t>merklich</w:t>
      </w:r>
      <w:commentRangeEnd w:id="14"/>
      <w:r w:rsidRPr="00853F25">
        <w:rPr>
          <w:rStyle w:val="CommentReference"/>
        </w:rPr>
        <w:commentReference w:id="14"/>
      </w:r>
      <w:r w:rsidRPr="00853F25">
        <w:rPr>
          <w:highlight w:val="red"/>
        </w:rPr>
        <w:t>]</w:t>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8D36AA">
      <w:pPr>
        <w:pStyle w:val="Heading2"/>
        <w:rPr>
          <w:rFonts w:eastAsia="Times New Roman"/>
        </w:rPr>
      </w:pPr>
      <w:bookmarkStart w:id="15" w:name="_Toc129425226"/>
      <w:r w:rsidRPr="00CF68EA">
        <w:rPr>
          <w:rFonts w:eastAsia="Times New Roman"/>
        </w:rPr>
        <w:lastRenderedPageBreak/>
        <w:t>Daten und Operationalisierung</w:t>
      </w:r>
      <w:bookmarkEnd w:id="15"/>
      <w:r w:rsidRPr="00CF68EA">
        <w:rPr>
          <w:rFonts w:eastAsia="Times New Roman"/>
        </w:rPr>
        <w:t xml:space="preserve"> </w:t>
      </w:r>
    </w:p>
    <w:p w14:paraId="4805EC58" w14:textId="319AA5EF" w:rsidR="00CF68EA" w:rsidRDefault="00CF68EA" w:rsidP="008D36AA">
      <w:pPr>
        <w:pStyle w:val="Heading3"/>
        <w:rPr>
          <w:rFonts w:eastAsia="Times New Roman"/>
        </w:rPr>
      </w:pPr>
      <w:bookmarkStart w:id="16" w:name="_Toc129425227"/>
      <w:r w:rsidRPr="00CF68EA">
        <w:rPr>
          <w:rFonts w:eastAsia="Times New Roman"/>
        </w:rPr>
        <w:t>Fallauswahl</w:t>
      </w:r>
      <w:bookmarkEnd w:id="16"/>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w:t>
      </w:r>
      <w:r>
        <w:lastRenderedPageBreak/>
        <w:t xml:space="preserve">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7" w:name="_Toc129425228"/>
      <w:r w:rsidRPr="00CF68EA">
        <w:rPr>
          <w:rFonts w:eastAsia="Times New Roman"/>
        </w:rPr>
        <w:t>Operationalisierung</w:t>
      </w:r>
      <w:bookmarkEnd w:id="17"/>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1B2821D8"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 xml:space="preserve">Anzahl Sitze im </w:t>
            </w:r>
            <w:proofErr w:type="spellStart"/>
            <w:r w:rsidRPr="0086243D">
              <w:rPr>
                <w:b/>
                <w:bCs/>
              </w:rPr>
              <w:t>AstA</w:t>
            </w:r>
            <w:proofErr w:type="spellEnd"/>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18" w:name="_Ref129250446"/>
      <w:r>
        <w:t xml:space="preserve">Tabelle </w:t>
      </w:r>
      <w:r>
        <w:fldChar w:fldCharType="begin"/>
      </w:r>
      <w:r>
        <w:instrText xml:space="preserve"> SEQ Tabelle \* ARABIC </w:instrText>
      </w:r>
      <w:r>
        <w:fldChar w:fldCharType="separate"/>
      </w:r>
      <w:r>
        <w:rPr>
          <w:noProof/>
        </w:rPr>
        <w:t>1</w:t>
      </w:r>
      <w:r>
        <w:fldChar w:fldCharType="end"/>
      </w:r>
      <w:bookmarkEnd w:id="18"/>
      <w:r w:rsidR="00402104">
        <w:t xml:space="preserve"> – Ergebnisse der Hochschulwahlen der Universität Göttingen 2023 (Sitze und Prozentsätze)</w:t>
      </w:r>
      <w:r w:rsidR="00FF37A8">
        <w:t>.</w:t>
      </w:r>
    </w:p>
    <w:p w14:paraId="4EE81E3E" w14:textId="4C05033B" w:rsidR="00CF68EA" w:rsidRDefault="00CF68EA" w:rsidP="008D36AA">
      <w:pPr>
        <w:pStyle w:val="Heading3"/>
        <w:rPr>
          <w:rFonts w:eastAsia="Times New Roman"/>
        </w:rPr>
      </w:pPr>
      <w:bookmarkStart w:id="19" w:name="_Toc129425229"/>
      <w:r w:rsidRPr="00CF68EA">
        <w:rPr>
          <w:rFonts w:eastAsia="Times New Roman"/>
        </w:rPr>
        <w:lastRenderedPageBreak/>
        <w:t>Methoden</w:t>
      </w:r>
      <w:bookmarkEnd w:id="19"/>
    </w:p>
    <w:p w14:paraId="4B2B4E2D" w14:textId="6AA19359" w:rsidR="00B761FB" w:rsidRDefault="00B761FB" w:rsidP="00B761FB">
      <w:r>
        <w:t xml:space="preserve">Um die Texte für die Analyse </w:t>
      </w:r>
      <w:proofErr w:type="gramStart"/>
      <w:r>
        <w:t>vorzubereiten</w:t>
      </w:r>
      <w:proofErr w:type="gramEnd"/>
      <w:r>
        <w:t xml:space="preserve"> werden im Rahmen des </w:t>
      </w:r>
      <w:proofErr w:type="spellStart"/>
      <w:r>
        <w:t>pre-processing</w:t>
      </w:r>
      <w:proofErr w:type="spellEnd"/>
      <w:r>
        <w:t xml:space="preserve"> einige </w:t>
      </w:r>
      <w:proofErr w:type="spellStart"/>
      <w:r>
        <w:t>data-cleaning</w:t>
      </w:r>
      <w:proofErr w:type="spellEnd"/>
      <w:r>
        <w:t xml:space="preserve"> Methoden angewandt. Sogenannte „</w:t>
      </w:r>
      <w:proofErr w:type="spellStart"/>
      <w:r>
        <w:t>stopwords</w:t>
      </w:r>
      <w:proofErr w:type="spellEnd"/>
      <w:r>
        <w:t xml:space="preserve">“, also Worte, welche keinen inhaltlichen Werte haben, werden entfernt. Zudem werden Worte mit weniger als drei Zeichen entfernt und alle Worte werden klein geschrieben und lemmatisiert. </w:t>
      </w:r>
      <w:r w:rsidRPr="00853F25">
        <w:rPr>
          <w:highlight w:val="red"/>
        </w:rPr>
        <w:t>[ERKLÄREN?]</w:t>
      </w:r>
    </w:p>
    <w:p w14:paraId="7759CD71" w14:textId="4C8AEAD3" w:rsidR="00B761FB" w:rsidRPr="00B761FB" w:rsidRDefault="00B761FB" w:rsidP="00B761FB">
      <w:r>
        <w:t xml:space="preserve">Nach dem </w:t>
      </w:r>
      <w:proofErr w:type="spellStart"/>
      <w:r>
        <w:t>pre-processing</w:t>
      </w:r>
      <w:proofErr w:type="spellEnd"/>
      <w:r>
        <w:t xml:space="preserve">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t>
      </w:r>
      <w:proofErr w:type="spellStart"/>
      <w:r>
        <w:t>Wordscores</w:t>
      </w:r>
      <w:proofErr w:type="spellEnd"/>
      <w:r>
        <w:t>-Algorithmus errechneten, Werte der Hochschulgruppen erweitert.</w:t>
      </w:r>
      <w:r w:rsidR="006D7543">
        <w:t xml:space="preserve"> </w:t>
      </w:r>
      <w:r w:rsidR="006D7543" w:rsidRPr="000E0B2A">
        <w:rPr>
          <w:highlight w:val="red"/>
        </w:rPr>
        <w:t>[</w:t>
      </w:r>
      <w:proofErr w:type="spellStart"/>
      <w:r w:rsidR="000E0B2A">
        <w:rPr>
          <w:highlight w:val="red"/>
        </w:rPr>
        <w:t>übergang</w:t>
      </w:r>
      <w:proofErr w:type="spellEnd"/>
      <w:r w:rsidR="000E0B2A">
        <w:rPr>
          <w:highlight w:val="red"/>
        </w:rPr>
        <w:t xml:space="preserve"> </w:t>
      </w:r>
      <w:r w:rsidR="00865593" w:rsidRPr="000E0B2A">
        <w:rPr>
          <w:highlight w:val="red"/>
        </w:rPr>
        <w:t>WEIRD</w:t>
      </w:r>
      <w:r w:rsidR="006D7543" w:rsidRPr="000E0B2A">
        <w:rPr>
          <w:highlight w:val="red"/>
        </w:rPr>
        <w:t>]</w:t>
      </w:r>
    </w:p>
    <w:p w14:paraId="7106F3E8" w14:textId="62A6CE10" w:rsidR="00F80E5A" w:rsidRPr="00AE6324" w:rsidRDefault="001124A3" w:rsidP="00AE6324">
      <w:r>
        <w:t xml:space="preserve">Für die Analyse wird die </w:t>
      </w:r>
      <w:r w:rsidR="00F80E5A">
        <w:t>„</w:t>
      </w:r>
      <w:proofErr w:type="spellStart"/>
      <w:r>
        <w:t>Wordscores</w:t>
      </w:r>
      <w:proofErr w:type="spellEnd"/>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 xml:space="preserve">Die </w:t>
      </w:r>
      <w:proofErr w:type="spellStart"/>
      <w:r>
        <w:t>Wordscores</w:t>
      </w:r>
      <w:proofErr w:type="spellEnd"/>
      <w:r>
        <w:t>-Methode,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F47A68">
        <w:t>;</w:t>
      </w:r>
      <w:r w:rsidR="00140452">
        <w:t xml:space="preserve"> </w:t>
      </w:r>
      <w:proofErr w:type="spellStart"/>
      <w:r w:rsidR="00140452" w:rsidRPr="00140452">
        <w:t>Koljonen</w:t>
      </w:r>
      <w:proofErr w:type="spellEnd"/>
      <w:r w:rsidR="00140452">
        <w:t xml:space="preserve"> et al. 2022).</w:t>
      </w:r>
    </w:p>
    <w:p w14:paraId="24518D0D" w14:textId="1641F684" w:rsidR="006C1C9A" w:rsidRDefault="006C1C9A" w:rsidP="00C574DE">
      <w:r>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8D36AA">
      <w:pPr>
        <w:pStyle w:val="Heading2"/>
        <w:rPr>
          <w:rFonts w:eastAsia="Times New Roman"/>
        </w:rPr>
      </w:pPr>
      <w:bookmarkStart w:id="20" w:name="_Toc129425230"/>
      <w:r w:rsidRPr="00CF68EA">
        <w:rPr>
          <w:rFonts w:eastAsia="Times New Roman"/>
        </w:rPr>
        <w:lastRenderedPageBreak/>
        <w:t>Analyse</w:t>
      </w:r>
      <w:bookmarkEnd w:id="20"/>
      <w:r w:rsidRPr="00CF68EA">
        <w:rPr>
          <w:rFonts w:eastAsia="Times New Roman"/>
        </w:rPr>
        <w:t xml:space="preserve"> </w:t>
      </w:r>
    </w:p>
    <w:p w14:paraId="1ACC6C92" w14:textId="55ABD240"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 </w:t>
      </w:r>
      <w:r w:rsidR="0023792B" w:rsidRPr="000E0B2A">
        <w:rPr>
          <w:highlight w:val="red"/>
        </w:rPr>
        <w:t xml:space="preserve">[warum? Lol </w:t>
      </w:r>
      <w:proofErr w:type="spellStart"/>
      <w:r w:rsidR="0023792B" w:rsidRPr="000E0B2A">
        <w:rPr>
          <w:highlight w:val="red"/>
        </w:rPr>
        <w:t>shit</w:t>
      </w:r>
      <w:proofErr w:type="spellEnd"/>
      <w:r w:rsidR="0023792B" w:rsidRPr="000E0B2A">
        <w:rPr>
          <w:highlight w:val="red"/>
        </w:rPr>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8D36AA">
      <w:pPr>
        <w:pStyle w:val="Heading3"/>
        <w:rPr>
          <w:rFonts w:eastAsia="Times New Roman"/>
        </w:rPr>
      </w:pPr>
      <w:bookmarkStart w:id="21" w:name="_Toc129425231"/>
      <w:r w:rsidRPr="00CF68EA">
        <w:rPr>
          <w:rFonts w:eastAsia="Times New Roman"/>
        </w:rPr>
        <w:t>Deskriptiv</w:t>
      </w:r>
      <w:r w:rsidR="00256F47">
        <w:rPr>
          <w:rFonts w:eastAsia="Times New Roman"/>
        </w:rPr>
        <w:t>e Analyse</w:t>
      </w:r>
      <w:bookmarkEnd w:id="21"/>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2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22"/>
      <w:r w:rsidR="00FF37A8">
        <w:t xml:space="preserve"> – Anteile der Wahlergebnisse die relevante Themenfelder betreffen in Prozent.</w:t>
      </w:r>
    </w:p>
    <w:p w14:paraId="4760915D" w14:textId="2E0282E9" w:rsidR="00AB5105" w:rsidRPr="00F22ADB" w:rsidRDefault="00AB5105" w:rsidP="00F22ADB">
      <w:r>
        <w:lastRenderedPageBreak/>
        <w:t xml:space="preserve">Die Aufteilung von Themenschwerpunkten ist für die Analyse relevant. </w:t>
      </w:r>
      <w:r w:rsidRPr="000E0B2A">
        <w:rPr>
          <w:color w:val="000000" w:themeColor="text1"/>
          <w:highlight w:val="red"/>
        </w:rPr>
        <w:t>[MEHR lol</w:t>
      </w:r>
      <w:r w:rsidR="004931F0" w:rsidRPr="000E0B2A">
        <w:rPr>
          <w:color w:val="000000" w:themeColor="text1"/>
          <w:highlight w:val="red"/>
        </w:rPr>
        <w:t xml:space="preserve">, </w:t>
      </w:r>
      <w:proofErr w:type="spellStart"/>
      <w:r w:rsidR="004931F0" w:rsidRPr="000E0B2A">
        <w:rPr>
          <w:color w:val="000000" w:themeColor="text1"/>
          <w:highlight w:val="red"/>
        </w:rPr>
        <w:t>salizen</w:t>
      </w:r>
      <w:proofErr w:type="spellEnd"/>
      <w:r w:rsidR="004931F0" w:rsidRPr="000E0B2A">
        <w:rPr>
          <w:color w:val="000000" w:themeColor="text1"/>
          <w:highlight w:val="red"/>
        </w:rPr>
        <w:t>/</w:t>
      </w:r>
      <w:proofErr w:type="spellStart"/>
      <w:r w:rsidR="004931F0" w:rsidRPr="000E0B2A">
        <w:rPr>
          <w:color w:val="000000" w:themeColor="text1"/>
          <w:highlight w:val="red"/>
        </w:rPr>
        <w:t>valenztheorie</w:t>
      </w:r>
      <w:proofErr w:type="spellEnd"/>
      <w:r w:rsidR="004931F0" w:rsidRPr="000E0B2A">
        <w:rPr>
          <w:color w:val="000000" w:themeColor="text1"/>
          <w:highlight w:val="red"/>
        </w:rPr>
        <w:t>?</w:t>
      </w:r>
      <w:r w:rsidRPr="000E0B2A">
        <w:rPr>
          <w:color w:val="000000" w:themeColor="text1"/>
          <w:highlight w:val="red"/>
        </w:rPr>
        <w:t>]</w:t>
      </w:r>
    </w:p>
    <w:p w14:paraId="38028ADC" w14:textId="49D2CD3E" w:rsidR="00CF68EA" w:rsidRDefault="00CF68EA" w:rsidP="008D36AA">
      <w:pPr>
        <w:pStyle w:val="Heading3"/>
        <w:rPr>
          <w:rFonts w:eastAsia="Times New Roman"/>
        </w:rPr>
      </w:pPr>
      <w:bookmarkStart w:id="23" w:name="_Toc129425232"/>
      <w:r w:rsidRPr="00CF68EA">
        <w:rPr>
          <w:rFonts w:eastAsia="Times New Roman"/>
        </w:rPr>
        <w:t>Multivariat</w:t>
      </w:r>
      <w:r w:rsidR="00256F47">
        <w:rPr>
          <w:rFonts w:eastAsia="Times New Roman"/>
        </w:rPr>
        <w:t>e Analyse</w:t>
      </w:r>
      <w:bookmarkEnd w:id="23"/>
    </w:p>
    <w:p w14:paraId="37189C64" w14:textId="6FB5E1FB" w:rsidR="008A2E05" w:rsidRPr="008A2E05" w:rsidRDefault="008A2E05" w:rsidP="008A2E05">
      <w:pPr>
        <w:pStyle w:val="Heading4"/>
      </w:pPr>
      <w:bookmarkStart w:id="24" w:name="_Toc129425233"/>
      <w:r>
        <w:t>Komplette Wahlprogramme</w:t>
      </w:r>
      <w:bookmarkEnd w:id="24"/>
    </w:p>
    <w:p w14:paraId="3D3DC818" w14:textId="537042C1" w:rsidR="00AA497E" w:rsidRDefault="00AA497E" w:rsidP="00F165C2">
      <w:r>
        <w:t xml:space="preserve">Für die multivariate Analyse werden </w:t>
      </w:r>
      <w:r w:rsidR="00060E7A">
        <w:t xml:space="preserve">zunächst die kompletten Wahlprogramme mit dem </w:t>
      </w:r>
      <w:proofErr w:type="spellStart"/>
      <w:r w:rsidR="00060E7A">
        <w:t>Wordscores</w:t>
      </w:r>
      <w:proofErr w:type="spellEnd"/>
      <w:r w:rsidR="00060E7A">
        <w:t xml:space="preserve">-Algorithmus analysiert. </w:t>
      </w:r>
    </w:p>
    <w:p w14:paraId="1546B012" w14:textId="77777777" w:rsidR="00256F47" w:rsidRDefault="00256F47" w:rsidP="00853F25">
      <w:pPr>
        <w:keepNext/>
        <w:jc w:val="center"/>
      </w:pPr>
      <w:r>
        <w:rPr>
          <w:noProof/>
        </w:rPr>
        <w:drawing>
          <wp:inline distT="0" distB="0" distL="0" distR="0" wp14:anchorId="6B850328" wp14:editId="63AA65DF">
            <wp:extent cx="4686300" cy="4211337"/>
            <wp:effectExtent l="133350" t="114300" r="133350" b="17018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90233"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2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25"/>
      <w:r w:rsidR="00A35916">
        <w:t xml:space="preserve"> – Normalisierte </w:t>
      </w:r>
      <w:proofErr w:type="spellStart"/>
      <w:r w:rsidR="00A35916">
        <w:t>Wordscores</w:t>
      </w:r>
      <w:proofErr w:type="spellEnd"/>
      <w:r w:rsidR="00A35916">
        <w:t xml:space="preserve">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t>
      </w:r>
      <w:proofErr w:type="spellStart"/>
      <w:r w:rsidR="00853F25">
        <w:t>Wordscores</w:t>
      </w:r>
      <w:proofErr w:type="spellEnd"/>
      <w:r w:rsidR="00853F25">
        <w:t xml:space="preserve">-Algorithmus, angewendet auf die kompletten Wahlprogramme der Hochschulgruppen, als </w:t>
      </w:r>
      <w:proofErr w:type="spellStart"/>
      <w:r w:rsidR="00853F25">
        <w:t>Heatmap</w:t>
      </w:r>
      <w:proofErr w:type="spellEnd"/>
      <w:r w:rsidR="00853F25">
        <w:t xml:space="preserve"> dar. Höhere Werte auf der Achse werden mit helleren Farben repräsentiert. Für die Rechts-Links Dimensionen ergibt sich somit, dass hellere Werte eine Position weiter rechts auf der Achse beschreiben.</w:t>
      </w:r>
    </w:p>
    <w:p w14:paraId="3E419F55" w14:textId="5F989DFE" w:rsidR="00572A45" w:rsidRDefault="00572A45" w:rsidP="00853F25">
      <w:r>
        <w:t xml:space="preserve">Es wird deutlich, dass die Rechts-Links Dimensionen des MARPOR Projektes sich stark von denen der Franzmann &amp; Kaiser Werte unterscheiden. Besonders die Hochschulgruppen GDF und GHG, welche bei den Wahlen die größten Stimmenanteile erhielten, werden von den Franzmann &amp; Kaiser Werten </w:t>
      </w:r>
      <w:r>
        <w:lastRenderedPageBreak/>
        <w:t xml:space="preserve">deutlich weiter links positioniert. Die LHG wird durch die Franzmann &amp; Kaiser Werte hingegen als deutlich weniger weit rechts eingeschätzt. </w:t>
      </w:r>
    </w:p>
    <w:p w14:paraId="7CF200F9" w14:textId="44468BDF" w:rsidR="004D6760" w:rsidRDefault="004D6760" w:rsidP="00853F25">
      <w:r>
        <w:t>Auf den anderen Dimensionen sind die meisten Hochschulgruppen mittig bis links einzuordnen. Nur der RCDS sticht beim Thema „</w:t>
      </w:r>
      <w:proofErr w:type="spellStart"/>
      <w:r>
        <w:t>Welfare</w:t>
      </w:r>
      <w:proofErr w:type="spellEnd"/>
      <w:r>
        <w:t xml:space="preserv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6A8AE7AC" w14:textId="3F02EC73" w:rsidR="00785F7E" w:rsidRDefault="008A2E05" w:rsidP="008A2E05">
      <w:r w:rsidRPr="008A2E05">
        <w:rPr>
          <w:highlight w:val="red"/>
        </w:rPr>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58F7A26D" w14:textId="3ADA731D" w:rsidR="00B71452" w:rsidRDefault="00BF6537" w:rsidP="008A2E05">
      <w:r>
        <w:t>Obwohl die meisten Hochschulgruppen de</w:t>
      </w:r>
      <w:r w:rsidR="00247D7E">
        <w:t>r</w:t>
      </w:r>
      <w:r>
        <w:t xml:space="preserve"> linken</w:t>
      </w:r>
      <w:r w:rsidR="00247D7E">
        <w:t xml:space="preserve"> Hälfte des</w:t>
      </w:r>
      <w:r>
        <w:t xml:space="preserve"> Spektrum</w:t>
      </w:r>
      <w:r w:rsidR="00247D7E">
        <w:t xml:space="preserve">s </w:t>
      </w:r>
      <w:r>
        <w:t>zugeordnet werden, sind</w:t>
      </w:r>
      <w:r w:rsidR="00247D7E">
        <w:t xml:space="preserve"> – besonders nach den MARPOR Ergebnissen – auch zentrale Positionen stark vertreten. Dies unterstützt zunächst H2, da ein diverses politisches Spektrum erkannt wird.</w:t>
      </w:r>
    </w:p>
    <w:p w14:paraId="697EF6E6" w14:textId="6E35D56F" w:rsidR="00247D7E" w:rsidRDefault="00247D7E" w:rsidP="008A2E05">
      <w:r>
        <w:lastRenderedPageBreak/>
        <w:t xml:space="preserve">Wenn aber die Gewichtung nach den Wahlergebnissen mit einbezogen wird, ist deutlich zu sehen, dass durchschnittliche Studierende relativ linke politische Meinungen vertreten. Besonders die Linksverschiebung der Referenzpositionen der Grünen und der FDP bei den Franzmann &amp; Kaiser Werten scheint einen großen Einfluss auf die gesamte hochschulpolitische Landschaft zu haben. Dies </w:t>
      </w:r>
      <w:r w:rsidR="008E6474">
        <w:t xml:space="preserve">passt zu den Wahlergebnissen der Bundestagswahl 2021 (Siehe </w:t>
      </w:r>
      <w:r w:rsidR="008E6474">
        <w:fldChar w:fldCharType="begin"/>
      </w:r>
      <w:r w:rsidR="008E6474">
        <w:instrText xml:space="preserve"> REF _Ref129339493 \h </w:instrText>
      </w:r>
      <w:r w:rsidR="008E6474">
        <w:fldChar w:fldCharType="separate"/>
      </w:r>
      <w:r w:rsidR="008E6474">
        <w:t xml:space="preserve">Abbildung </w:t>
      </w:r>
      <w:r w:rsidR="008E6474">
        <w:rPr>
          <w:noProof/>
        </w:rPr>
        <w:t>1</w:t>
      </w:r>
      <w:r w:rsidR="008E6474">
        <w:fldChar w:fldCharType="end"/>
      </w:r>
      <w:r w:rsidR="008E6474">
        <w:t xml:space="preserve">), bei </w:t>
      </w:r>
      <w:r w:rsidR="00437D10">
        <w:t>denen diese</w:t>
      </w:r>
      <w:r w:rsidR="00466ABF">
        <w:t xml:space="preserve"> beiden</w:t>
      </w:r>
      <w:r w:rsidR="008E6474">
        <w:t xml:space="preserve"> Parteien beinahe die Hälfte aller Stimmen der relevanten Altersgruppen auf sich vereinen.</w:t>
      </w:r>
      <w:r>
        <w:t xml:space="preserve"> </w:t>
      </w:r>
    </w:p>
    <w:p w14:paraId="53A23786" w14:textId="48FED4A9" w:rsidR="00DE1337" w:rsidRDefault="00785F7E" w:rsidP="00785F7E">
      <w:r>
        <w:t xml:space="preserve">Da die Positionen der Parteien </w:t>
      </w:r>
      <w:r w:rsidR="000B0493">
        <w:t>differenzierbar</w:t>
      </w:r>
      <w:r>
        <w:t xml:space="preserve"> sind, ist zumindest ein gewisses Maß and Vergleichbarkeit zu Bundestagswahlen gegeben. Dies spricht gegen H3, dass die Hochschulgruppen nicht mit Bundestagsparteien vergleichbar sind. Es ist allerdings möglich, dass hier – über die konkreten Themenfelder hinaus – auch grundlegende Ideologie einen Einfluss hat. So könnten </w:t>
      </w:r>
      <w:proofErr w:type="spellStart"/>
      <w:r>
        <w:t>Policies</w:t>
      </w:r>
      <w:proofErr w:type="spellEnd"/>
      <w:r>
        <w:t xml:space="preserve"> übereinstimmten, während die Begründungen verschieden sind, was zu einer Verschiebung auf den Achsen führt.</w:t>
      </w:r>
      <w:r w:rsidR="00420279">
        <w:t xml:space="preserve"> Um diese Gründe für die Positionierung unterscheiden zu können werden nun die, auf die für Studierende relevanten Themen, reduzierten Wahlprogramme analysiert.</w:t>
      </w:r>
    </w:p>
    <w:p w14:paraId="12453439" w14:textId="35BE0FA2" w:rsidR="003E01BB" w:rsidRDefault="003E01BB" w:rsidP="003E01BB">
      <w:pPr>
        <w:pStyle w:val="Heading4"/>
      </w:pPr>
      <w:bookmarkStart w:id="27" w:name="_Toc129425234"/>
      <w:r>
        <w:t>Reduzierte Wahlprogramme</w:t>
      </w:r>
      <w:bookmarkEnd w:id="27"/>
    </w:p>
    <w:p w14:paraId="59478C03" w14:textId="77777777" w:rsidR="008A2E05" w:rsidRDefault="008A2E05" w:rsidP="004703A1"/>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3496819">
            <wp:extent cx="4776728" cy="4292600"/>
            <wp:effectExtent l="114300" t="114300" r="119380" b="1460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777985" cy="429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6F23415D"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t>
      </w:r>
      <w:proofErr w:type="spellStart"/>
      <w:r w:rsidR="00AC6EF3">
        <w:t>Wordscores</w:t>
      </w:r>
      <w:proofErr w:type="spellEnd"/>
      <w:r w:rsidR="00AC6EF3">
        <w:t xml:space="preserve"> Werte (reduzierte Parteiprogramme).</w:t>
      </w:r>
      <w:r w:rsidR="004831F6">
        <w:tab/>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2A30997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(komplette Wahlprogramme).</w:t>
      </w:r>
    </w:p>
    <w:p w14:paraId="3A97EDD5" w14:textId="4A944721" w:rsidR="00514753" w:rsidRDefault="00514753" w:rsidP="00F165C2">
      <w:r>
        <w:t>[reduzierte Themen]</w:t>
      </w:r>
    </w:p>
    <w:p w14:paraId="76156445" w14:textId="77777777" w:rsidR="00615E2C" w:rsidRDefault="00514753" w:rsidP="00615E2C">
      <w:r>
        <w:t>[</w:t>
      </w:r>
      <w:proofErr w:type="spellStart"/>
      <w:r>
        <w:t>graph</w:t>
      </w:r>
      <w:proofErr w:type="spellEnd"/>
      <w:r>
        <w:t xml:space="preserve"> 2]</w:t>
      </w:r>
    </w:p>
    <w:p w14:paraId="11CB83AA" w14:textId="664D00EC" w:rsidR="00034EC0" w:rsidRDefault="00034EC0" w:rsidP="00615E2C">
      <w:pPr>
        <w:pStyle w:val="Heading4"/>
      </w:pPr>
      <w:bookmarkStart w:id="28" w:name="_Toc129425235"/>
      <w:r>
        <w:lastRenderedPageBreak/>
        <w:t>Unterschiede durch Reduktion der Wahlprogramme</w:t>
      </w:r>
      <w:bookmarkEnd w:id="28"/>
    </w:p>
    <w:p w14:paraId="332949A2" w14:textId="77777777" w:rsidR="00615E2C" w:rsidRPr="00615E2C" w:rsidRDefault="00615E2C" w:rsidP="00615E2C"/>
    <w:p w14:paraId="5E3F2421" w14:textId="77777777" w:rsidR="00A25D82" w:rsidRDefault="00A25D82" w:rsidP="00A25D82">
      <w:pPr>
        <w:keepNext/>
      </w:pPr>
      <w:r>
        <w:rPr>
          <w:noProof/>
        </w:rPr>
        <w:drawing>
          <wp:inline distT="0" distB="0" distL="0" distR="0" wp14:anchorId="6293E726" wp14:editId="73CCBB63">
            <wp:extent cx="5384771" cy="4799999"/>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384771"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3DCD7569" w:rsidR="00514753" w:rsidRDefault="00A25D82" w:rsidP="00A25D82">
      <w:pPr>
        <w:pStyle w:val="Caption"/>
      </w:pPr>
      <w:r>
        <w:t xml:space="preserve">Abbildung </w:t>
      </w:r>
      <w:r>
        <w:fldChar w:fldCharType="begin"/>
      </w:r>
      <w:r>
        <w:instrText xml:space="preserve"> SEQ Abbildung \* ARABIC </w:instrText>
      </w:r>
      <w:r>
        <w:fldChar w:fldCharType="separate"/>
      </w:r>
      <w:r w:rsidR="00010E5A">
        <w:rPr>
          <w:noProof/>
        </w:rPr>
        <w:t>6</w:t>
      </w:r>
      <w:r>
        <w:fldChar w:fldCharType="end"/>
      </w:r>
    </w:p>
    <w:p w14:paraId="694E63DF" w14:textId="5C2BB87C" w:rsidR="004831F6" w:rsidRPr="004831F6" w:rsidRDefault="004831F6" w:rsidP="004831F6">
      <w:r>
        <w:t xml:space="preserve">[Graph </w:t>
      </w:r>
      <w:proofErr w:type="spellStart"/>
      <w:r>
        <w:t>with</w:t>
      </w:r>
      <w:proofErr w:type="spellEnd"/>
      <w:r>
        <w:t xml:space="preserve"> </w:t>
      </w:r>
      <w:proofErr w:type="spellStart"/>
      <w:r>
        <w:t>arrows</w:t>
      </w:r>
      <w:proofErr w:type="spellEnd"/>
      <w:r>
        <w:t>?]</w:t>
      </w:r>
    </w:p>
    <w:p w14:paraId="5495E2FA" w14:textId="6D95F644" w:rsidR="00CF68EA" w:rsidRDefault="00CF68EA" w:rsidP="008D36AA">
      <w:pPr>
        <w:pStyle w:val="Heading1"/>
        <w:rPr>
          <w:rFonts w:eastAsia="Times New Roman"/>
        </w:rPr>
      </w:pPr>
      <w:bookmarkStart w:id="29" w:name="_Toc129425236"/>
      <w:r w:rsidRPr="00CF68EA">
        <w:rPr>
          <w:rFonts w:eastAsia="Times New Roman"/>
        </w:rPr>
        <w:t>Fazit und Diskussion</w:t>
      </w:r>
      <w:bookmarkEnd w:id="29"/>
    </w:p>
    <w:p w14:paraId="2D159008" w14:textId="212E54C8" w:rsidR="006C1C9A" w:rsidRDefault="006C1C9A" w:rsidP="006C1C9A">
      <w:r>
        <w:t>[</w:t>
      </w:r>
      <w:proofErr w:type="spellStart"/>
      <w:r>
        <w:t>probleme</w:t>
      </w:r>
      <w:proofErr w:type="spellEnd"/>
      <w:r>
        <w:t xml:space="preserve"> and </w:t>
      </w:r>
      <w:proofErr w:type="spellStart"/>
      <w:r>
        <w:t>wordcores</w:t>
      </w:r>
      <w:proofErr w:type="spellEnd"/>
      <w:r>
        <w:t>]</w:t>
      </w:r>
    </w:p>
    <w:p w14:paraId="097736BB" w14:textId="1ED089B1" w:rsidR="006C1C9A" w:rsidRPr="006C1C9A" w:rsidRDefault="006C1C9A" w:rsidP="006C1C9A">
      <w:r>
        <w:t>[</w:t>
      </w:r>
      <w:proofErr w:type="spellStart"/>
      <w:r>
        <w:t>wordfish</w:t>
      </w:r>
      <w:proofErr w:type="spellEnd"/>
      <w:r>
        <w:t xml:space="preserve"> / andere </w:t>
      </w:r>
      <w:proofErr w:type="spellStart"/>
      <w:r>
        <w:t>methoden</w:t>
      </w:r>
      <w:proofErr w:type="spellEnd"/>
      <w:r>
        <w:t xml:space="preserve"> für detaillierte </w:t>
      </w:r>
      <w:proofErr w:type="spellStart"/>
      <w:r>
        <w:t>analyse</w:t>
      </w:r>
      <w:proofErr w:type="spellEnd"/>
      <w:r>
        <w:t>]</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30" w:name="_Toc129425237"/>
      <w:r>
        <w:lastRenderedPageBreak/>
        <w:t>Literatur</w:t>
      </w:r>
      <w:bookmarkEnd w:id="30"/>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w:t>
      </w:r>
      <w:proofErr w:type="spellStart"/>
      <w:r w:rsidRPr="0086234F">
        <w:rPr>
          <w:rFonts w:cstheme="minorHAnsi"/>
        </w:rPr>
        <w:t>Locating</w:t>
      </w:r>
      <w:proofErr w:type="spellEnd"/>
      <w:r w:rsidRPr="0086234F">
        <w:rPr>
          <w:rFonts w:cstheme="minorHAnsi"/>
        </w:rPr>
        <w:t xml:space="preserve"> Political </w:t>
      </w:r>
      <w:proofErr w:type="spellStart"/>
      <w:r w:rsidRPr="0086234F">
        <w:rPr>
          <w:rFonts w:cstheme="minorHAnsi"/>
        </w:rPr>
        <w:t>Parties</w:t>
      </w:r>
      <w:proofErr w:type="spellEnd"/>
      <w:r w:rsidRPr="0086234F">
        <w:rPr>
          <w:rFonts w:cstheme="minorHAnsi"/>
        </w:rPr>
        <w:t xml:space="preserve"> in Policy Space: A </w:t>
      </w:r>
      <w:proofErr w:type="spellStart"/>
      <w:r w:rsidRPr="0086234F">
        <w:rPr>
          <w:rFonts w:cstheme="minorHAnsi"/>
        </w:rPr>
        <w:t>Reanalysis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Party </w:t>
      </w:r>
      <w:proofErr w:type="spellStart"/>
      <w:r w:rsidRPr="0086234F">
        <w:rPr>
          <w:rFonts w:cstheme="minorHAnsi"/>
        </w:rPr>
        <w:t>Manifesto</w:t>
      </w:r>
      <w:proofErr w:type="spellEnd"/>
      <w:r w:rsidRPr="0086234F">
        <w:rPr>
          <w:rFonts w:cstheme="minorHAnsi"/>
        </w:rPr>
        <w:t xml:space="preserve"> Data. Party Politics, 12(2), 163–188. </w:t>
      </w:r>
      <w:hyperlink r:id="rId27"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 xml:space="preserve">LAVER, M., BENOIT, K., &amp; GARRY, J. (2003). </w:t>
      </w:r>
      <w:proofErr w:type="spellStart"/>
      <w:r w:rsidRPr="0086234F">
        <w:rPr>
          <w:rFonts w:cstheme="minorHAnsi"/>
          <w:color w:val="181817"/>
          <w:shd w:val="clear" w:color="auto" w:fill="FFFFFF"/>
        </w:rPr>
        <w:t>Extracting</w:t>
      </w:r>
      <w:proofErr w:type="spellEnd"/>
      <w:r w:rsidRPr="0086234F">
        <w:rPr>
          <w:rFonts w:cstheme="minorHAnsi"/>
          <w:color w:val="181817"/>
          <w:shd w:val="clear" w:color="auto" w:fill="FFFFFF"/>
        </w:rPr>
        <w:t xml:space="preserve"> Policy </w:t>
      </w:r>
      <w:proofErr w:type="spellStart"/>
      <w:r w:rsidRPr="0086234F">
        <w:rPr>
          <w:rFonts w:cstheme="minorHAnsi"/>
          <w:color w:val="181817"/>
          <w:shd w:val="clear" w:color="auto" w:fill="FFFFFF"/>
        </w:rPr>
        <w:t>Positions</w:t>
      </w:r>
      <w:proofErr w:type="spellEnd"/>
      <w:r w:rsidRPr="0086234F">
        <w:rPr>
          <w:rFonts w:cstheme="minorHAnsi"/>
          <w:color w:val="181817"/>
          <w:shd w:val="clear" w:color="auto" w:fill="FFFFFF"/>
        </w:rPr>
        <w:t xml:space="preserve"> </w:t>
      </w:r>
      <w:proofErr w:type="spellStart"/>
      <w:r w:rsidRPr="0086234F">
        <w:rPr>
          <w:rFonts w:cstheme="minorHAnsi"/>
          <w:color w:val="181817"/>
          <w:shd w:val="clear" w:color="auto" w:fill="FFFFFF"/>
        </w:rPr>
        <w:t>from</w:t>
      </w:r>
      <w:proofErr w:type="spellEnd"/>
      <w:r w:rsidRPr="0086234F">
        <w:rPr>
          <w:rFonts w:cstheme="minorHAnsi"/>
          <w:color w:val="181817"/>
          <w:shd w:val="clear" w:color="auto" w:fill="FFFFFF"/>
        </w:rPr>
        <w:t xml:space="preserve"> Political Texts </w:t>
      </w:r>
      <w:proofErr w:type="spellStart"/>
      <w:r w:rsidRPr="0086234F">
        <w:rPr>
          <w:rFonts w:cstheme="minorHAnsi"/>
          <w:color w:val="181817"/>
          <w:shd w:val="clear" w:color="auto" w:fill="FFFFFF"/>
        </w:rPr>
        <w:t>Using</w:t>
      </w:r>
      <w:proofErr w:type="spellEnd"/>
      <w:r w:rsidRPr="0086234F">
        <w:rPr>
          <w:rFonts w:cstheme="minorHAnsi"/>
          <w:color w:val="181817"/>
          <w:shd w:val="clear" w:color="auto" w:fill="FFFFFF"/>
        </w:rPr>
        <w:t xml:space="preserve"> Words </w:t>
      </w:r>
      <w:proofErr w:type="spellStart"/>
      <w:r w:rsidRPr="0086234F">
        <w:rPr>
          <w:rFonts w:cstheme="minorHAnsi"/>
          <w:color w:val="181817"/>
          <w:shd w:val="clear" w:color="auto" w:fill="FFFFFF"/>
        </w:rPr>
        <w:t>as</w:t>
      </w:r>
      <w:proofErr w:type="spellEnd"/>
      <w:r w:rsidRPr="0086234F">
        <w:rPr>
          <w:rFonts w:cstheme="minorHAnsi"/>
          <w:color w:val="181817"/>
          <w:shd w:val="clear" w:color="auto" w:fill="FFFFFF"/>
        </w:rPr>
        <w:t xml:space="preserve">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proofErr w:type="spellStart"/>
      <w:r w:rsidRPr="0086234F">
        <w:rPr>
          <w:rFonts w:cstheme="minorHAnsi"/>
          <w:color w:val="262626"/>
          <w:shd w:val="clear" w:color="auto" w:fill="FFFFFF"/>
        </w:rPr>
        <w:t>Marzagao</w:t>
      </w:r>
      <w:proofErr w:type="spellEnd"/>
      <w:r w:rsidRPr="0086234F">
        <w:rPr>
          <w:rFonts w:cstheme="minorHAnsi"/>
          <w:color w:val="262626"/>
          <w:shd w:val="clear" w:color="auto" w:fill="FFFFFF"/>
        </w:rPr>
        <w:t>, T. (2014). </w:t>
      </w:r>
      <w:proofErr w:type="spellStart"/>
      <w:r w:rsidRPr="0086234F">
        <w:rPr>
          <w:rFonts w:cstheme="minorHAnsi"/>
          <w:i/>
          <w:iCs/>
          <w:color w:val="262626"/>
          <w:shd w:val="clear" w:color="auto" w:fill="FFFFFF"/>
        </w:rPr>
        <w:t>Measuring</w:t>
      </w:r>
      <w:proofErr w:type="spellEnd"/>
      <w:r w:rsidRPr="0086234F">
        <w:rPr>
          <w:rFonts w:cstheme="minorHAnsi"/>
          <w:i/>
          <w:iCs/>
          <w:color w:val="262626"/>
          <w:shd w:val="clear" w:color="auto" w:fill="FFFFFF"/>
        </w:rPr>
        <w:t xml:space="preserve"> Democracy: </w:t>
      </w:r>
      <w:proofErr w:type="spellStart"/>
      <w:r w:rsidRPr="0086234F">
        <w:rPr>
          <w:rFonts w:cstheme="minorHAnsi"/>
          <w:i/>
          <w:iCs/>
          <w:color w:val="262626"/>
          <w:shd w:val="clear" w:color="auto" w:fill="FFFFFF"/>
        </w:rPr>
        <w:t>From</w:t>
      </w:r>
      <w:proofErr w:type="spellEnd"/>
      <w:r w:rsidRPr="0086234F">
        <w:rPr>
          <w:rFonts w:cstheme="minorHAnsi"/>
          <w:i/>
          <w:iCs/>
          <w:color w:val="262626"/>
          <w:shd w:val="clear" w:color="auto" w:fill="FFFFFF"/>
        </w:rPr>
        <w:t xml:space="preserve"> Texts to Data</w:t>
      </w:r>
      <w:r w:rsidRPr="0086234F">
        <w:rPr>
          <w:rFonts w:cstheme="minorHAnsi"/>
          <w:color w:val="262626"/>
          <w:shd w:val="clear" w:color="auto" w:fill="FFFFFF"/>
        </w:rPr>
        <w:t> [</w:t>
      </w:r>
      <w:proofErr w:type="spellStart"/>
      <w:r w:rsidRPr="0086234F">
        <w:rPr>
          <w:rFonts w:cstheme="minorHAnsi"/>
          <w:color w:val="262626"/>
          <w:shd w:val="clear" w:color="auto" w:fill="FFFFFF"/>
        </w:rPr>
        <w:t>Doctoral</w:t>
      </w:r>
      <w:proofErr w:type="spellEnd"/>
      <w:r w:rsidRPr="0086234F">
        <w:rPr>
          <w:rFonts w:cstheme="minorHAnsi"/>
          <w:color w:val="262626"/>
          <w:shd w:val="clear" w:color="auto" w:fill="FFFFFF"/>
        </w:rPr>
        <w:t xml:space="preserve"> </w:t>
      </w:r>
      <w:proofErr w:type="spellStart"/>
      <w:r w:rsidRPr="0086234F">
        <w:rPr>
          <w:rFonts w:cstheme="minorHAnsi"/>
          <w:color w:val="262626"/>
          <w:shd w:val="clear" w:color="auto" w:fill="FFFFFF"/>
        </w:rPr>
        <w:t>dissertation</w:t>
      </w:r>
      <w:proofErr w:type="spellEnd"/>
      <w:r w:rsidRPr="0086234F">
        <w:rPr>
          <w:rFonts w:cstheme="minorHAnsi"/>
          <w:color w:val="262626"/>
          <w:shd w:val="clear" w:color="auto" w:fill="FFFFFF"/>
        </w:rPr>
        <w:t xml:space="preserve">, Ohio State University]. </w:t>
      </w:r>
      <w:proofErr w:type="spellStart"/>
      <w:r w:rsidRPr="0086234F">
        <w:rPr>
          <w:rFonts w:cstheme="minorHAnsi"/>
          <w:color w:val="262626"/>
          <w:shd w:val="clear" w:color="auto" w:fill="FFFFFF"/>
        </w:rPr>
        <w:t>OhioLINK</w:t>
      </w:r>
      <w:proofErr w:type="spellEnd"/>
      <w:r w:rsidRPr="0086234F">
        <w:rPr>
          <w:rFonts w:cstheme="minorHAnsi"/>
          <w:color w:val="262626"/>
          <w:shd w:val="clear" w:color="auto" w:fill="FFFFFF"/>
        </w:rPr>
        <w:t xml:space="preserve"> Electronic </w:t>
      </w:r>
      <w:proofErr w:type="spellStart"/>
      <w:r w:rsidRPr="0086234F">
        <w:rPr>
          <w:rFonts w:cstheme="minorHAnsi"/>
          <w:color w:val="262626"/>
          <w:shd w:val="clear" w:color="auto" w:fill="FFFFFF"/>
        </w:rPr>
        <w:t>Theses</w:t>
      </w:r>
      <w:proofErr w:type="spellEnd"/>
      <w:r w:rsidRPr="0086234F">
        <w:rPr>
          <w:rFonts w:cstheme="minorHAnsi"/>
          <w:color w:val="262626"/>
          <w:shd w:val="clear" w:color="auto" w:fill="FFFFFF"/>
        </w:rPr>
        <w:t xml:space="preserve"> and </w:t>
      </w:r>
      <w:proofErr w:type="spellStart"/>
      <w:r w:rsidRPr="0086234F">
        <w:rPr>
          <w:rFonts w:cstheme="minorHAnsi"/>
          <w:color w:val="262626"/>
          <w:shd w:val="clear" w:color="auto" w:fill="FFFFFF"/>
        </w:rPr>
        <w:t>Dissertations</w:t>
      </w:r>
      <w:proofErr w:type="spellEnd"/>
      <w:r w:rsidRPr="0086234F">
        <w:rPr>
          <w:rFonts w:cstheme="minorHAnsi"/>
          <w:color w:val="262626"/>
          <w:shd w:val="clear" w:color="auto" w:fill="FFFFFF"/>
        </w:rPr>
        <w:t xml:space="preserve"> Center. </w:t>
      </w:r>
      <w:hyperlink r:id="rId28"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proofErr w:type="spellStart"/>
      <w:r w:rsidRPr="0086234F">
        <w:rPr>
          <w:rFonts w:cstheme="minorHAnsi"/>
        </w:rPr>
        <w:t>Koljonen</w:t>
      </w:r>
      <w:proofErr w:type="spellEnd"/>
      <w:r w:rsidRPr="0086234F">
        <w:rPr>
          <w:rFonts w:cstheme="minorHAnsi"/>
        </w:rPr>
        <w:t xml:space="preserve">, J., </w:t>
      </w:r>
      <w:proofErr w:type="spellStart"/>
      <w:r w:rsidRPr="0086234F">
        <w:rPr>
          <w:rFonts w:cstheme="minorHAnsi"/>
        </w:rPr>
        <w:t>Isotalo</w:t>
      </w:r>
      <w:proofErr w:type="spellEnd"/>
      <w:r w:rsidRPr="0086234F">
        <w:rPr>
          <w:rFonts w:cstheme="minorHAnsi"/>
        </w:rPr>
        <w:t xml:space="preserve">, V., Ahonen, P., &amp; </w:t>
      </w:r>
      <w:proofErr w:type="spellStart"/>
      <w:r w:rsidRPr="0086234F">
        <w:rPr>
          <w:rFonts w:cstheme="minorHAnsi"/>
        </w:rPr>
        <w:t>Mattila</w:t>
      </w:r>
      <w:proofErr w:type="spellEnd"/>
      <w:r w:rsidRPr="0086234F">
        <w:rPr>
          <w:rFonts w:cstheme="minorHAnsi"/>
        </w:rPr>
        <w:t xml:space="preserve">, M. (2022). </w:t>
      </w:r>
      <w:proofErr w:type="spellStart"/>
      <w:r w:rsidRPr="0086234F">
        <w:rPr>
          <w:rFonts w:cstheme="minorHAnsi"/>
        </w:rPr>
        <w:t>Comparing</w:t>
      </w:r>
      <w:proofErr w:type="spellEnd"/>
      <w:r w:rsidRPr="0086234F">
        <w:rPr>
          <w:rFonts w:cstheme="minorHAnsi"/>
        </w:rPr>
        <w:t xml:space="preserve"> </w:t>
      </w:r>
      <w:proofErr w:type="spellStart"/>
      <w:r w:rsidRPr="0086234F">
        <w:rPr>
          <w:rFonts w:cstheme="minorHAnsi"/>
        </w:rPr>
        <w:t>computational</w:t>
      </w:r>
      <w:proofErr w:type="spellEnd"/>
      <w:r w:rsidRPr="0086234F">
        <w:rPr>
          <w:rFonts w:cstheme="minorHAnsi"/>
        </w:rPr>
        <w:t xml:space="preserve"> and non-</w:t>
      </w:r>
      <w:proofErr w:type="spellStart"/>
      <w:r w:rsidRPr="0086234F">
        <w:rPr>
          <w:rFonts w:cstheme="minorHAnsi"/>
        </w:rPr>
        <w:t>computational</w:t>
      </w:r>
      <w:proofErr w:type="spellEnd"/>
      <w:r w:rsidRPr="0086234F">
        <w:rPr>
          <w:rFonts w:cstheme="minorHAnsi"/>
        </w:rPr>
        <w:t xml:space="preserve"> </w:t>
      </w:r>
      <w:proofErr w:type="spellStart"/>
      <w:r w:rsidRPr="0086234F">
        <w:rPr>
          <w:rFonts w:cstheme="minorHAnsi"/>
        </w:rPr>
        <w:t>methods</w:t>
      </w:r>
      <w:proofErr w:type="spellEnd"/>
      <w:r w:rsidRPr="0086234F">
        <w:rPr>
          <w:rFonts w:cstheme="minorHAnsi"/>
        </w:rPr>
        <w:t xml:space="preserve"> in </w:t>
      </w:r>
      <w:proofErr w:type="spellStart"/>
      <w:r w:rsidRPr="0086234F">
        <w:rPr>
          <w:rFonts w:cstheme="minorHAnsi"/>
        </w:rPr>
        <w:t>party</w:t>
      </w:r>
      <w:proofErr w:type="spellEnd"/>
      <w:r w:rsidRPr="0086234F">
        <w:rPr>
          <w:rFonts w:cstheme="minorHAnsi"/>
        </w:rPr>
        <w:t xml:space="preserve"> </w:t>
      </w:r>
      <w:proofErr w:type="spellStart"/>
      <w:r w:rsidRPr="0086234F">
        <w:rPr>
          <w:rFonts w:cstheme="minorHAnsi"/>
        </w:rPr>
        <w:t>position</w:t>
      </w:r>
      <w:proofErr w:type="spellEnd"/>
      <w:r w:rsidRPr="0086234F">
        <w:rPr>
          <w:rFonts w:cstheme="minorHAnsi"/>
        </w:rPr>
        <w:t xml:space="preserve"> </w:t>
      </w:r>
      <w:proofErr w:type="spellStart"/>
      <w:r w:rsidRPr="0086234F">
        <w:rPr>
          <w:rFonts w:cstheme="minorHAnsi"/>
        </w:rPr>
        <w:t>estimation</w:t>
      </w:r>
      <w:proofErr w:type="spellEnd"/>
      <w:r w:rsidRPr="0086234F">
        <w:rPr>
          <w:rFonts w:cstheme="minorHAnsi"/>
        </w:rPr>
        <w:t xml:space="preserve">: </w:t>
      </w:r>
      <w:proofErr w:type="spellStart"/>
      <w:r w:rsidRPr="0086234F">
        <w:rPr>
          <w:rFonts w:cstheme="minorHAnsi"/>
        </w:rPr>
        <w:t>Finland</w:t>
      </w:r>
      <w:proofErr w:type="spellEnd"/>
      <w:r w:rsidRPr="0086234F">
        <w:rPr>
          <w:rFonts w:cstheme="minorHAnsi"/>
        </w:rPr>
        <w:t xml:space="preserve">, 2003–2019. Party Politics, 28(2), 306–317. </w:t>
      </w:r>
      <w:hyperlink r:id="rId29"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proofErr w:type="spellStart"/>
      <w:r w:rsidRPr="0086234F">
        <w:rPr>
          <w:rFonts w:cstheme="minorHAnsi"/>
        </w:rPr>
        <w:t>Bastiaan</w:t>
      </w:r>
      <w:proofErr w:type="spellEnd"/>
      <w:r w:rsidRPr="0086234F">
        <w:rPr>
          <w:rFonts w:cstheme="minorHAnsi"/>
        </w:rPr>
        <w:t xml:space="preserve"> </w:t>
      </w:r>
      <w:proofErr w:type="spellStart"/>
      <w:r w:rsidRPr="0086234F">
        <w:rPr>
          <w:rFonts w:cstheme="minorHAnsi"/>
        </w:rPr>
        <w:t>Bruinsma</w:t>
      </w:r>
      <w:proofErr w:type="spellEnd"/>
      <w:r w:rsidRPr="0086234F">
        <w:rPr>
          <w:rFonts w:cstheme="minorHAnsi"/>
        </w:rPr>
        <w:t xml:space="preserve"> &amp; Kostas </w:t>
      </w:r>
      <w:proofErr w:type="spellStart"/>
      <w:r w:rsidRPr="0086234F">
        <w:rPr>
          <w:rFonts w:cstheme="minorHAnsi"/>
        </w:rPr>
        <w:t>Gemenis</w:t>
      </w:r>
      <w:proofErr w:type="spellEnd"/>
      <w:r w:rsidRPr="0086234F">
        <w:rPr>
          <w:rFonts w:cstheme="minorHAnsi"/>
        </w:rPr>
        <w:t xml:space="preserve"> (2019) </w:t>
      </w:r>
      <w:proofErr w:type="spellStart"/>
      <w:r w:rsidRPr="0086234F">
        <w:rPr>
          <w:rFonts w:cstheme="minorHAnsi"/>
        </w:rPr>
        <w:t>Validating</w:t>
      </w:r>
      <w:proofErr w:type="spellEnd"/>
      <w:r w:rsidRPr="0086234F">
        <w:rPr>
          <w:rFonts w:cstheme="minorHAnsi"/>
        </w:rPr>
        <w:t xml:space="preserve"> </w:t>
      </w:r>
      <w:proofErr w:type="spellStart"/>
      <w:r w:rsidRPr="0086234F">
        <w:rPr>
          <w:rFonts w:cstheme="minorHAnsi"/>
        </w:rPr>
        <w:t>Wordscores</w:t>
      </w:r>
      <w:proofErr w:type="spellEnd"/>
      <w:r w:rsidRPr="0086234F">
        <w:rPr>
          <w:rFonts w:cstheme="minorHAnsi"/>
        </w:rPr>
        <w:t xml:space="preserve">: The </w:t>
      </w:r>
      <w:proofErr w:type="spellStart"/>
      <w:r w:rsidRPr="0086234F">
        <w:rPr>
          <w:rFonts w:cstheme="minorHAnsi"/>
        </w:rPr>
        <w:t>Promises</w:t>
      </w:r>
      <w:proofErr w:type="spellEnd"/>
      <w:r w:rsidRPr="0086234F">
        <w:rPr>
          <w:rFonts w:cstheme="minorHAnsi"/>
        </w:rPr>
        <w:t xml:space="preserve"> and </w:t>
      </w:r>
      <w:proofErr w:type="spellStart"/>
      <w:r w:rsidRPr="0086234F">
        <w:rPr>
          <w:rFonts w:cstheme="minorHAnsi"/>
        </w:rPr>
        <w:t>Pitfalls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Computational Text </w:t>
      </w:r>
      <w:proofErr w:type="spellStart"/>
      <w:r w:rsidRPr="0086234F">
        <w:rPr>
          <w:rFonts w:cstheme="minorHAnsi"/>
        </w:rPr>
        <w:t>Scaling</w:t>
      </w:r>
      <w:proofErr w:type="spellEnd"/>
      <w:r w:rsidRPr="0086234F">
        <w:rPr>
          <w:rFonts w:cstheme="minorHAnsi"/>
        </w:rPr>
        <w:t xml:space="preserve">, Communication Methods and </w:t>
      </w:r>
      <w:proofErr w:type="spellStart"/>
      <w:r w:rsidRPr="0086234F">
        <w:rPr>
          <w:rFonts w:cstheme="minorHAnsi"/>
        </w:rPr>
        <w:t>Measures</w:t>
      </w:r>
      <w:proofErr w:type="spellEnd"/>
      <w:r w:rsidRPr="0086234F">
        <w:rPr>
          <w:rFonts w:cstheme="minorHAnsi"/>
        </w:rPr>
        <w:t>,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 xml:space="preserve">Lehmann, Pola / Burst, Tobias / Lewandowski, Jirka / </w:t>
      </w:r>
      <w:proofErr w:type="spellStart"/>
      <w:r w:rsidRPr="0086234F">
        <w:rPr>
          <w:rFonts w:cstheme="minorHAnsi"/>
        </w:rPr>
        <w:t>Matthieß</w:t>
      </w:r>
      <w:proofErr w:type="spellEnd"/>
      <w:r w:rsidRPr="0086234F">
        <w:rPr>
          <w:rFonts w:cstheme="minorHAnsi"/>
        </w:rPr>
        <w:t xml:space="preserve">, Theres / Regel, Sven / Zehnter, Lisa (2022): </w:t>
      </w:r>
      <w:proofErr w:type="spellStart"/>
      <w:r w:rsidRPr="0086234F">
        <w:rPr>
          <w:rFonts w:cstheme="minorHAnsi"/>
        </w:rPr>
        <w:t>Manifesto</w:t>
      </w:r>
      <w:proofErr w:type="spellEnd"/>
      <w:r w:rsidRPr="0086234F">
        <w:rPr>
          <w:rFonts w:cstheme="minorHAnsi"/>
        </w:rPr>
        <w:t xml:space="preserve"> Corpus. Version: 2022-a. Berlin: WZB Berlin </w:t>
      </w:r>
      <w:proofErr w:type="spellStart"/>
      <w:r w:rsidRPr="0086234F">
        <w:rPr>
          <w:rFonts w:cstheme="minorHAnsi"/>
        </w:rPr>
        <w:t>Social</w:t>
      </w:r>
      <w:proofErr w:type="spellEnd"/>
      <w:r w:rsidRPr="0086234F">
        <w:rPr>
          <w:rFonts w:cstheme="minorHAnsi"/>
        </w:rPr>
        <w:t xml:space="preserve"> Science Center.</w:t>
      </w:r>
    </w:p>
    <w:p w14:paraId="57889E27" w14:textId="38FDDC19" w:rsidR="00AE6324" w:rsidRDefault="00D61F48" w:rsidP="00E45528">
      <w:pPr>
        <w:pStyle w:val="ListParagraph"/>
        <w:numPr>
          <w:ilvl w:val="0"/>
          <w:numId w:val="5"/>
        </w:numPr>
        <w:rPr>
          <w:rFonts w:cstheme="minorHAnsi"/>
        </w:rPr>
      </w:pPr>
      <w:r w:rsidRPr="00D61F48">
        <w:rPr>
          <w:rFonts w:cstheme="minorHAnsi"/>
        </w:rPr>
        <w:t xml:space="preserve">Emily </w:t>
      </w:r>
      <w:proofErr w:type="spellStart"/>
      <w:r w:rsidRPr="00D61F48">
        <w:rPr>
          <w:rFonts w:cstheme="minorHAnsi"/>
        </w:rPr>
        <w:t>Rainsford</w:t>
      </w:r>
      <w:proofErr w:type="spellEnd"/>
      <w:r w:rsidRPr="00D61F48">
        <w:rPr>
          <w:rFonts w:cstheme="minorHAnsi"/>
        </w:rPr>
        <w:t xml:space="preserve">, UK Political </w:t>
      </w:r>
      <w:proofErr w:type="spellStart"/>
      <w:r w:rsidRPr="00D61F48">
        <w:rPr>
          <w:rFonts w:cstheme="minorHAnsi"/>
        </w:rPr>
        <w:t>Parties</w:t>
      </w:r>
      <w:proofErr w:type="spellEnd"/>
      <w:r w:rsidRPr="00D61F48">
        <w:rPr>
          <w:rFonts w:cstheme="minorHAnsi"/>
        </w:rPr>
        <w:t xml:space="preserve">’ Youth </w:t>
      </w:r>
      <w:proofErr w:type="spellStart"/>
      <w:r w:rsidRPr="00D61F48">
        <w:rPr>
          <w:rFonts w:cstheme="minorHAnsi"/>
        </w:rPr>
        <w:t>Factions</w:t>
      </w:r>
      <w:proofErr w:type="spellEnd"/>
      <w:r w:rsidRPr="00D61F48">
        <w:rPr>
          <w:rFonts w:cstheme="minorHAnsi"/>
        </w:rPr>
        <w:t xml:space="preserve">: A </w:t>
      </w:r>
      <w:proofErr w:type="spellStart"/>
      <w:r w:rsidRPr="00D61F48">
        <w:rPr>
          <w:rFonts w:cstheme="minorHAnsi"/>
        </w:rPr>
        <w:t>Glance</w:t>
      </w:r>
      <w:proofErr w:type="spellEnd"/>
      <w:r w:rsidRPr="00D61F48">
        <w:rPr>
          <w:rFonts w:cstheme="minorHAnsi"/>
        </w:rPr>
        <w:t xml:space="preserve"> at </w:t>
      </w:r>
      <w:proofErr w:type="spellStart"/>
      <w:r w:rsidRPr="00D61F48">
        <w:rPr>
          <w:rFonts w:cstheme="minorHAnsi"/>
        </w:rPr>
        <w:t>the</w:t>
      </w:r>
      <w:proofErr w:type="spellEnd"/>
      <w:r w:rsidRPr="00D61F48">
        <w:rPr>
          <w:rFonts w:cstheme="minorHAnsi"/>
        </w:rPr>
        <w:t xml:space="preserve"> Future </w:t>
      </w:r>
      <w:proofErr w:type="spellStart"/>
      <w:r w:rsidRPr="00D61F48">
        <w:rPr>
          <w:rFonts w:cstheme="minorHAnsi"/>
        </w:rPr>
        <w:t>of</w:t>
      </w:r>
      <w:proofErr w:type="spellEnd"/>
      <w:r w:rsidRPr="00D61F48">
        <w:rPr>
          <w:rFonts w:cstheme="minorHAnsi"/>
        </w:rPr>
        <w:t xml:space="preserve"> Political </w:t>
      </w:r>
      <w:proofErr w:type="spellStart"/>
      <w:r w:rsidRPr="00D61F48">
        <w:rPr>
          <w:rFonts w:cstheme="minorHAnsi"/>
        </w:rPr>
        <w:t>Parties</w:t>
      </w:r>
      <w:proofErr w:type="spellEnd"/>
      <w:r w:rsidRPr="00D61F48">
        <w:rPr>
          <w:rFonts w:cstheme="minorHAnsi"/>
        </w:rPr>
        <w:t xml:space="preserve">, </w:t>
      </w:r>
      <w:proofErr w:type="spellStart"/>
      <w:r w:rsidRPr="00D61F48">
        <w:rPr>
          <w:rFonts w:cstheme="minorHAnsi"/>
        </w:rPr>
        <w:t>Parliamentary</w:t>
      </w:r>
      <w:proofErr w:type="spellEnd"/>
      <w:r w:rsidRPr="00D61F48">
        <w:rPr>
          <w:rFonts w:cstheme="minorHAnsi"/>
        </w:rPr>
        <w:t xml:space="preserve"> Affairs, Volume 71, </w:t>
      </w:r>
      <w:proofErr w:type="spellStart"/>
      <w:r w:rsidRPr="00D61F48">
        <w:rPr>
          <w:rFonts w:cstheme="minorHAnsi"/>
        </w:rPr>
        <w:t>Issue</w:t>
      </w:r>
      <w:proofErr w:type="spellEnd"/>
      <w:r w:rsidRPr="00D61F48">
        <w:rPr>
          <w:rFonts w:cstheme="minorHAnsi"/>
        </w:rPr>
        <w:t xml:space="preserve"> 4, </w:t>
      </w:r>
      <w:proofErr w:type="spellStart"/>
      <w:r w:rsidRPr="00D61F48">
        <w:rPr>
          <w:rFonts w:cstheme="minorHAnsi"/>
        </w:rPr>
        <w:t>October</w:t>
      </w:r>
      <w:proofErr w:type="spellEnd"/>
      <w:r w:rsidRPr="00D61F48">
        <w:rPr>
          <w:rFonts w:cstheme="minorHAnsi"/>
        </w:rPr>
        <w:t xml:space="preserve"> 2018, Pages 783–803, </w:t>
      </w:r>
      <w:hyperlink r:id="rId30" w:history="1">
        <w:r w:rsidRPr="001C3373">
          <w:rPr>
            <w:rStyle w:val="Hyperlink"/>
            <w:rFonts w:cstheme="minorHAnsi"/>
          </w:rPr>
          <w:t>https://doi.org/10.1093/pa/gsx040</w:t>
        </w:r>
      </w:hyperlink>
    </w:p>
    <w:p w14:paraId="15F9A879" w14:textId="5E797897" w:rsidR="00A81E8B" w:rsidRPr="00A81E8B" w:rsidRDefault="00A81E8B" w:rsidP="00A81E8B">
      <w:pPr>
        <w:pStyle w:val="ListParagraph"/>
        <w:numPr>
          <w:ilvl w:val="0"/>
          <w:numId w:val="5"/>
        </w:numPr>
        <w:rPr>
          <w:rFonts w:cstheme="minorHAnsi"/>
        </w:rPr>
      </w:pPr>
      <w:r w:rsidRPr="00A81E8B">
        <w:rPr>
          <w:rFonts w:cstheme="minorHAnsi"/>
        </w:rPr>
        <w:t xml:space="preserve">Bolin, N., </w:t>
      </w:r>
      <w:proofErr w:type="spellStart"/>
      <w:r w:rsidRPr="00A81E8B">
        <w:rPr>
          <w:rFonts w:cstheme="minorHAnsi"/>
        </w:rPr>
        <w:t>Backlund</w:t>
      </w:r>
      <w:proofErr w:type="spellEnd"/>
      <w:r w:rsidRPr="00A81E8B">
        <w:rPr>
          <w:rFonts w:cstheme="minorHAnsi"/>
        </w:rPr>
        <w:t xml:space="preserve">, A., &amp; </w:t>
      </w:r>
      <w:proofErr w:type="spellStart"/>
      <w:r w:rsidRPr="00A81E8B">
        <w:rPr>
          <w:rFonts w:cstheme="minorHAnsi"/>
        </w:rPr>
        <w:t>Jungar</w:t>
      </w:r>
      <w:proofErr w:type="spellEnd"/>
      <w:r w:rsidRPr="00A81E8B">
        <w:rPr>
          <w:rFonts w:cstheme="minorHAnsi"/>
        </w:rPr>
        <w:t xml:space="preserve">, A.-C. (2022). </w:t>
      </w:r>
      <w:proofErr w:type="spellStart"/>
      <w:r w:rsidRPr="00A81E8B">
        <w:rPr>
          <w:rFonts w:cstheme="minorHAnsi"/>
        </w:rPr>
        <w:t>Attracting</w:t>
      </w:r>
      <w:proofErr w:type="spellEnd"/>
      <w:r w:rsidRPr="00A81E8B">
        <w:rPr>
          <w:rFonts w:cstheme="minorHAnsi"/>
        </w:rPr>
        <w:t xml:space="preserve"> </w:t>
      </w:r>
      <w:proofErr w:type="spellStart"/>
      <w:r w:rsidRPr="00A81E8B">
        <w:rPr>
          <w:rFonts w:cstheme="minorHAnsi"/>
        </w:rPr>
        <w:t>tomorrow's</w:t>
      </w:r>
      <w:proofErr w:type="spellEnd"/>
      <w:r w:rsidRPr="00A81E8B">
        <w:rPr>
          <w:rFonts w:cstheme="minorHAnsi"/>
        </w:rPr>
        <w:t xml:space="preserve"> </w:t>
      </w:r>
      <w:proofErr w:type="spellStart"/>
      <w:r w:rsidRPr="00A81E8B">
        <w:rPr>
          <w:rFonts w:cstheme="minorHAnsi"/>
        </w:rPr>
        <w:t>leaders</w:t>
      </w:r>
      <w:proofErr w:type="spellEnd"/>
      <w:r w:rsidRPr="00A81E8B">
        <w:rPr>
          <w:rFonts w:cstheme="minorHAnsi"/>
        </w:rPr>
        <w:t xml:space="preserve">: Who </w:t>
      </w:r>
      <w:proofErr w:type="spellStart"/>
      <w:r w:rsidRPr="00A81E8B">
        <w:rPr>
          <w:rFonts w:cstheme="minorHAnsi"/>
        </w:rPr>
        <w:t>joins</w:t>
      </w:r>
      <w:proofErr w:type="spellEnd"/>
      <w:r w:rsidRPr="00A81E8B">
        <w:rPr>
          <w:rFonts w:cstheme="minorHAnsi"/>
        </w:rPr>
        <w:t xml:space="preserve"> </w:t>
      </w:r>
      <w:proofErr w:type="spellStart"/>
      <w:r w:rsidRPr="00A81E8B">
        <w:rPr>
          <w:rFonts w:cstheme="minorHAnsi"/>
        </w:rPr>
        <w:t>political</w:t>
      </w:r>
      <w:proofErr w:type="spellEnd"/>
      <w:r w:rsidRPr="00A81E8B">
        <w:rPr>
          <w:rFonts w:cstheme="minorHAnsi"/>
        </w:rPr>
        <w:t xml:space="preserve"> </w:t>
      </w:r>
      <w:proofErr w:type="spellStart"/>
      <w:r w:rsidRPr="00A81E8B">
        <w:rPr>
          <w:rFonts w:cstheme="minorHAnsi"/>
        </w:rPr>
        <w:t>youth</w:t>
      </w:r>
      <w:proofErr w:type="spellEnd"/>
      <w:r w:rsidRPr="00A81E8B">
        <w:rPr>
          <w:rFonts w:cstheme="minorHAnsi"/>
        </w:rPr>
        <w:t xml:space="preserve"> </w:t>
      </w:r>
      <w:proofErr w:type="spellStart"/>
      <w:r w:rsidRPr="00A81E8B">
        <w:rPr>
          <w:rFonts w:cstheme="minorHAnsi"/>
        </w:rPr>
        <w:t>organisations</w:t>
      </w:r>
      <w:proofErr w:type="spellEnd"/>
      <w:r w:rsidRPr="00A81E8B">
        <w:rPr>
          <w:rFonts w:cstheme="minorHAnsi"/>
        </w:rPr>
        <w:t xml:space="preserve"> </w:t>
      </w:r>
      <w:proofErr w:type="spellStart"/>
      <w:r w:rsidRPr="00A81E8B">
        <w:rPr>
          <w:rFonts w:cstheme="minorHAnsi"/>
        </w:rPr>
        <w:t>for</w:t>
      </w:r>
      <w:proofErr w:type="spellEnd"/>
      <w:r w:rsidRPr="00A81E8B">
        <w:rPr>
          <w:rFonts w:cstheme="minorHAnsi"/>
        </w:rPr>
        <w:t xml:space="preserve"> material </w:t>
      </w:r>
      <w:proofErr w:type="spellStart"/>
      <w:r w:rsidRPr="00A81E8B">
        <w:rPr>
          <w:rFonts w:cstheme="minorHAnsi"/>
        </w:rPr>
        <w:t>reasons</w:t>
      </w:r>
      <w:proofErr w:type="spellEnd"/>
      <w:r w:rsidRPr="00A81E8B">
        <w:rPr>
          <w:rFonts w:cstheme="minorHAnsi"/>
        </w:rPr>
        <w:t>? Party Politics, 135406882210835.</w:t>
      </w:r>
    </w:p>
    <w:p w14:paraId="240CD38D" w14:textId="3573F70F" w:rsidR="00D61F48" w:rsidRDefault="00A81E8B" w:rsidP="00A81E8B">
      <w:pPr>
        <w:pStyle w:val="ListParagraph"/>
        <w:numPr>
          <w:ilvl w:val="0"/>
          <w:numId w:val="5"/>
        </w:numPr>
        <w:rPr>
          <w:rFonts w:cstheme="minorHAnsi"/>
        </w:rPr>
      </w:pPr>
      <w:r w:rsidRPr="00A81E8B">
        <w:rPr>
          <w:rFonts w:cstheme="minorHAnsi"/>
        </w:rPr>
        <w:t xml:space="preserve">Cross, W., &amp; Young, L. (2008). </w:t>
      </w:r>
      <w:proofErr w:type="spellStart"/>
      <w:r w:rsidRPr="00A81E8B">
        <w:rPr>
          <w:rFonts w:cstheme="minorHAnsi"/>
        </w:rPr>
        <w:t>Activism</w:t>
      </w:r>
      <w:proofErr w:type="spellEnd"/>
      <w:r w:rsidRPr="00A81E8B">
        <w:rPr>
          <w:rFonts w:cstheme="minorHAnsi"/>
        </w:rPr>
        <w:t xml:space="preserve"> </w:t>
      </w:r>
      <w:proofErr w:type="spellStart"/>
      <w:r w:rsidRPr="00A81E8B">
        <w:rPr>
          <w:rFonts w:cstheme="minorHAnsi"/>
        </w:rPr>
        <w:t>Among</w:t>
      </w:r>
      <w:proofErr w:type="spellEnd"/>
      <w:r w:rsidRPr="00A81E8B">
        <w:rPr>
          <w:rFonts w:cstheme="minorHAnsi"/>
        </w:rPr>
        <w:t xml:space="preserve"> Young Party Members: The Case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the</w:t>
      </w:r>
      <w:proofErr w:type="spellEnd"/>
      <w:r w:rsidRPr="00A81E8B">
        <w:rPr>
          <w:rFonts w:cstheme="minorHAnsi"/>
        </w:rPr>
        <w:t xml:space="preserve"> Canadian Liberal Party. Journal </w:t>
      </w:r>
      <w:proofErr w:type="spellStart"/>
      <w:r w:rsidRPr="00A81E8B">
        <w:rPr>
          <w:rFonts w:cstheme="minorHAnsi"/>
        </w:rPr>
        <w:t>of</w:t>
      </w:r>
      <w:proofErr w:type="spellEnd"/>
      <w:r w:rsidRPr="00A81E8B">
        <w:rPr>
          <w:rFonts w:cstheme="minorHAnsi"/>
        </w:rPr>
        <w:t xml:space="preserve"> </w:t>
      </w:r>
      <w:proofErr w:type="spellStart"/>
      <w:r w:rsidRPr="00A81E8B">
        <w:rPr>
          <w:rFonts w:cstheme="minorHAnsi"/>
        </w:rPr>
        <w:t>Elections</w:t>
      </w:r>
      <w:proofErr w:type="spellEnd"/>
      <w:r w:rsidRPr="00A81E8B">
        <w:rPr>
          <w:rFonts w:cstheme="minorHAnsi"/>
        </w:rPr>
        <w:t xml:space="preserve">, Public Opinion and </w:t>
      </w:r>
      <w:proofErr w:type="spellStart"/>
      <w:r w:rsidRPr="00A81E8B">
        <w:rPr>
          <w:rFonts w:cstheme="minorHAnsi"/>
        </w:rPr>
        <w:t>Parties</w:t>
      </w:r>
      <w:proofErr w:type="spellEnd"/>
      <w:r w:rsidRPr="00A81E8B">
        <w:rPr>
          <w:rFonts w:cstheme="minorHAnsi"/>
        </w:rPr>
        <w:t>, 18(3), 257–281.</w:t>
      </w:r>
    </w:p>
    <w:p w14:paraId="3CD9CD9F" w14:textId="72810E61" w:rsidR="00585E66" w:rsidRDefault="00585E66" w:rsidP="00A81E8B">
      <w:pPr>
        <w:pStyle w:val="ListParagraph"/>
        <w:numPr>
          <w:ilvl w:val="0"/>
          <w:numId w:val="5"/>
        </w:numPr>
        <w:rPr>
          <w:rFonts w:cstheme="minorHAnsi"/>
        </w:rPr>
      </w:pPr>
      <w:proofErr w:type="spellStart"/>
      <w:r w:rsidRPr="00585E66">
        <w:rPr>
          <w:rFonts w:cstheme="minorHAnsi"/>
        </w:rPr>
        <w:t>Hooghe</w:t>
      </w:r>
      <w:proofErr w:type="spellEnd"/>
      <w:r w:rsidRPr="00585E66">
        <w:rPr>
          <w:rFonts w:cstheme="minorHAnsi"/>
        </w:rPr>
        <w:t xml:space="preserve">, M., Stolle, D., &amp; </w:t>
      </w:r>
      <w:proofErr w:type="spellStart"/>
      <w:r w:rsidRPr="00585E66">
        <w:rPr>
          <w:rFonts w:cstheme="minorHAnsi"/>
        </w:rPr>
        <w:t>Stouthuysen</w:t>
      </w:r>
      <w:proofErr w:type="spellEnd"/>
      <w:r w:rsidRPr="00585E66">
        <w:rPr>
          <w:rFonts w:cstheme="minorHAnsi"/>
        </w:rPr>
        <w:t xml:space="preserve">, P. (2004). Head Start in Politics: The </w:t>
      </w:r>
      <w:proofErr w:type="spellStart"/>
      <w:r w:rsidRPr="00585E66">
        <w:rPr>
          <w:rFonts w:cstheme="minorHAnsi"/>
        </w:rPr>
        <w:t>Recruitment</w:t>
      </w:r>
      <w:proofErr w:type="spellEnd"/>
      <w:r w:rsidRPr="00585E66">
        <w:rPr>
          <w:rFonts w:cstheme="minorHAnsi"/>
        </w:rPr>
        <w:t xml:space="preserve"> </w:t>
      </w:r>
      <w:proofErr w:type="spellStart"/>
      <w:r w:rsidRPr="00585E66">
        <w:rPr>
          <w:rFonts w:cstheme="minorHAnsi"/>
        </w:rPr>
        <w:t>Function</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Youth </w:t>
      </w:r>
      <w:proofErr w:type="spellStart"/>
      <w:r w:rsidRPr="00585E66">
        <w:rPr>
          <w:rFonts w:cstheme="minorHAnsi"/>
        </w:rPr>
        <w:t>Organizations</w:t>
      </w:r>
      <w:proofErr w:type="spellEnd"/>
      <w:r w:rsidRPr="00585E66">
        <w:rPr>
          <w:rFonts w:cstheme="minorHAnsi"/>
        </w:rPr>
        <w:t xml:space="preserve"> </w:t>
      </w:r>
      <w:proofErr w:type="spellStart"/>
      <w:r w:rsidRPr="00585E66">
        <w:rPr>
          <w:rFonts w:cstheme="minorHAnsi"/>
        </w:rPr>
        <w:t>of</w:t>
      </w:r>
      <w:proofErr w:type="spellEnd"/>
      <w:r w:rsidRPr="00585E66">
        <w:rPr>
          <w:rFonts w:cstheme="minorHAnsi"/>
        </w:rPr>
        <w:t xml:space="preserve"> Political </w:t>
      </w:r>
      <w:proofErr w:type="spellStart"/>
      <w:r w:rsidRPr="00585E66">
        <w:rPr>
          <w:rFonts w:cstheme="minorHAnsi"/>
        </w:rPr>
        <w:t>Parties</w:t>
      </w:r>
      <w:proofErr w:type="spellEnd"/>
      <w:r w:rsidRPr="00585E66">
        <w:rPr>
          <w:rFonts w:cstheme="minorHAnsi"/>
        </w:rPr>
        <w:t xml:space="preserve"> in                </w:t>
      </w:r>
      <w:proofErr w:type="spellStart"/>
      <w:r w:rsidRPr="00585E66">
        <w:rPr>
          <w:rFonts w:cstheme="minorHAnsi"/>
        </w:rPr>
        <w:t>Belgium</w:t>
      </w:r>
      <w:proofErr w:type="spellEnd"/>
      <w:r w:rsidRPr="00585E66">
        <w:rPr>
          <w:rFonts w:cstheme="minorHAnsi"/>
        </w:rPr>
        <w:t xml:space="preserve"> (Flanders). Party Politics, 10(2), 193–212. </w:t>
      </w:r>
      <w:hyperlink r:id="rId31" w:history="1">
        <w:r w:rsidRPr="001C3373">
          <w:rPr>
            <w:rStyle w:val="Hyperlink"/>
            <w:rFonts w:cstheme="minorHAnsi"/>
          </w:rPr>
          <w:t>https://doi.org/10.1177/1354068804040503</w:t>
        </w:r>
      </w:hyperlink>
    </w:p>
    <w:p w14:paraId="42E98559" w14:textId="67693985" w:rsidR="00585E66" w:rsidRDefault="00B52B5D" w:rsidP="00A81E8B">
      <w:pPr>
        <w:pStyle w:val="ListParagraph"/>
        <w:numPr>
          <w:ilvl w:val="0"/>
          <w:numId w:val="5"/>
        </w:numPr>
        <w:rPr>
          <w:rFonts w:cstheme="minorHAnsi"/>
        </w:rPr>
      </w:pPr>
      <w:r w:rsidRPr="00B52B5D">
        <w:rPr>
          <w:rFonts w:cstheme="minorHAnsi"/>
        </w:rPr>
        <w:t xml:space="preserve">Russell, A.F., &amp; Bennie, L. (2012). </w:t>
      </w:r>
      <w:proofErr w:type="spellStart"/>
      <w:r w:rsidRPr="00B52B5D">
        <w:rPr>
          <w:rFonts w:cstheme="minorHAnsi"/>
        </w:rPr>
        <w:t>Radical</w:t>
      </w:r>
      <w:proofErr w:type="spellEnd"/>
      <w:r w:rsidRPr="00B52B5D">
        <w:rPr>
          <w:rFonts w:cstheme="minorHAnsi"/>
        </w:rPr>
        <w:t xml:space="preserve"> or </w:t>
      </w:r>
      <w:proofErr w:type="spellStart"/>
      <w:r w:rsidRPr="00B52B5D">
        <w:rPr>
          <w:rFonts w:cstheme="minorHAnsi"/>
        </w:rPr>
        <w:t>Compliant</w:t>
      </w:r>
      <w:proofErr w:type="spellEnd"/>
      <w:r w:rsidRPr="00B52B5D">
        <w:rPr>
          <w:rFonts w:cstheme="minorHAnsi"/>
        </w:rPr>
        <w:t>? Young Party Members in Britain.</w:t>
      </w:r>
    </w:p>
    <w:p w14:paraId="53C845FC" w14:textId="48833003" w:rsidR="00004A00" w:rsidRDefault="00004A00" w:rsidP="00EF64BE">
      <w:pPr>
        <w:pStyle w:val="ListParagraph"/>
        <w:numPr>
          <w:ilvl w:val="0"/>
          <w:numId w:val="5"/>
        </w:numPr>
        <w:rPr>
          <w:rFonts w:cstheme="minorHAnsi"/>
        </w:rPr>
      </w:pPr>
      <w:r w:rsidRPr="00004A00">
        <w:rPr>
          <w:rFonts w:cstheme="minorHAnsi"/>
        </w:rPr>
        <w:t xml:space="preserve">Le, K., &amp; Nguyen, M. (2021). Education and </w:t>
      </w:r>
      <w:proofErr w:type="spellStart"/>
      <w:r w:rsidRPr="00004A00">
        <w:rPr>
          <w:rFonts w:cstheme="minorHAnsi"/>
        </w:rPr>
        <w:t>political</w:t>
      </w:r>
      <w:proofErr w:type="spellEnd"/>
      <w:r w:rsidRPr="00004A00">
        <w:rPr>
          <w:rFonts w:cstheme="minorHAnsi"/>
        </w:rPr>
        <w:t xml:space="preserve"> </w:t>
      </w:r>
      <w:proofErr w:type="spellStart"/>
      <w:r w:rsidRPr="00004A00">
        <w:rPr>
          <w:rFonts w:cstheme="minorHAnsi"/>
        </w:rPr>
        <w:t>engagement</w:t>
      </w:r>
      <w:proofErr w:type="spellEnd"/>
      <w:r w:rsidRPr="00004A00">
        <w:rPr>
          <w:rFonts w:cstheme="minorHAnsi"/>
        </w:rPr>
        <w:t xml:space="preserve">. International Journal </w:t>
      </w:r>
      <w:proofErr w:type="spellStart"/>
      <w:r w:rsidRPr="00004A00">
        <w:rPr>
          <w:rFonts w:cstheme="minorHAnsi"/>
        </w:rPr>
        <w:t>of</w:t>
      </w:r>
      <w:proofErr w:type="spellEnd"/>
      <w:r w:rsidRPr="00004A00">
        <w:rPr>
          <w:rFonts w:cstheme="minorHAnsi"/>
        </w:rPr>
        <w:t xml:space="preserve"> Educational Development, 85, 102441.</w:t>
      </w:r>
    </w:p>
    <w:p w14:paraId="6BD5AF97" w14:textId="0936B95A" w:rsidR="00EF64BE" w:rsidRDefault="00EF64BE" w:rsidP="00EF64BE">
      <w:pPr>
        <w:pStyle w:val="ListParagraph"/>
        <w:numPr>
          <w:ilvl w:val="0"/>
          <w:numId w:val="5"/>
        </w:numPr>
        <w:rPr>
          <w:rFonts w:cstheme="minorHAnsi"/>
        </w:rPr>
      </w:pPr>
      <w:proofErr w:type="spellStart"/>
      <w:r w:rsidRPr="00EF64BE">
        <w:rPr>
          <w:rFonts w:cstheme="minorHAnsi"/>
        </w:rPr>
        <w:t>Nakhaie</w:t>
      </w:r>
      <w:proofErr w:type="spellEnd"/>
      <w:r w:rsidRPr="00EF64BE">
        <w:rPr>
          <w:rFonts w:cstheme="minorHAnsi"/>
        </w:rPr>
        <w:t xml:space="preserve">, M. R., &amp; Adam, B. D. (2008). Political </w:t>
      </w:r>
      <w:proofErr w:type="spellStart"/>
      <w:r w:rsidRPr="00EF64BE">
        <w:rPr>
          <w:rFonts w:cstheme="minorHAnsi"/>
        </w:rPr>
        <w:t>affiliation</w:t>
      </w:r>
      <w:proofErr w:type="spellEnd"/>
      <w:r w:rsidRPr="00EF64BE">
        <w:rPr>
          <w:rFonts w:cstheme="minorHAnsi"/>
        </w:rPr>
        <w:t xml:space="preserve"> </w:t>
      </w:r>
      <w:proofErr w:type="spellStart"/>
      <w:r w:rsidRPr="00EF64BE">
        <w:rPr>
          <w:rFonts w:cstheme="minorHAnsi"/>
        </w:rPr>
        <w:t>of</w:t>
      </w:r>
      <w:proofErr w:type="spellEnd"/>
      <w:r w:rsidRPr="00EF64BE">
        <w:rPr>
          <w:rFonts w:cstheme="minorHAnsi"/>
        </w:rPr>
        <w:t xml:space="preserve"> Canadian </w:t>
      </w:r>
      <w:proofErr w:type="spellStart"/>
      <w:r w:rsidRPr="00EF64BE">
        <w:rPr>
          <w:rFonts w:cstheme="minorHAnsi"/>
        </w:rPr>
        <w:t>university</w:t>
      </w:r>
      <w:proofErr w:type="spellEnd"/>
      <w:r w:rsidRPr="00EF64BE">
        <w:rPr>
          <w:rFonts w:cstheme="minorHAnsi"/>
        </w:rPr>
        <w:t xml:space="preserve"> </w:t>
      </w:r>
      <w:proofErr w:type="spellStart"/>
      <w:r w:rsidRPr="00EF64BE">
        <w:rPr>
          <w:rFonts w:cstheme="minorHAnsi"/>
        </w:rPr>
        <w:t>professors</w:t>
      </w:r>
      <w:proofErr w:type="spellEnd"/>
      <w:r w:rsidRPr="00EF64BE">
        <w:rPr>
          <w:rFonts w:cstheme="minorHAnsi"/>
        </w:rPr>
        <w:t xml:space="preserve">. Canadian Journal </w:t>
      </w:r>
      <w:proofErr w:type="spellStart"/>
      <w:r w:rsidRPr="00EF64BE">
        <w:rPr>
          <w:rFonts w:cstheme="minorHAnsi"/>
        </w:rPr>
        <w:t>of</w:t>
      </w:r>
      <w:proofErr w:type="spellEnd"/>
      <w:r w:rsidRPr="00EF64BE">
        <w:rPr>
          <w:rFonts w:cstheme="minorHAnsi"/>
        </w:rPr>
        <w:t xml:space="preserve"> </w:t>
      </w:r>
      <w:proofErr w:type="spellStart"/>
      <w:r w:rsidRPr="00EF64BE">
        <w:rPr>
          <w:rFonts w:cstheme="minorHAnsi"/>
        </w:rPr>
        <w:t>Sociology</w:t>
      </w:r>
      <w:proofErr w:type="spellEnd"/>
      <w:r w:rsidRPr="00EF64BE">
        <w:rPr>
          <w:rFonts w:cstheme="minorHAnsi"/>
        </w:rPr>
        <w:t xml:space="preserve">/Cahiers </w:t>
      </w:r>
      <w:proofErr w:type="spellStart"/>
      <w:r w:rsidRPr="00EF64BE">
        <w:rPr>
          <w:rFonts w:cstheme="minorHAnsi"/>
        </w:rPr>
        <w:t>canadiens</w:t>
      </w:r>
      <w:proofErr w:type="spellEnd"/>
      <w:r w:rsidRPr="00EF64BE">
        <w:rPr>
          <w:rFonts w:cstheme="minorHAnsi"/>
        </w:rPr>
        <w:t xml:space="preserve"> de </w:t>
      </w:r>
      <w:proofErr w:type="spellStart"/>
      <w:r w:rsidRPr="00EF64BE">
        <w:rPr>
          <w:rFonts w:cstheme="minorHAnsi"/>
        </w:rPr>
        <w:t>sociologie</w:t>
      </w:r>
      <w:proofErr w:type="spellEnd"/>
      <w:r w:rsidRPr="00EF64BE">
        <w:rPr>
          <w:rFonts w:cstheme="minorHAnsi"/>
        </w:rPr>
        <w:t>, 33(4), 873-898</w:t>
      </w:r>
      <w:r>
        <w:rPr>
          <w:rFonts w:cstheme="minorHAnsi"/>
        </w:rPr>
        <w:t>.</w:t>
      </w:r>
    </w:p>
    <w:p w14:paraId="13715B49" w14:textId="536A3CA5" w:rsidR="00EF64BE" w:rsidRDefault="00386710" w:rsidP="00EF64BE">
      <w:pPr>
        <w:pStyle w:val="ListParagraph"/>
        <w:numPr>
          <w:ilvl w:val="0"/>
          <w:numId w:val="5"/>
        </w:numPr>
        <w:rPr>
          <w:rFonts w:cstheme="minorHAnsi"/>
        </w:rPr>
      </w:pPr>
      <w:proofErr w:type="spellStart"/>
      <w:r w:rsidRPr="00386710">
        <w:rPr>
          <w:rFonts w:cstheme="minorHAnsi"/>
        </w:rPr>
        <w:lastRenderedPageBreak/>
        <w:t>Honeycutt</w:t>
      </w:r>
      <w:proofErr w:type="spellEnd"/>
      <w:r w:rsidRPr="00386710">
        <w:rPr>
          <w:rFonts w:cstheme="minorHAnsi"/>
        </w:rPr>
        <w:t xml:space="preserve">, N. (2022). </w:t>
      </w:r>
      <w:proofErr w:type="spellStart"/>
      <w:r w:rsidRPr="00386710">
        <w:rPr>
          <w:rFonts w:cstheme="minorHAnsi"/>
        </w:rPr>
        <w:t>Manifestations</w:t>
      </w:r>
      <w:proofErr w:type="spellEnd"/>
      <w:r w:rsidRPr="00386710">
        <w:rPr>
          <w:rFonts w:cstheme="minorHAnsi"/>
        </w:rPr>
        <w:t xml:space="preserve"> </w:t>
      </w:r>
      <w:proofErr w:type="spellStart"/>
      <w:r w:rsidRPr="00386710">
        <w:rPr>
          <w:rFonts w:cstheme="minorHAnsi"/>
        </w:rPr>
        <w:t>of</w:t>
      </w:r>
      <w:proofErr w:type="spellEnd"/>
      <w:r w:rsidRPr="00386710">
        <w:rPr>
          <w:rFonts w:cstheme="minorHAnsi"/>
        </w:rPr>
        <w:t xml:space="preserve"> </w:t>
      </w:r>
      <w:proofErr w:type="spellStart"/>
      <w:r w:rsidRPr="00386710">
        <w:rPr>
          <w:rFonts w:cstheme="minorHAnsi"/>
        </w:rPr>
        <w:t>political</w:t>
      </w:r>
      <w:proofErr w:type="spellEnd"/>
      <w:r w:rsidRPr="00386710">
        <w:rPr>
          <w:rFonts w:cstheme="minorHAnsi"/>
        </w:rPr>
        <w:t xml:space="preserve"> </w:t>
      </w:r>
      <w:proofErr w:type="spellStart"/>
      <w:r w:rsidRPr="00386710">
        <w:rPr>
          <w:rFonts w:cstheme="minorHAnsi"/>
        </w:rPr>
        <w:t>bias</w:t>
      </w:r>
      <w:proofErr w:type="spellEnd"/>
      <w:r w:rsidRPr="00386710">
        <w:rPr>
          <w:rFonts w:cstheme="minorHAnsi"/>
        </w:rPr>
        <w:t xml:space="preserve"> in </w:t>
      </w:r>
      <w:proofErr w:type="spellStart"/>
      <w:r w:rsidRPr="00386710">
        <w:rPr>
          <w:rFonts w:cstheme="minorHAnsi"/>
        </w:rPr>
        <w:t>the</w:t>
      </w:r>
      <w:proofErr w:type="spellEnd"/>
      <w:r w:rsidRPr="00386710">
        <w:rPr>
          <w:rFonts w:cstheme="minorHAnsi"/>
        </w:rPr>
        <w:t xml:space="preserve"> </w:t>
      </w:r>
      <w:proofErr w:type="spellStart"/>
      <w:r w:rsidRPr="00386710">
        <w:rPr>
          <w:rFonts w:cstheme="minorHAnsi"/>
        </w:rPr>
        <w:t>academy</w:t>
      </w:r>
      <w:proofErr w:type="spellEnd"/>
      <w:r w:rsidRPr="00386710">
        <w:rPr>
          <w:rFonts w:cstheme="minorHAnsi"/>
        </w:rPr>
        <w:t xml:space="preserve"> (</w:t>
      </w:r>
      <w:proofErr w:type="spellStart"/>
      <w:r w:rsidRPr="00386710">
        <w:rPr>
          <w:rFonts w:cstheme="minorHAnsi"/>
        </w:rPr>
        <w:t>Doctoral</w:t>
      </w:r>
      <w:proofErr w:type="spellEnd"/>
      <w:r w:rsidRPr="00386710">
        <w:rPr>
          <w:rFonts w:cstheme="minorHAnsi"/>
        </w:rPr>
        <w:t xml:space="preserve"> </w:t>
      </w:r>
      <w:proofErr w:type="spellStart"/>
      <w:r w:rsidRPr="00386710">
        <w:rPr>
          <w:rFonts w:cstheme="minorHAnsi"/>
        </w:rPr>
        <w:t>dissertation</w:t>
      </w:r>
      <w:proofErr w:type="spellEnd"/>
      <w:r w:rsidRPr="00386710">
        <w:rPr>
          <w:rFonts w:cstheme="minorHAnsi"/>
        </w:rPr>
        <w:t xml:space="preserve">, Rutgers University-School </w:t>
      </w:r>
      <w:proofErr w:type="spellStart"/>
      <w:r w:rsidRPr="00386710">
        <w:rPr>
          <w:rFonts w:cstheme="minorHAnsi"/>
        </w:rPr>
        <w:t>of</w:t>
      </w:r>
      <w:proofErr w:type="spellEnd"/>
      <w:r w:rsidRPr="00386710">
        <w:rPr>
          <w:rFonts w:cstheme="minorHAnsi"/>
        </w:rPr>
        <w:t xml:space="preserve"> Graduate Studies).</w:t>
      </w:r>
    </w:p>
    <w:p w14:paraId="2DA5695F" w14:textId="5B8A9DAB" w:rsidR="001076EB" w:rsidRPr="00EF64BE" w:rsidRDefault="001076EB" w:rsidP="00EF64BE">
      <w:pPr>
        <w:pStyle w:val="ListParagraph"/>
        <w:numPr>
          <w:ilvl w:val="0"/>
          <w:numId w:val="5"/>
        </w:numPr>
        <w:rPr>
          <w:rFonts w:cstheme="minorHAnsi"/>
        </w:rPr>
      </w:pPr>
      <w:r w:rsidRPr="001076EB">
        <w:rPr>
          <w:rFonts w:cstheme="minorHAnsi"/>
        </w:rPr>
        <w:t xml:space="preserve">van de </w:t>
      </w:r>
      <w:proofErr w:type="spellStart"/>
      <w:r w:rsidRPr="001076EB">
        <w:rPr>
          <w:rFonts w:cstheme="minorHAnsi"/>
        </w:rPr>
        <w:t>Werfhorst</w:t>
      </w:r>
      <w:proofErr w:type="spellEnd"/>
      <w:r w:rsidRPr="001076EB">
        <w:rPr>
          <w:rFonts w:cstheme="minorHAnsi"/>
        </w:rPr>
        <w:t xml:space="preserve">, H. G. (2020). Are </w:t>
      </w:r>
      <w:proofErr w:type="spellStart"/>
      <w:r w:rsidRPr="001076EB">
        <w:rPr>
          <w:rFonts w:cstheme="minorHAnsi"/>
        </w:rPr>
        <w:t>universities</w:t>
      </w:r>
      <w:proofErr w:type="spellEnd"/>
      <w:r w:rsidRPr="001076EB">
        <w:rPr>
          <w:rFonts w:cstheme="minorHAnsi"/>
        </w:rPr>
        <w:t xml:space="preserve"> </w:t>
      </w:r>
      <w:proofErr w:type="spellStart"/>
      <w:r w:rsidRPr="001076EB">
        <w:rPr>
          <w:rFonts w:cstheme="minorHAnsi"/>
        </w:rPr>
        <w:t>left‐wing</w:t>
      </w:r>
      <w:proofErr w:type="spellEnd"/>
      <w:r w:rsidRPr="001076EB">
        <w:rPr>
          <w:rFonts w:cstheme="minorHAnsi"/>
        </w:rPr>
        <w:t xml:space="preserve"> </w:t>
      </w:r>
      <w:proofErr w:type="spellStart"/>
      <w:r w:rsidRPr="001076EB">
        <w:rPr>
          <w:rFonts w:cstheme="minorHAnsi"/>
        </w:rPr>
        <w:t>bastions</w:t>
      </w:r>
      <w:proofErr w:type="spellEnd"/>
      <w:r w:rsidRPr="001076EB">
        <w:rPr>
          <w:rFonts w:cstheme="minorHAnsi"/>
        </w:rPr>
        <w:t xml:space="preserve">? The </w:t>
      </w:r>
      <w:proofErr w:type="spellStart"/>
      <w:r w:rsidRPr="001076EB">
        <w:rPr>
          <w:rFonts w:cstheme="minorHAnsi"/>
        </w:rPr>
        <w:t>political</w:t>
      </w:r>
      <w:proofErr w:type="spellEnd"/>
      <w:r w:rsidRPr="001076EB">
        <w:rPr>
          <w:rFonts w:cstheme="minorHAnsi"/>
        </w:rPr>
        <w:t xml:space="preserve"> </w:t>
      </w:r>
      <w:proofErr w:type="spellStart"/>
      <w:r w:rsidRPr="001076EB">
        <w:rPr>
          <w:rFonts w:cstheme="minorHAnsi"/>
        </w:rPr>
        <w:t>orientation</w:t>
      </w:r>
      <w:proofErr w:type="spellEnd"/>
      <w:r w:rsidRPr="001076EB">
        <w:rPr>
          <w:rFonts w:cstheme="minorHAnsi"/>
        </w:rPr>
        <w:t xml:space="preserve">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professors</w:t>
      </w:r>
      <w:proofErr w:type="spellEnd"/>
      <w:r w:rsidRPr="001076EB">
        <w:rPr>
          <w:rFonts w:cstheme="minorHAnsi"/>
        </w:rPr>
        <w:t xml:space="preserve">, </w:t>
      </w:r>
      <w:proofErr w:type="spellStart"/>
      <w:r w:rsidRPr="001076EB">
        <w:rPr>
          <w:rFonts w:cstheme="minorHAnsi"/>
        </w:rPr>
        <w:t>professionals</w:t>
      </w:r>
      <w:proofErr w:type="spellEnd"/>
      <w:r w:rsidRPr="001076EB">
        <w:rPr>
          <w:rFonts w:cstheme="minorHAnsi"/>
        </w:rPr>
        <w:t xml:space="preserve">, and </w:t>
      </w:r>
      <w:proofErr w:type="spellStart"/>
      <w:r w:rsidRPr="001076EB">
        <w:rPr>
          <w:rFonts w:cstheme="minorHAnsi"/>
        </w:rPr>
        <w:t>managers</w:t>
      </w:r>
      <w:proofErr w:type="spellEnd"/>
      <w:r w:rsidRPr="001076EB">
        <w:rPr>
          <w:rFonts w:cstheme="minorHAnsi"/>
        </w:rPr>
        <w:t xml:space="preserve"> in Europe. The British Journal </w:t>
      </w:r>
      <w:proofErr w:type="spellStart"/>
      <w:r w:rsidRPr="001076EB">
        <w:rPr>
          <w:rFonts w:cstheme="minorHAnsi"/>
        </w:rPr>
        <w:t>of</w:t>
      </w:r>
      <w:proofErr w:type="spellEnd"/>
      <w:r w:rsidRPr="001076EB">
        <w:rPr>
          <w:rFonts w:cstheme="minorHAnsi"/>
        </w:rPr>
        <w:t xml:space="preserve"> </w:t>
      </w:r>
      <w:proofErr w:type="spellStart"/>
      <w:r w:rsidRPr="001076EB">
        <w:rPr>
          <w:rFonts w:cstheme="minorHAnsi"/>
        </w:rPr>
        <w:t>Sociology</w:t>
      </w:r>
      <w:proofErr w:type="spellEnd"/>
      <w:r w:rsidRPr="001076EB">
        <w:rPr>
          <w:rFonts w:cstheme="minorHAnsi"/>
        </w:rPr>
        <w:t>, 71(1), 47-73.</w:t>
      </w:r>
    </w:p>
    <w:p w14:paraId="024E14CE" w14:textId="7AD04DB8" w:rsidR="000F3AD4" w:rsidRDefault="000F3AD4" w:rsidP="000F3AD4">
      <w:pPr>
        <w:pStyle w:val="Heading2"/>
      </w:pPr>
      <w:bookmarkStart w:id="31" w:name="_Toc129425238"/>
      <w:r>
        <w:t>Nicht-akademische Literatur</w:t>
      </w:r>
      <w:bookmarkEnd w:id="31"/>
    </w:p>
    <w:p w14:paraId="24429125" w14:textId="7A6108CF" w:rsidR="000F3AD4" w:rsidRDefault="000F3AD4" w:rsidP="0086234F">
      <w:pPr>
        <w:pStyle w:val="ListParagraph"/>
        <w:numPr>
          <w:ilvl w:val="0"/>
          <w:numId w:val="6"/>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3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33" w:history="1">
        <w:r w:rsidRPr="00840601">
          <w:rPr>
            <w:rStyle w:val="Hyperlink"/>
          </w:rPr>
          <w:t>https://asta.uni-goettingen.de/asta/ueber-den-asta/</w:t>
        </w:r>
      </w:hyperlink>
      <w:r>
        <w:t xml:space="preserve">) </w:t>
      </w:r>
    </w:p>
    <w:p w14:paraId="1BF7928A" w14:textId="5B965AA2" w:rsidR="00064527" w:rsidRPr="00CA6D66" w:rsidRDefault="00064527" w:rsidP="0086234F">
      <w:pPr>
        <w:pStyle w:val="ListParagraph"/>
        <w:numPr>
          <w:ilvl w:val="0"/>
          <w:numId w:val="6"/>
        </w:numPr>
        <w:rPr>
          <w:rStyle w:val="Hyperlink"/>
          <w:color w:val="auto"/>
          <w:u w:val="none"/>
        </w:rPr>
      </w:pPr>
      <w:r w:rsidRPr="00064527">
        <w:t xml:space="preserve">ARD. (27. September, 2021). Wahlverhalten bei der Bundestagswahl am 26. September 2021 nach Alter (Stimmenanteile der Parteien) [Graph]. In Statista. Zugriff am 04. März 2023, von </w:t>
      </w:r>
      <w:hyperlink r:id="rId34" w:history="1">
        <w:r w:rsidRPr="00473B20">
          <w:rPr>
            <w:rStyle w:val="Hyperlink"/>
          </w:rPr>
          <w:t>https://de.statista.com/statistik/daten/studie/1257097/umfrage/wahlverhalten-bei-der-bundestagswahl-nach-alter/</w:t>
        </w:r>
      </w:hyperlink>
    </w:p>
    <w:p w14:paraId="321FCD12" w14:textId="26DE82BE" w:rsidR="00CA6D66" w:rsidRDefault="00CA6D66" w:rsidP="0086234F">
      <w:pPr>
        <w:pStyle w:val="ListParagraph"/>
        <w:numPr>
          <w:ilvl w:val="0"/>
          <w:numId w:val="6"/>
        </w:numPr>
      </w:pPr>
      <w:r w:rsidRPr="00CA6D66">
        <w:t xml:space="preserve">ARD. (15. März, 2021). Wahlverhalten bei der Bundestagswahl am 26. September 2021 nach Bildungsstand¹ (Stimmenanteile der Parteien) [Graph]. In Statista. Zugriff am 11. März 2023, von </w:t>
      </w:r>
      <w:hyperlink r:id="rId35" w:history="1">
        <w:r w:rsidRPr="00206E37">
          <w:rPr>
            <w:rStyle w:val="Hyperlink"/>
          </w:rPr>
          <w:t>https://de.statista.com/statistik/daten/studie/1257095/umfrage/wahlverhalten-bei-der-bundestagswahl-nach-bildungsstand/</w:t>
        </w:r>
      </w:hyperlink>
    </w:p>
    <w:p w14:paraId="1A60D037" w14:textId="77777777" w:rsidR="00CA6D66" w:rsidRDefault="00CA6D66" w:rsidP="0086234F">
      <w:pPr>
        <w:pStyle w:val="ListParagraph"/>
        <w:numPr>
          <w:ilvl w:val="0"/>
          <w:numId w:val="6"/>
        </w:numPr>
      </w:pPr>
    </w:p>
    <w:p w14:paraId="3DDCE3CD" w14:textId="3BF4DC15" w:rsidR="00064527" w:rsidRDefault="00C2585A" w:rsidP="0086234F">
      <w:pPr>
        <w:pStyle w:val="ListParagraph"/>
        <w:numPr>
          <w:ilvl w:val="0"/>
          <w:numId w:val="6"/>
        </w:numPr>
      </w:pPr>
      <w:r w:rsidRPr="00C2585A">
        <w:t xml:space="preserve">Semestertickets, </w:t>
      </w:r>
      <w:proofErr w:type="spellStart"/>
      <w:r w:rsidRPr="00C2585A">
        <w:t>StuPa</w:t>
      </w:r>
      <w:proofErr w:type="spellEnd"/>
      <w:r w:rsidRPr="00C2585A">
        <w:t xml:space="preserve">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6"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56B2" w14:textId="77777777" w:rsidR="00B06391" w:rsidRDefault="00B06391" w:rsidP="008D36AA">
      <w:r>
        <w:separator/>
      </w:r>
    </w:p>
  </w:endnote>
  <w:endnote w:type="continuationSeparator" w:id="0">
    <w:p w14:paraId="024D25FB" w14:textId="77777777" w:rsidR="00B06391" w:rsidRDefault="00B06391"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FB78" w14:textId="77777777" w:rsidR="00B06391" w:rsidRDefault="00B06391" w:rsidP="008D36AA">
      <w:r>
        <w:separator/>
      </w:r>
    </w:p>
  </w:footnote>
  <w:footnote w:type="continuationSeparator" w:id="0">
    <w:p w14:paraId="74E8A36D" w14:textId="77777777" w:rsidR="00B06391" w:rsidRDefault="00B06391"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CBC"/>
    <w:rsid w:val="00034EC0"/>
    <w:rsid w:val="00041B9F"/>
    <w:rsid w:val="0004636B"/>
    <w:rsid w:val="000475F1"/>
    <w:rsid w:val="00060E7A"/>
    <w:rsid w:val="00064527"/>
    <w:rsid w:val="0007070A"/>
    <w:rsid w:val="00092E8D"/>
    <w:rsid w:val="000B0493"/>
    <w:rsid w:val="000B7DFD"/>
    <w:rsid w:val="000D47A7"/>
    <w:rsid w:val="000E0B2A"/>
    <w:rsid w:val="000F0E36"/>
    <w:rsid w:val="000F3AD4"/>
    <w:rsid w:val="001076EB"/>
    <w:rsid w:val="001124A3"/>
    <w:rsid w:val="00113A57"/>
    <w:rsid w:val="00123581"/>
    <w:rsid w:val="00140452"/>
    <w:rsid w:val="00166604"/>
    <w:rsid w:val="00173D1B"/>
    <w:rsid w:val="00175292"/>
    <w:rsid w:val="00176CA5"/>
    <w:rsid w:val="001834CD"/>
    <w:rsid w:val="0018411B"/>
    <w:rsid w:val="00187574"/>
    <w:rsid w:val="001A30D8"/>
    <w:rsid w:val="001E6497"/>
    <w:rsid w:val="00200C75"/>
    <w:rsid w:val="00231EDF"/>
    <w:rsid w:val="0023792B"/>
    <w:rsid w:val="00247D7E"/>
    <w:rsid w:val="00254B15"/>
    <w:rsid w:val="00256F47"/>
    <w:rsid w:val="0026062E"/>
    <w:rsid w:val="002744E5"/>
    <w:rsid w:val="002A54A7"/>
    <w:rsid w:val="002B1F87"/>
    <w:rsid w:val="00307731"/>
    <w:rsid w:val="00313CCF"/>
    <w:rsid w:val="00321BBA"/>
    <w:rsid w:val="003234DA"/>
    <w:rsid w:val="00324000"/>
    <w:rsid w:val="0032660F"/>
    <w:rsid w:val="0033749D"/>
    <w:rsid w:val="003404E3"/>
    <w:rsid w:val="003405B5"/>
    <w:rsid w:val="00343543"/>
    <w:rsid w:val="0037075E"/>
    <w:rsid w:val="00386710"/>
    <w:rsid w:val="003A3848"/>
    <w:rsid w:val="003E01BB"/>
    <w:rsid w:val="003E53C8"/>
    <w:rsid w:val="00402104"/>
    <w:rsid w:val="00420279"/>
    <w:rsid w:val="00437D10"/>
    <w:rsid w:val="004438FC"/>
    <w:rsid w:val="00466ABF"/>
    <w:rsid w:val="00467C7D"/>
    <w:rsid w:val="004703A1"/>
    <w:rsid w:val="0047095E"/>
    <w:rsid w:val="0047176A"/>
    <w:rsid w:val="004831F6"/>
    <w:rsid w:val="0049247C"/>
    <w:rsid w:val="004931F0"/>
    <w:rsid w:val="004C05B1"/>
    <w:rsid w:val="004C0B39"/>
    <w:rsid w:val="004D6760"/>
    <w:rsid w:val="004D7A94"/>
    <w:rsid w:val="004E7439"/>
    <w:rsid w:val="004F6128"/>
    <w:rsid w:val="005000E8"/>
    <w:rsid w:val="00514753"/>
    <w:rsid w:val="00540458"/>
    <w:rsid w:val="005423DF"/>
    <w:rsid w:val="00572A45"/>
    <w:rsid w:val="005801CE"/>
    <w:rsid w:val="00585E66"/>
    <w:rsid w:val="005A68F0"/>
    <w:rsid w:val="005B4DAE"/>
    <w:rsid w:val="005C0EDA"/>
    <w:rsid w:val="005C467E"/>
    <w:rsid w:val="005C606D"/>
    <w:rsid w:val="005C7E54"/>
    <w:rsid w:val="0060250D"/>
    <w:rsid w:val="00602641"/>
    <w:rsid w:val="00615E2C"/>
    <w:rsid w:val="0063304B"/>
    <w:rsid w:val="006333C4"/>
    <w:rsid w:val="00653629"/>
    <w:rsid w:val="00664FCC"/>
    <w:rsid w:val="00673254"/>
    <w:rsid w:val="0069447D"/>
    <w:rsid w:val="006C1C9A"/>
    <w:rsid w:val="006C464D"/>
    <w:rsid w:val="006D053D"/>
    <w:rsid w:val="006D5659"/>
    <w:rsid w:val="006D7543"/>
    <w:rsid w:val="007067AD"/>
    <w:rsid w:val="00751E23"/>
    <w:rsid w:val="007575F6"/>
    <w:rsid w:val="00785E25"/>
    <w:rsid w:val="00785F7E"/>
    <w:rsid w:val="007A7F20"/>
    <w:rsid w:val="007B3523"/>
    <w:rsid w:val="007B6DC3"/>
    <w:rsid w:val="007C5A25"/>
    <w:rsid w:val="007D19CC"/>
    <w:rsid w:val="007D5B71"/>
    <w:rsid w:val="007D5C32"/>
    <w:rsid w:val="007F3250"/>
    <w:rsid w:val="00802B36"/>
    <w:rsid w:val="0084205A"/>
    <w:rsid w:val="00853F25"/>
    <w:rsid w:val="0086234F"/>
    <w:rsid w:val="0086243D"/>
    <w:rsid w:val="00865593"/>
    <w:rsid w:val="00870A00"/>
    <w:rsid w:val="00876AB4"/>
    <w:rsid w:val="00880FD9"/>
    <w:rsid w:val="00893D58"/>
    <w:rsid w:val="008A2E05"/>
    <w:rsid w:val="008A34F9"/>
    <w:rsid w:val="008A5B28"/>
    <w:rsid w:val="008A73B9"/>
    <w:rsid w:val="008B4560"/>
    <w:rsid w:val="008C7A27"/>
    <w:rsid w:val="008D36AA"/>
    <w:rsid w:val="008E3F57"/>
    <w:rsid w:val="008E6474"/>
    <w:rsid w:val="0090089A"/>
    <w:rsid w:val="00924540"/>
    <w:rsid w:val="009267AF"/>
    <w:rsid w:val="0096322D"/>
    <w:rsid w:val="00972C49"/>
    <w:rsid w:val="009804A4"/>
    <w:rsid w:val="00991EE1"/>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A497E"/>
    <w:rsid w:val="00AA5065"/>
    <w:rsid w:val="00AB4206"/>
    <w:rsid w:val="00AB5105"/>
    <w:rsid w:val="00AC1AB0"/>
    <w:rsid w:val="00AC49C8"/>
    <w:rsid w:val="00AC6EF3"/>
    <w:rsid w:val="00AE6324"/>
    <w:rsid w:val="00AF6C98"/>
    <w:rsid w:val="00B06391"/>
    <w:rsid w:val="00B10D86"/>
    <w:rsid w:val="00B52B5D"/>
    <w:rsid w:val="00B57AEE"/>
    <w:rsid w:val="00B64405"/>
    <w:rsid w:val="00B71452"/>
    <w:rsid w:val="00B761FB"/>
    <w:rsid w:val="00B87EF6"/>
    <w:rsid w:val="00BA6C12"/>
    <w:rsid w:val="00BB2F11"/>
    <w:rsid w:val="00BC5DC3"/>
    <w:rsid w:val="00BF4D98"/>
    <w:rsid w:val="00BF6537"/>
    <w:rsid w:val="00BF72AF"/>
    <w:rsid w:val="00C0082A"/>
    <w:rsid w:val="00C041E1"/>
    <w:rsid w:val="00C04E87"/>
    <w:rsid w:val="00C2134C"/>
    <w:rsid w:val="00C2585A"/>
    <w:rsid w:val="00C3062B"/>
    <w:rsid w:val="00C31A10"/>
    <w:rsid w:val="00C351A8"/>
    <w:rsid w:val="00C54761"/>
    <w:rsid w:val="00C574DE"/>
    <w:rsid w:val="00C625A9"/>
    <w:rsid w:val="00C73551"/>
    <w:rsid w:val="00C81490"/>
    <w:rsid w:val="00C94C84"/>
    <w:rsid w:val="00C97DF0"/>
    <w:rsid w:val="00CA2CC4"/>
    <w:rsid w:val="00CA6D66"/>
    <w:rsid w:val="00CB7A0E"/>
    <w:rsid w:val="00CE588A"/>
    <w:rsid w:val="00CF68EA"/>
    <w:rsid w:val="00CF69C2"/>
    <w:rsid w:val="00CF6B49"/>
    <w:rsid w:val="00D309D8"/>
    <w:rsid w:val="00D610F1"/>
    <w:rsid w:val="00D61F48"/>
    <w:rsid w:val="00D8580D"/>
    <w:rsid w:val="00DB3A26"/>
    <w:rsid w:val="00DE1337"/>
    <w:rsid w:val="00E039A8"/>
    <w:rsid w:val="00E14454"/>
    <w:rsid w:val="00E32D20"/>
    <w:rsid w:val="00E3352C"/>
    <w:rsid w:val="00E343FD"/>
    <w:rsid w:val="00E45528"/>
    <w:rsid w:val="00E717BE"/>
    <w:rsid w:val="00EA3D4A"/>
    <w:rsid w:val="00ED66C9"/>
    <w:rsid w:val="00EF64BE"/>
    <w:rsid w:val="00F165C2"/>
    <w:rsid w:val="00F17095"/>
    <w:rsid w:val="00F22ADB"/>
    <w:rsid w:val="00F236E5"/>
    <w:rsid w:val="00F3034C"/>
    <w:rsid w:val="00F46CDF"/>
    <w:rsid w:val="00F47A68"/>
    <w:rsid w:val="00F80E5A"/>
    <w:rsid w:val="00FA78DC"/>
    <w:rsid w:val="00FB30A2"/>
    <w:rsid w:val="00FD4BC2"/>
    <w:rsid w:val="00FD690C"/>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8.png"/><Relationship Id="rId39" Type="http://schemas.microsoft.com/office/2011/relationships/people" Target="people.xm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hyperlink" Target="https://de.statista.com/statistik/daten/studie/1257097/umfrage/wahlverhalten-bei-der-bundestagswahl-nach-alte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asta.uni-goettingen.de/asta/ueber-den-ast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hyperlink" Target="https://doi.org/10.1177/13540688209746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goettinger-tageblatt.de/beruf-und-bildung/regional/hochschulwahlen-an-der-uni-goettingen-diese-hochschulgruppen-stehen-zur-wahl-FCXYLWL34QGQIBSOI2QZLKWD24.html"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rave.ohiolink.edu/etdc/view?acc_num=osu1405085531" TargetMode="External"/><Relationship Id="rId36" Type="http://schemas.openxmlformats.org/officeDocument/2006/relationships/hyperlink" Target="https://www.goettinger-tageblatt.de/beruf-und-bildung/regional/uni-goettingen-wahlen-2023-ergebnisse-fuer-stupa-und-semestertickets-7IYN2TGUL5BZ3BM6LWBOTT5ZYQ.html" TargetMode="Externa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doi.org/10.1177/13540688040405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doi.org/10.1177/1354068806061336" TargetMode="External"/><Relationship Id="rId30" Type="http://schemas.openxmlformats.org/officeDocument/2006/relationships/hyperlink" Target="https://doi.org/10.1093/pa/gsx040" TargetMode="External"/><Relationship Id="rId35" Type="http://schemas.openxmlformats.org/officeDocument/2006/relationships/hyperlink" Target="https://de.statista.com/statistik/daten/studie/1257095/umfrage/wahlverhalten-bei-der-bundestagswahl-nach-bildungssta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163</cp:revision>
  <dcterms:created xsi:type="dcterms:W3CDTF">2023-02-10T09:41:00Z</dcterms:created>
  <dcterms:modified xsi:type="dcterms:W3CDTF">2023-03-11T10:26:00Z</dcterms:modified>
</cp:coreProperties>
</file>