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C81490" w:rsidRPr="00C81490">
                                <w:rPr>
                                  <w:color w:val="595959" w:themeColor="text1" w:themeTint="A6"/>
                                  <w:sz w:val="18"/>
                                  <w:szCs w:val="18"/>
                                </w:rPr>
                                <w:t>Matrikelnummer</w:t>
                              </w:r>
                              <w:proofErr w:type="spellEnd"/>
                              <w:r w:rsidR="00C81490" w:rsidRPr="00C81490">
                                <w:rPr>
                                  <w:color w:val="595959" w:themeColor="text1" w:themeTint="A6"/>
                                  <w:sz w:val="18"/>
                                  <w:szCs w:val="18"/>
                                </w:rPr>
                                <w:t xml:space="preserve">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ml:space="preserve">: </w:t>
                                    </w:r>
                                    <w:r w:rsidR="00B76500">
                                      <w:rPr>
                                        <w:color w:val="595959" w:themeColor="text1" w:themeTint="A6"/>
                                        <w:sz w:val="20"/>
                                        <w:szCs w:val="20"/>
                                      </w:rPr>
                                      <w:t>15</w:t>
                                    </w:r>
                                    <w:r>
                                      <w:rPr>
                                        <w:color w:val="595959" w:themeColor="text1" w:themeTint="A6"/>
                                        <w:sz w:val="20"/>
                                        <w:szCs w:val="20"/>
                                      </w:rPr>
                                      <w:t>.03.2023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proofErr w:type="spellStart"/>
                          <w:r>
                            <w:rPr>
                              <w:color w:val="4472C4" w:themeColor="accent1"/>
                              <w:sz w:val="28"/>
                              <w:szCs w:val="28"/>
                            </w:rPr>
                            <w:t>Dozierend</w:t>
                          </w:r>
                          <w:proofErr w:type="spellEnd"/>
                          <w:r>
                            <w:rPr>
                              <w:color w:val="4472C4" w:themeColor="accent1"/>
                              <w:sz w:val="28"/>
                              <w:szCs w:val="28"/>
                            </w:rPr>
                            <w:t xml:space="preserve">: Felicia </w:t>
                          </w:r>
                          <w:proofErr w:type="spellStart"/>
                          <w:r>
                            <w:rPr>
                              <w:color w:val="4472C4" w:themeColor="accent1"/>
                              <w:sz w:val="28"/>
                              <w:szCs w:val="28"/>
                            </w:rPr>
                            <w:t>Riethmüller</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5C99DA15" w:rsidR="00C81490" w:rsidRDefault="00C81490">
                              <w:pPr>
                                <w:pStyle w:val="NoSpacing"/>
                                <w:jc w:val="right"/>
                                <w:rPr>
                                  <w:color w:val="595959" w:themeColor="text1" w:themeTint="A6"/>
                                  <w:sz w:val="20"/>
                                  <w:szCs w:val="20"/>
                                </w:rPr>
                              </w:pPr>
                              <w:proofErr w:type="spellStart"/>
                              <w:r>
                                <w:rPr>
                                  <w:color w:val="595959" w:themeColor="text1" w:themeTint="A6"/>
                                  <w:sz w:val="20"/>
                                  <w:szCs w:val="20"/>
                                </w:rPr>
                                <w:t>Abgabedatum</w:t>
                              </w:r>
                              <w:proofErr w:type="spellEnd"/>
                              <w:r>
                                <w:rPr>
                                  <w:color w:val="595959" w:themeColor="text1" w:themeTint="A6"/>
                                  <w:sz w:val="20"/>
                                  <w:szCs w:val="20"/>
                                </w:rPr>
                                <w:t xml:space="preserve">: </w:t>
                              </w:r>
                              <w:r w:rsidR="00B76500">
                                <w:rPr>
                                  <w:color w:val="595959" w:themeColor="text1" w:themeTint="A6"/>
                                  <w:sz w:val="20"/>
                                  <w:szCs w:val="20"/>
                                </w:rPr>
                                <w:t>15</w:t>
                              </w:r>
                              <w:r>
                                <w:rPr>
                                  <w:color w:val="595959" w:themeColor="text1" w:themeTint="A6"/>
                                  <w:sz w:val="20"/>
                                  <w:szCs w:val="20"/>
                                </w:rPr>
                                <w:t>.03.2023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rFonts w:ascii="Times New Roman" w:hAnsi="Times New Roman"/>
          <w:noProof/>
          <w:sz w:val="24"/>
        </w:rPr>
      </w:sdtEndPr>
      <w:sdtContent>
        <w:p w14:paraId="3A0BE5EF" w14:textId="7580C242" w:rsidR="00802B36" w:rsidRPr="00802B36" w:rsidRDefault="00802B36" w:rsidP="00802B36">
          <w:pPr>
            <w:pStyle w:val="TOCHeading"/>
          </w:pPr>
          <w:r w:rsidRPr="00802B36">
            <w:rPr>
              <w:lang w:val="de-DE"/>
            </w:rPr>
            <w:t>Inhaltsverzeichnis</w:t>
          </w:r>
        </w:p>
        <w:p w14:paraId="32656E0A" w14:textId="6D642D9F" w:rsidR="00157CD1" w:rsidRDefault="00ED66C9">
          <w:pPr>
            <w:pStyle w:val="TOC1"/>
            <w:tabs>
              <w:tab w:val="right" w:leader="dot" w:pos="9062"/>
            </w:tabs>
            <w:rPr>
              <w:rFonts w:asciiTheme="minorHAnsi" w:eastAsiaTheme="minorEastAsia" w:hAnsiTheme="minorHAnsi"/>
              <w:noProof/>
              <w:sz w:val="22"/>
              <w:lang w:eastAsia="de-DE"/>
            </w:rPr>
          </w:pPr>
          <w:r>
            <w:fldChar w:fldCharType="begin"/>
          </w:r>
          <w:r>
            <w:instrText xml:space="preserve"> TOC \o "1-4" \h \z \u </w:instrText>
          </w:r>
          <w:r>
            <w:fldChar w:fldCharType="separate"/>
          </w:r>
          <w:hyperlink w:anchor="_Toc129775750" w:history="1">
            <w:r w:rsidR="00157CD1" w:rsidRPr="004E5E4D">
              <w:rPr>
                <w:rStyle w:val="Hyperlink"/>
                <w:rFonts w:eastAsia="Times New Roman"/>
                <w:noProof/>
              </w:rPr>
              <w:t>1. Einleitung</w:t>
            </w:r>
            <w:r w:rsidR="00157CD1">
              <w:rPr>
                <w:noProof/>
                <w:webHidden/>
              </w:rPr>
              <w:tab/>
            </w:r>
            <w:r w:rsidR="00157CD1">
              <w:rPr>
                <w:noProof/>
                <w:webHidden/>
              </w:rPr>
              <w:fldChar w:fldCharType="begin"/>
            </w:r>
            <w:r w:rsidR="00157CD1">
              <w:rPr>
                <w:noProof/>
                <w:webHidden/>
              </w:rPr>
              <w:instrText xml:space="preserve"> PAGEREF _Toc129775750 \h </w:instrText>
            </w:r>
            <w:r w:rsidR="00157CD1">
              <w:rPr>
                <w:noProof/>
                <w:webHidden/>
              </w:rPr>
            </w:r>
            <w:r w:rsidR="00157CD1">
              <w:rPr>
                <w:noProof/>
                <w:webHidden/>
              </w:rPr>
              <w:fldChar w:fldCharType="separate"/>
            </w:r>
            <w:r w:rsidR="00157CD1">
              <w:rPr>
                <w:noProof/>
                <w:webHidden/>
              </w:rPr>
              <w:t>1</w:t>
            </w:r>
            <w:r w:rsidR="00157CD1">
              <w:rPr>
                <w:noProof/>
                <w:webHidden/>
              </w:rPr>
              <w:fldChar w:fldCharType="end"/>
            </w:r>
          </w:hyperlink>
        </w:p>
        <w:p w14:paraId="783B4AD3" w14:textId="012F2F55" w:rsidR="00157CD1" w:rsidRDefault="00157CD1">
          <w:pPr>
            <w:pStyle w:val="TOC1"/>
            <w:tabs>
              <w:tab w:val="right" w:leader="dot" w:pos="9062"/>
            </w:tabs>
            <w:rPr>
              <w:rFonts w:asciiTheme="minorHAnsi" w:eastAsiaTheme="minorEastAsia" w:hAnsiTheme="minorHAnsi"/>
              <w:noProof/>
              <w:sz w:val="22"/>
              <w:lang w:eastAsia="de-DE"/>
            </w:rPr>
          </w:pPr>
          <w:hyperlink w:anchor="_Toc129775751" w:history="1">
            <w:r w:rsidRPr="004E5E4D">
              <w:rPr>
                <w:rStyle w:val="Hyperlink"/>
                <w:rFonts w:eastAsia="Times New Roman"/>
                <w:noProof/>
              </w:rPr>
              <w:t xml:space="preserve">2. Theorie </w:t>
            </w:r>
            <w:r>
              <w:rPr>
                <w:noProof/>
                <w:webHidden/>
              </w:rPr>
              <w:tab/>
            </w:r>
            <w:r>
              <w:rPr>
                <w:noProof/>
                <w:webHidden/>
              </w:rPr>
              <w:fldChar w:fldCharType="begin"/>
            </w:r>
            <w:r>
              <w:rPr>
                <w:noProof/>
                <w:webHidden/>
              </w:rPr>
              <w:instrText xml:space="preserve"> PAGEREF _Toc129775751 \h </w:instrText>
            </w:r>
            <w:r>
              <w:rPr>
                <w:noProof/>
                <w:webHidden/>
              </w:rPr>
            </w:r>
            <w:r>
              <w:rPr>
                <w:noProof/>
                <w:webHidden/>
              </w:rPr>
              <w:fldChar w:fldCharType="separate"/>
            </w:r>
            <w:r>
              <w:rPr>
                <w:noProof/>
                <w:webHidden/>
              </w:rPr>
              <w:t>2</w:t>
            </w:r>
            <w:r>
              <w:rPr>
                <w:noProof/>
                <w:webHidden/>
              </w:rPr>
              <w:fldChar w:fldCharType="end"/>
            </w:r>
          </w:hyperlink>
        </w:p>
        <w:p w14:paraId="15B26EA6" w14:textId="4EE11D11" w:rsidR="00157CD1" w:rsidRDefault="00157CD1">
          <w:pPr>
            <w:pStyle w:val="TOC2"/>
            <w:tabs>
              <w:tab w:val="right" w:leader="dot" w:pos="9062"/>
            </w:tabs>
            <w:rPr>
              <w:rFonts w:asciiTheme="minorHAnsi" w:eastAsiaTheme="minorEastAsia" w:hAnsiTheme="minorHAnsi"/>
              <w:noProof/>
              <w:sz w:val="22"/>
              <w:lang w:eastAsia="de-DE"/>
            </w:rPr>
          </w:pPr>
          <w:hyperlink w:anchor="_Toc129775752" w:history="1">
            <w:r w:rsidRPr="004E5E4D">
              <w:rPr>
                <w:rStyle w:val="Hyperlink"/>
                <w:rFonts w:eastAsia="Times New Roman"/>
                <w:noProof/>
              </w:rPr>
              <w:t>2.1 Forschungsstand</w:t>
            </w:r>
            <w:r>
              <w:rPr>
                <w:noProof/>
                <w:webHidden/>
              </w:rPr>
              <w:tab/>
            </w:r>
            <w:r>
              <w:rPr>
                <w:noProof/>
                <w:webHidden/>
              </w:rPr>
              <w:fldChar w:fldCharType="begin"/>
            </w:r>
            <w:r>
              <w:rPr>
                <w:noProof/>
                <w:webHidden/>
              </w:rPr>
              <w:instrText xml:space="preserve"> PAGEREF _Toc129775752 \h </w:instrText>
            </w:r>
            <w:r>
              <w:rPr>
                <w:noProof/>
                <w:webHidden/>
              </w:rPr>
            </w:r>
            <w:r>
              <w:rPr>
                <w:noProof/>
                <w:webHidden/>
              </w:rPr>
              <w:fldChar w:fldCharType="separate"/>
            </w:r>
            <w:r>
              <w:rPr>
                <w:noProof/>
                <w:webHidden/>
              </w:rPr>
              <w:t>2</w:t>
            </w:r>
            <w:r>
              <w:rPr>
                <w:noProof/>
                <w:webHidden/>
              </w:rPr>
              <w:fldChar w:fldCharType="end"/>
            </w:r>
          </w:hyperlink>
        </w:p>
        <w:p w14:paraId="794BA2A7" w14:textId="6E040BE7" w:rsidR="00157CD1" w:rsidRDefault="00157CD1">
          <w:pPr>
            <w:pStyle w:val="TOC2"/>
            <w:tabs>
              <w:tab w:val="right" w:leader="dot" w:pos="9062"/>
            </w:tabs>
            <w:rPr>
              <w:rFonts w:asciiTheme="minorHAnsi" w:eastAsiaTheme="minorEastAsia" w:hAnsiTheme="minorHAnsi"/>
              <w:noProof/>
              <w:sz w:val="22"/>
              <w:lang w:eastAsia="de-DE"/>
            </w:rPr>
          </w:pPr>
          <w:hyperlink w:anchor="_Toc129775753" w:history="1">
            <w:r w:rsidRPr="004E5E4D">
              <w:rPr>
                <w:rStyle w:val="Hyperlink"/>
                <w:rFonts w:eastAsia="Times New Roman"/>
                <w:noProof/>
              </w:rPr>
              <w:t>2.2 Hypothesen</w:t>
            </w:r>
            <w:r>
              <w:rPr>
                <w:noProof/>
                <w:webHidden/>
              </w:rPr>
              <w:tab/>
            </w:r>
            <w:r>
              <w:rPr>
                <w:noProof/>
                <w:webHidden/>
              </w:rPr>
              <w:fldChar w:fldCharType="begin"/>
            </w:r>
            <w:r>
              <w:rPr>
                <w:noProof/>
                <w:webHidden/>
              </w:rPr>
              <w:instrText xml:space="preserve"> PAGEREF _Toc129775753 \h </w:instrText>
            </w:r>
            <w:r>
              <w:rPr>
                <w:noProof/>
                <w:webHidden/>
              </w:rPr>
            </w:r>
            <w:r>
              <w:rPr>
                <w:noProof/>
                <w:webHidden/>
              </w:rPr>
              <w:fldChar w:fldCharType="separate"/>
            </w:r>
            <w:r>
              <w:rPr>
                <w:noProof/>
                <w:webHidden/>
              </w:rPr>
              <w:t>3</w:t>
            </w:r>
            <w:r>
              <w:rPr>
                <w:noProof/>
                <w:webHidden/>
              </w:rPr>
              <w:fldChar w:fldCharType="end"/>
            </w:r>
          </w:hyperlink>
        </w:p>
        <w:p w14:paraId="65ABE464" w14:textId="59784206" w:rsidR="00157CD1" w:rsidRDefault="00157CD1">
          <w:pPr>
            <w:pStyle w:val="TOC1"/>
            <w:tabs>
              <w:tab w:val="right" w:leader="dot" w:pos="9062"/>
            </w:tabs>
            <w:rPr>
              <w:rFonts w:asciiTheme="minorHAnsi" w:eastAsiaTheme="minorEastAsia" w:hAnsiTheme="minorHAnsi"/>
              <w:noProof/>
              <w:sz w:val="22"/>
              <w:lang w:eastAsia="de-DE"/>
            </w:rPr>
          </w:pPr>
          <w:hyperlink w:anchor="_Toc129775754" w:history="1">
            <w:r w:rsidRPr="004E5E4D">
              <w:rPr>
                <w:rStyle w:val="Hyperlink"/>
                <w:rFonts w:eastAsia="Times New Roman"/>
                <w:noProof/>
              </w:rPr>
              <w:t>3. Daten und Operationalisierung</w:t>
            </w:r>
            <w:r>
              <w:rPr>
                <w:noProof/>
                <w:webHidden/>
              </w:rPr>
              <w:tab/>
            </w:r>
            <w:r>
              <w:rPr>
                <w:noProof/>
                <w:webHidden/>
              </w:rPr>
              <w:fldChar w:fldCharType="begin"/>
            </w:r>
            <w:r>
              <w:rPr>
                <w:noProof/>
                <w:webHidden/>
              </w:rPr>
              <w:instrText xml:space="preserve"> PAGEREF _Toc129775754 \h </w:instrText>
            </w:r>
            <w:r>
              <w:rPr>
                <w:noProof/>
                <w:webHidden/>
              </w:rPr>
            </w:r>
            <w:r>
              <w:rPr>
                <w:noProof/>
                <w:webHidden/>
              </w:rPr>
              <w:fldChar w:fldCharType="separate"/>
            </w:r>
            <w:r>
              <w:rPr>
                <w:noProof/>
                <w:webHidden/>
              </w:rPr>
              <w:t>5</w:t>
            </w:r>
            <w:r>
              <w:rPr>
                <w:noProof/>
                <w:webHidden/>
              </w:rPr>
              <w:fldChar w:fldCharType="end"/>
            </w:r>
          </w:hyperlink>
        </w:p>
        <w:p w14:paraId="0E65B6C2" w14:textId="08C75775" w:rsidR="00157CD1" w:rsidRDefault="00157CD1">
          <w:pPr>
            <w:pStyle w:val="TOC2"/>
            <w:tabs>
              <w:tab w:val="right" w:leader="dot" w:pos="9062"/>
            </w:tabs>
            <w:rPr>
              <w:rFonts w:asciiTheme="minorHAnsi" w:eastAsiaTheme="minorEastAsia" w:hAnsiTheme="minorHAnsi"/>
              <w:noProof/>
              <w:sz w:val="22"/>
              <w:lang w:eastAsia="de-DE"/>
            </w:rPr>
          </w:pPr>
          <w:hyperlink w:anchor="_Toc129775755" w:history="1">
            <w:r w:rsidRPr="004E5E4D">
              <w:rPr>
                <w:rStyle w:val="Hyperlink"/>
                <w:rFonts w:eastAsia="Times New Roman"/>
                <w:noProof/>
              </w:rPr>
              <w:t>3.1 Fallauswahl</w:t>
            </w:r>
            <w:r>
              <w:rPr>
                <w:noProof/>
                <w:webHidden/>
              </w:rPr>
              <w:tab/>
            </w:r>
            <w:r>
              <w:rPr>
                <w:noProof/>
                <w:webHidden/>
              </w:rPr>
              <w:fldChar w:fldCharType="begin"/>
            </w:r>
            <w:r>
              <w:rPr>
                <w:noProof/>
                <w:webHidden/>
              </w:rPr>
              <w:instrText xml:space="preserve"> PAGEREF _Toc129775755 \h </w:instrText>
            </w:r>
            <w:r>
              <w:rPr>
                <w:noProof/>
                <w:webHidden/>
              </w:rPr>
            </w:r>
            <w:r>
              <w:rPr>
                <w:noProof/>
                <w:webHidden/>
              </w:rPr>
              <w:fldChar w:fldCharType="separate"/>
            </w:r>
            <w:r>
              <w:rPr>
                <w:noProof/>
                <w:webHidden/>
              </w:rPr>
              <w:t>5</w:t>
            </w:r>
            <w:r>
              <w:rPr>
                <w:noProof/>
                <w:webHidden/>
              </w:rPr>
              <w:fldChar w:fldCharType="end"/>
            </w:r>
          </w:hyperlink>
        </w:p>
        <w:p w14:paraId="6F20EF90" w14:textId="3AE88C2F" w:rsidR="00157CD1" w:rsidRDefault="00157CD1">
          <w:pPr>
            <w:pStyle w:val="TOC2"/>
            <w:tabs>
              <w:tab w:val="right" w:leader="dot" w:pos="9062"/>
            </w:tabs>
            <w:rPr>
              <w:rFonts w:asciiTheme="minorHAnsi" w:eastAsiaTheme="minorEastAsia" w:hAnsiTheme="minorHAnsi"/>
              <w:noProof/>
              <w:sz w:val="22"/>
              <w:lang w:eastAsia="de-DE"/>
            </w:rPr>
          </w:pPr>
          <w:hyperlink w:anchor="_Toc129775756" w:history="1">
            <w:r w:rsidRPr="004E5E4D">
              <w:rPr>
                <w:rStyle w:val="Hyperlink"/>
                <w:rFonts w:eastAsia="Times New Roman"/>
                <w:noProof/>
              </w:rPr>
              <w:t>3.2 Operationalisierung</w:t>
            </w:r>
            <w:r>
              <w:rPr>
                <w:noProof/>
                <w:webHidden/>
              </w:rPr>
              <w:tab/>
            </w:r>
            <w:r>
              <w:rPr>
                <w:noProof/>
                <w:webHidden/>
              </w:rPr>
              <w:fldChar w:fldCharType="begin"/>
            </w:r>
            <w:r>
              <w:rPr>
                <w:noProof/>
                <w:webHidden/>
              </w:rPr>
              <w:instrText xml:space="preserve"> PAGEREF _Toc129775756 \h </w:instrText>
            </w:r>
            <w:r>
              <w:rPr>
                <w:noProof/>
                <w:webHidden/>
              </w:rPr>
            </w:r>
            <w:r>
              <w:rPr>
                <w:noProof/>
                <w:webHidden/>
              </w:rPr>
              <w:fldChar w:fldCharType="separate"/>
            </w:r>
            <w:r>
              <w:rPr>
                <w:noProof/>
                <w:webHidden/>
              </w:rPr>
              <w:t>6</w:t>
            </w:r>
            <w:r>
              <w:rPr>
                <w:noProof/>
                <w:webHidden/>
              </w:rPr>
              <w:fldChar w:fldCharType="end"/>
            </w:r>
          </w:hyperlink>
        </w:p>
        <w:p w14:paraId="5D936544" w14:textId="2BF323B9" w:rsidR="00157CD1" w:rsidRDefault="00157CD1">
          <w:pPr>
            <w:pStyle w:val="TOC2"/>
            <w:tabs>
              <w:tab w:val="right" w:leader="dot" w:pos="9062"/>
            </w:tabs>
            <w:rPr>
              <w:rFonts w:asciiTheme="minorHAnsi" w:eastAsiaTheme="minorEastAsia" w:hAnsiTheme="minorHAnsi"/>
              <w:noProof/>
              <w:sz w:val="22"/>
              <w:lang w:eastAsia="de-DE"/>
            </w:rPr>
          </w:pPr>
          <w:hyperlink w:anchor="_Toc129775757" w:history="1">
            <w:r w:rsidRPr="004E5E4D">
              <w:rPr>
                <w:rStyle w:val="Hyperlink"/>
                <w:rFonts w:eastAsia="Times New Roman"/>
                <w:noProof/>
              </w:rPr>
              <w:t>3.3 Methoden</w:t>
            </w:r>
            <w:r>
              <w:rPr>
                <w:noProof/>
                <w:webHidden/>
              </w:rPr>
              <w:tab/>
            </w:r>
            <w:r>
              <w:rPr>
                <w:noProof/>
                <w:webHidden/>
              </w:rPr>
              <w:fldChar w:fldCharType="begin"/>
            </w:r>
            <w:r>
              <w:rPr>
                <w:noProof/>
                <w:webHidden/>
              </w:rPr>
              <w:instrText xml:space="preserve"> PAGEREF _Toc129775757 \h </w:instrText>
            </w:r>
            <w:r>
              <w:rPr>
                <w:noProof/>
                <w:webHidden/>
              </w:rPr>
            </w:r>
            <w:r>
              <w:rPr>
                <w:noProof/>
                <w:webHidden/>
              </w:rPr>
              <w:fldChar w:fldCharType="separate"/>
            </w:r>
            <w:r>
              <w:rPr>
                <w:noProof/>
                <w:webHidden/>
              </w:rPr>
              <w:t>7</w:t>
            </w:r>
            <w:r>
              <w:rPr>
                <w:noProof/>
                <w:webHidden/>
              </w:rPr>
              <w:fldChar w:fldCharType="end"/>
            </w:r>
          </w:hyperlink>
        </w:p>
        <w:p w14:paraId="7AA0C894" w14:textId="0A7508DE" w:rsidR="00157CD1" w:rsidRDefault="00157CD1">
          <w:pPr>
            <w:pStyle w:val="TOC1"/>
            <w:tabs>
              <w:tab w:val="right" w:leader="dot" w:pos="9062"/>
            </w:tabs>
            <w:rPr>
              <w:rFonts w:asciiTheme="minorHAnsi" w:eastAsiaTheme="minorEastAsia" w:hAnsiTheme="minorHAnsi"/>
              <w:noProof/>
              <w:sz w:val="22"/>
              <w:lang w:eastAsia="de-DE"/>
            </w:rPr>
          </w:pPr>
          <w:hyperlink w:anchor="_Toc129775758" w:history="1">
            <w:r w:rsidRPr="004E5E4D">
              <w:rPr>
                <w:rStyle w:val="Hyperlink"/>
                <w:rFonts w:eastAsia="Times New Roman"/>
                <w:noProof/>
              </w:rPr>
              <w:t>4. Analyse</w:t>
            </w:r>
            <w:r>
              <w:rPr>
                <w:noProof/>
                <w:webHidden/>
              </w:rPr>
              <w:tab/>
            </w:r>
            <w:r>
              <w:rPr>
                <w:noProof/>
                <w:webHidden/>
              </w:rPr>
              <w:fldChar w:fldCharType="begin"/>
            </w:r>
            <w:r>
              <w:rPr>
                <w:noProof/>
                <w:webHidden/>
              </w:rPr>
              <w:instrText xml:space="preserve"> PAGEREF _Toc129775758 \h </w:instrText>
            </w:r>
            <w:r>
              <w:rPr>
                <w:noProof/>
                <w:webHidden/>
              </w:rPr>
            </w:r>
            <w:r>
              <w:rPr>
                <w:noProof/>
                <w:webHidden/>
              </w:rPr>
              <w:fldChar w:fldCharType="separate"/>
            </w:r>
            <w:r>
              <w:rPr>
                <w:noProof/>
                <w:webHidden/>
              </w:rPr>
              <w:t>8</w:t>
            </w:r>
            <w:r>
              <w:rPr>
                <w:noProof/>
                <w:webHidden/>
              </w:rPr>
              <w:fldChar w:fldCharType="end"/>
            </w:r>
          </w:hyperlink>
        </w:p>
        <w:p w14:paraId="053BBEAB" w14:textId="192DCFDA" w:rsidR="00157CD1" w:rsidRDefault="00157CD1">
          <w:pPr>
            <w:pStyle w:val="TOC2"/>
            <w:tabs>
              <w:tab w:val="right" w:leader="dot" w:pos="9062"/>
            </w:tabs>
            <w:rPr>
              <w:rFonts w:asciiTheme="minorHAnsi" w:eastAsiaTheme="minorEastAsia" w:hAnsiTheme="minorHAnsi"/>
              <w:noProof/>
              <w:sz w:val="22"/>
              <w:lang w:eastAsia="de-DE"/>
            </w:rPr>
          </w:pPr>
          <w:hyperlink w:anchor="_Toc129775759" w:history="1">
            <w:r w:rsidRPr="004E5E4D">
              <w:rPr>
                <w:rStyle w:val="Hyperlink"/>
                <w:rFonts w:eastAsia="Times New Roman"/>
                <w:noProof/>
              </w:rPr>
              <w:t>4.1 Deskriptive Analyse</w:t>
            </w:r>
            <w:r>
              <w:rPr>
                <w:noProof/>
                <w:webHidden/>
              </w:rPr>
              <w:tab/>
            </w:r>
            <w:r>
              <w:rPr>
                <w:noProof/>
                <w:webHidden/>
              </w:rPr>
              <w:fldChar w:fldCharType="begin"/>
            </w:r>
            <w:r>
              <w:rPr>
                <w:noProof/>
                <w:webHidden/>
              </w:rPr>
              <w:instrText xml:space="preserve"> PAGEREF _Toc129775759 \h </w:instrText>
            </w:r>
            <w:r>
              <w:rPr>
                <w:noProof/>
                <w:webHidden/>
              </w:rPr>
            </w:r>
            <w:r>
              <w:rPr>
                <w:noProof/>
                <w:webHidden/>
              </w:rPr>
              <w:fldChar w:fldCharType="separate"/>
            </w:r>
            <w:r>
              <w:rPr>
                <w:noProof/>
                <w:webHidden/>
              </w:rPr>
              <w:t>9</w:t>
            </w:r>
            <w:r>
              <w:rPr>
                <w:noProof/>
                <w:webHidden/>
              </w:rPr>
              <w:fldChar w:fldCharType="end"/>
            </w:r>
          </w:hyperlink>
        </w:p>
        <w:p w14:paraId="600E64FC" w14:textId="451F5519" w:rsidR="00157CD1" w:rsidRDefault="00157CD1">
          <w:pPr>
            <w:pStyle w:val="TOC2"/>
            <w:tabs>
              <w:tab w:val="right" w:leader="dot" w:pos="9062"/>
            </w:tabs>
            <w:rPr>
              <w:rFonts w:asciiTheme="minorHAnsi" w:eastAsiaTheme="minorEastAsia" w:hAnsiTheme="minorHAnsi"/>
              <w:noProof/>
              <w:sz w:val="22"/>
              <w:lang w:eastAsia="de-DE"/>
            </w:rPr>
          </w:pPr>
          <w:hyperlink w:anchor="_Toc129775760" w:history="1">
            <w:r w:rsidRPr="004E5E4D">
              <w:rPr>
                <w:rStyle w:val="Hyperlink"/>
                <w:rFonts w:eastAsia="Times New Roman"/>
                <w:noProof/>
              </w:rPr>
              <w:t>4.2 Multivariate Analyse</w:t>
            </w:r>
            <w:r>
              <w:rPr>
                <w:noProof/>
                <w:webHidden/>
              </w:rPr>
              <w:tab/>
            </w:r>
            <w:r>
              <w:rPr>
                <w:noProof/>
                <w:webHidden/>
              </w:rPr>
              <w:fldChar w:fldCharType="begin"/>
            </w:r>
            <w:r>
              <w:rPr>
                <w:noProof/>
                <w:webHidden/>
              </w:rPr>
              <w:instrText xml:space="preserve"> PAGEREF _Toc129775760 \h </w:instrText>
            </w:r>
            <w:r>
              <w:rPr>
                <w:noProof/>
                <w:webHidden/>
              </w:rPr>
            </w:r>
            <w:r>
              <w:rPr>
                <w:noProof/>
                <w:webHidden/>
              </w:rPr>
              <w:fldChar w:fldCharType="separate"/>
            </w:r>
            <w:r>
              <w:rPr>
                <w:noProof/>
                <w:webHidden/>
              </w:rPr>
              <w:t>9</w:t>
            </w:r>
            <w:r>
              <w:rPr>
                <w:noProof/>
                <w:webHidden/>
              </w:rPr>
              <w:fldChar w:fldCharType="end"/>
            </w:r>
          </w:hyperlink>
        </w:p>
        <w:p w14:paraId="23450099" w14:textId="2E90BAFE" w:rsidR="00157CD1" w:rsidRDefault="00157CD1">
          <w:pPr>
            <w:pStyle w:val="TOC3"/>
            <w:tabs>
              <w:tab w:val="right" w:leader="dot" w:pos="9062"/>
            </w:tabs>
            <w:rPr>
              <w:rFonts w:asciiTheme="minorHAnsi" w:eastAsiaTheme="minorEastAsia" w:hAnsiTheme="minorHAnsi"/>
              <w:noProof/>
              <w:sz w:val="22"/>
              <w:lang w:eastAsia="de-DE"/>
            </w:rPr>
          </w:pPr>
          <w:hyperlink w:anchor="_Toc129775761" w:history="1">
            <w:r w:rsidRPr="004E5E4D">
              <w:rPr>
                <w:rStyle w:val="Hyperlink"/>
                <w:noProof/>
              </w:rPr>
              <w:t>4.2.1 Komplette Wahlprogramme</w:t>
            </w:r>
            <w:r>
              <w:rPr>
                <w:noProof/>
                <w:webHidden/>
              </w:rPr>
              <w:tab/>
            </w:r>
            <w:r>
              <w:rPr>
                <w:noProof/>
                <w:webHidden/>
              </w:rPr>
              <w:fldChar w:fldCharType="begin"/>
            </w:r>
            <w:r>
              <w:rPr>
                <w:noProof/>
                <w:webHidden/>
              </w:rPr>
              <w:instrText xml:space="preserve"> PAGEREF _Toc129775761 \h </w:instrText>
            </w:r>
            <w:r>
              <w:rPr>
                <w:noProof/>
                <w:webHidden/>
              </w:rPr>
            </w:r>
            <w:r>
              <w:rPr>
                <w:noProof/>
                <w:webHidden/>
              </w:rPr>
              <w:fldChar w:fldCharType="separate"/>
            </w:r>
            <w:r>
              <w:rPr>
                <w:noProof/>
                <w:webHidden/>
              </w:rPr>
              <w:t>9</w:t>
            </w:r>
            <w:r>
              <w:rPr>
                <w:noProof/>
                <w:webHidden/>
              </w:rPr>
              <w:fldChar w:fldCharType="end"/>
            </w:r>
          </w:hyperlink>
        </w:p>
        <w:p w14:paraId="2934BA63" w14:textId="31ACD2A5" w:rsidR="00157CD1" w:rsidRDefault="00157CD1">
          <w:pPr>
            <w:pStyle w:val="TOC3"/>
            <w:tabs>
              <w:tab w:val="right" w:leader="dot" w:pos="9062"/>
            </w:tabs>
            <w:rPr>
              <w:rFonts w:asciiTheme="minorHAnsi" w:eastAsiaTheme="minorEastAsia" w:hAnsiTheme="minorHAnsi"/>
              <w:noProof/>
              <w:sz w:val="22"/>
              <w:lang w:eastAsia="de-DE"/>
            </w:rPr>
          </w:pPr>
          <w:hyperlink w:anchor="_Toc129775762" w:history="1">
            <w:r w:rsidRPr="004E5E4D">
              <w:rPr>
                <w:rStyle w:val="Hyperlink"/>
                <w:noProof/>
              </w:rPr>
              <w:t>4.2.2 Reduzierte Wahlprogramme</w:t>
            </w:r>
            <w:r>
              <w:rPr>
                <w:noProof/>
                <w:webHidden/>
              </w:rPr>
              <w:tab/>
            </w:r>
            <w:r>
              <w:rPr>
                <w:noProof/>
                <w:webHidden/>
              </w:rPr>
              <w:fldChar w:fldCharType="begin"/>
            </w:r>
            <w:r>
              <w:rPr>
                <w:noProof/>
                <w:webHidden/>
              </w:rPr>
              <w:instrText xml:space="preserve"> PAGEREF _Toc129775762 \h </w:instrText>
            </w:r>
            <w:r>
              <w:rPr>
                <w:noProof/>
                <w:webHidden/>
              </w:rPr>
            </w:r>
            <w:r>
              <w:rPr>
                <w:noProof/>
                <w:webHidden/>
              </w:rPr>
              <w:fldChar w:fldCharType="separate"/>
            </w:r>
            <w:r>
              <w:rPr>
                <w:noProof/>
                <w:webHidden/>
              </w:rPr>
              <w:t>11</w:t>
            </w:r>
            <w:r>
              <w:rPr>
                <w:noProof/>
                <w:webHidden/>
              </w:rPr>
              <w:fldChar w:fldCharType="end"/>
            </w:r>
          </w:hyperlink>
        </w:p>
        <w:p w14:paraId="66DF2268" w14:textId="293FEA1B" w:rsidR="00157CD1" w:rsidRDefault="00157CD1">
          <w:pPr>
            <w:pStyle w:val="TOC1"/>
            <w:tabs>
              <w:tab w:val="right" w:leader="dot" w:pos="9062"/>
            </w:tabs>
            <w:rPr>
              <w:rFonts w:asciiTheme="minorHAnsi" w:eastAsiaTheme="minorEastAsia" w:hAnsiTheme="minorHAnsi"/>
              <w:noProof/>
              <w:sz w:val="22"/>
              <w:lang w:eastAsia="de-DE"/>
            </w:rPr>
          </w:pPr>
          <w:hyperlink w:anchor="_Toc129775763" w:history="1">
            <w:r w:rsidRPr="004E5E4D">
              <w:rPr>
                <w:rStyle w:val="Hyperlink"/>
                <w:rFonts w:eastAsia="Times New Roman"/>
                <w:noProof/>
              </w:rPr>
              <w:t>5. Fazit und Diskussion</w:t>
            </w:r>
            <w:r>
              <w:rPr>
                <w:noProof/>
                <w:webHidden/>
              </w:rPr>
              <w:tab/>
            </w:r>
            <w:r>
              <w:rPr>
                <w:noProof/>
                <w:webHidden/>
              </w:rPr>
              <w:fldChar w:fldCharType="begin"/>
            </w:r>
            <w:r>
              <w:rPr>
                <w:noProof/>
                <w:webHidden/>
              </w:rPr>
              <w:instrText xml:space="preserve"> PAGEREF _Toc129775763 \h </w:instrText>
            </w:r>
            <w:r>
              <w:rPr>
                <w:noProof/>
                <w:webHidden/>
              </w:rPr>
            </w:r>
            <w:r>
              <w:rPr>
                <w:noProof/>
                <w:webHidden/>
              </w:rPr>
              <w:fldChar w:fldCharType="separate"/>
            </w:r>
            <w:r>
              <w:rPr>
                <w:noProof/>
                <w:webHidden/>
              </w:rPr>
              <w:t>14</w:t>
            </w:r>
            <w:r>
              <w:rPr>
                <w:noProof/>
                <w:webHidden/>
              </w:rPr>
              <w:fldChar w:fldCharType="end"/>
            </w:r>
          </w:hyperlink>
        </w:p>
        <w:p w14:paraId="1937E3B3" w14:textId="6F252F73" w:rsidR="00157CD1" w:rsidRDefault="00157CD1">
          <w:pPr>
            <w:pStyle w:val="TOC1"/>
            <w:tabs>
              <w:tab w:val="right" w:leader="dot" w:pos="9062"/>
            </w:tabs>
            <w:rPr>
              <w:rFonts w:asciiTheme="minorHAnsi" w:eastAsiaTheme="minorEastAsia" w:hAnsiTheme="minorHAnsi"/>
              <w:noProof/>
              <w:sz w:val="22"/>
              <w:lang w:eastAsia="de-DE"/>
            </w:rPr>
          </w:pPr>
          <w:hyperlink w:anchor="_Toc129775764" w:history="1">
            <w:r w:rsidRPr="004E5E4D">
              <w:rPr>
                <w:rStyle w:val="Hyperlink"/>
                <w:noProof/>
              </w:rPr>
              <w:t>Literatur</w:t>
            </w:r>
            <w:r>
              <w:rPr>
                <w:noProof/>
                <w:webHidden/>
              </w:rPr>
              <w:tab/>
            </w:r>
            <w:r>
              <w:rPr>
                <w:noProof/>
                <w:webHidden/>
              </w:rPr>
              <w:fldChar w:fldCharType="begin"/>
            </w:r>
            <w:r>
              <w:rPr>
                <w:noProof/>
                <w:webHidden/>
              </w:rPr>
              <w:instrText xml:space="preserve"> PAGEREF _Toc129775764 \h </w:instrText>
            </w:r>
            <w:r>
              <w:rPr>
                <w:noProof/>
                <w:webHidden/>
              </w:rPr>
            </w:r>
            <w:r>
              <w:rPr>
                <w:noProof/>
                <w:webHidden/>
              </w:rPr>
              <w:fldChar w:fldCharType="separate"/>
            </w:r>
            <w:r>
              <w:rPr>
                <w:noProof/>
                <w:webHidden/>
              </w:rPr>
              <w:t>15</w:t>
            </w:r>
            <w:r>
              <w:rPr>
                <w:noProof/>
                <w:webHidden/>
              </w:rPr>
              <w:fldChar w:fldCharType="end"/>
            </w:r>
          </w:hyperlink>
        </w:p>
        <w:p w14:paraId="1026FD6E" w14:textId="528A5227" w:rsidR="00157CD1" w:rsidRDefault="00157CD1">
          <w:pPr>
            <w:pStyle w:val="TOC2"/>
            <w:tabs>
              <w:tab w:val="right" w:leader="dot" w:pos="9062"/>
            </w:tabs>
            <w:rPr>
              <w:rFonts w:asciiTheme="minorHAnsi" w:eastAsiaTheme="minorEastAsia" w:hAnsiTheme="minorHAnsi"/>
              <w:noProof/>
              <w:sz w:val="22"/>
              <w:lang w:eastAsia="de-DE"/>
            </w:rPr>
          </w:pPr>
          <w:hyperlink w:anchor="_Toc129775765" w:history="1">
            <w:r w:rsidRPr="004E5E4D">
              <w:rPr>
                <w:rStyle w:val="Hyperlink"/>
                <w:noProof/>
              </w:rPr>
              <w:t>Nicht-akademische Literatur</w:t>
            </w:r>
            <w:r>
              <w:rPr>
                <w:noProof/>
                <w:webHidden/>
              </w:rPr>
              <w:tab/>
            </w:r>
            <w:r>
              <w:rPr>
                <w:noProof/>
                <w:webHidden/>
              </w:rPr>
              <w:fldChar w:fldCharType="begin"/>
            </w:r>
            <w:r>
              <w:rPr>
                <w:noProof/>
                <w:webHidden/>
              </w:rPr>
              <w:instrText xml:space="preserve"> PAGEREF _Toc129775765 \h </w:instrText>
            </w:r>
            <w:r>
              <w:rPr>
                <w:noProof/>
                <w:webHidden/>
              </w:rPr>
            </w:r>
            <w:r>
              <w:rPr>
                <w:noProof/>
                <w:webHidden/>
              </w:rPr>
              <w:fldChar w:fldCharType="separate"/>
            </w:r>
            <w:r>
              <w:rPr>
                <w:noProof/>
                <w:webHidden/>
              </w:rPr>
              <w:t>16</w:t>
            </w:r>
            <w:r>
              <w:rPr>
                <w:noProof/>
                <w:webHidden/>
              </w:rPr>
              <w:fldChar w:fldCharType="end"/>
            </w:r>
          </w:hyperlink>
        </w:p>
        <w:p w14:paraId="42D52FAA" w14:textId="7381D0AC" w:rsidR="00157CD1" w:rsidRDefault="00157CD1">
          <w:pPr>
            <w:pStyle w:val="TOC2"/>
            <w:tabs>
              <w:tab w:val="right" w:leader="dot" w:pos="9062"/>
            </w:tabs>
            <w:rPr>
              <w:rFonts w:asciiTheme="minorHAnsi" w:eastAsiaTheme="minorEastAsia" w:hAnsiTheme="minorHAnsi"/>
              <w:noProof/>
              <w:sz w:val="22"/>
              <w:lang w:eastAsia="de-DE"/>
            </w:rPr>
          </w:pPr>
          <w:hyperlink w:anchor="_Toc129775766" w:history="1">
            <w:r w:rsidRPr="004E5E4D">
              <w:rPr>
                <w:rStyle w:val="Hyperlink"/>
                <w:noProof/>
              </w:rPr>
              <w:t>Parteiprogramme</w:t>
            </w:r>
            <w:r>
              <w:rPr>
                <w:noProof/>
                <w:webHidden/>
              </w:rPr>
              <w:tab/>
            </w:r>
            <w:r>
              <w:rPr>
                <w:noProof/>
                <w:webHidden/>
              </w:rPr>
              <w:fldChar w:fldCharType="begin"/>
            </w:r>
            <w:r>
              <w:rPr>
                <w:noProof/>
                <w:webHidden/>
              </w:rPr>
              <w:instrText xml:space="preserve"> PAGEREF _Toc129775766 \h </w:instrText>
            </w:r>
            <w:r>
              <w:rPr>
                <w:noProof/>
                <w:webHidden/>
              </w:rPr>
            </w:r>
            <w:r>
              <w:rPr>
                <w:noProof/>
                <w:webHidden/>
              </w:rPr>
              <w:fldChar w:fldCharType="separate"/>
            </w:r>
            <w:r>
              <w:rPr>
                <w:noProof/>
                <w:webHidden/>
              </w:rPr>
              <w:t>16</w:t>
            </w:r>
            <w:r>
              <w:rPr>
                <w:noProof/>
                <w:webHidden/>
              </w:rPr>
              <w:fldChar w:fldCharType="end"/>
            </w:r>
          </w:hyperlink>
        </w:p>
        <w:p w14:paraId="647D1762" w14:textId="07926A46" w:rsidR="00CF68EA" w:rsidRDefault="00ED66C9" w:rsidP="008D36AA">
          <w:r>
            <w:fldChar w:fldCharType="end"/>
          </w:r>
        </w:p>
      </w:sdtContent>
    </w:sdt>
    <w:p w14:paraId="6323A9DE" w14:textId="77777777" w:rsidR="00CF68EA" w:rsidRDefault="00CF68EA" w:rsidP="00673254"/>
    <w:p w14:paraId="16D6B00A" w14:textId="77777777" w:rsidR="007B327F" w:rsidRDefault="007B327F" w:rsidP="00673254"/>
    <w:p w14:paraId="1D9885D0" w14:textId="6A388F19" w:rsidR="007B327F" w:rsidRPr="00673254" w:rsidRDefault="007B327F" w:rsidP="00673254">
      <w:pPr>
        <w:sectPr w:rsidR="007B327F" w:rsidRPr="00673254" w:rsidSect="00C81490">
          <w:pgSz w:w="11906" w:h="16838"/>
          <w:pgMar w:top="1417" w:right="1417" w:bottom="1134" w:left="1417" w:header="708" w:footer="708" w:gutter="0"/>
          <w:pgNumType w:start="0"/>
          <w:cols w:space="708"/>
          <w:titlePg/>
          <w:docGrid w:linePitch="360"/>
        </w:sectPr>
      </w:pPr>
    </w:p>
    <w:p w14:paraId="2659B504" w14:textId="001773E8" w:rsidR="00CF68EA" w:rsidRPr="00CF68EA" w:rsidRDefault="00F8417A" w:rsidP="008D36AA">
      <w:pPr>
        <w:pStyle w:val="Heading1"/>
        <w:rPr>
          <w:rFonts w:eastAsia="Times New Roman"/>
        </w:rPr>
      </w:pPr>
      <w:bookmarkStart w:id="0" w:name="_Toc129775750"/>
      <w:r>
        <w:rPr>
          <w:rFonts w:eastAsia="Times New Roman"/>
        </w:rPr>
        <w:lastRenderedPageBreak/>
        <w:t xml:space="preserve">1. </w:t>
      </w:r>
      <w:r w:rsidR="00CF68EA" w:rsidRPr="00CF68EA">
        <w:rPr>
          <w:rFonts w:eastAsia="Times New Roman"/>
        </w:rPr>
        <w:t>Einleitung</w:t>
      </w:r>
      <w:bookmarkEnd w:id="0"/>
    </w:p>
    <w:p w14:paraId="5CEBD743" w14:textId="64B26227" w:rsidR="007A0743" w:rsidRDefault="0047095E" w:rsidP="000A7E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müssen sich Sekten anfühlen“ (Zeit) suggerieren dabei, dass politische Aktivität im universitären Rahmen sowohl links als auch extrem ist.</w:t>
      </w:r>
      <w:r w:rsidR="007A0743">
        <w:t xml:space="preserve"> Wissenschaft sollte möglichst unabhängig und nicht bereits in ihrer Entstehung durch politische Ideologien beeinflusst werden. Wenn Hochschulgruppen ausschließlich linke politische Positionen vertreten, könnte dies ein Zeichen dafür sein, dass Universitäten ihre Unabhängigkeit verlieren.</w:t>
      </w:r>
    </w:p>
    <w:p w14:paraId="63B90973" w14:textId="1C6F8391" w:rsidR="009F2DEF" w:rsidRDefault="009F2DEF" w:rsidP="000A7EAA">
      <w:pPr>
        <w:ind w:firstLine="720"/>
      </w:pPr>
      <w:r>
        <w:t xml:space="preserve">Die Parteien der Hochschulwahlen sind bisher nur wenig erforscht. Sie stellen sich zur Wahl für das Studierendenparlament auf und haben somit den Anspruch die politischen Positionen der Studierendenschaft zu repräsentieren. </w:t>
      </w:r>
      <w:r w:rsidR="008D36AA">
        <w:t xml:space="preserve">Daher sollte sich über die Positionen der </w:t>
      </w:r>
      <w:r w:rsidR="0069447D">
        <w:t>Hochschulgruppen</w:t>
      </w:r>
      <w:r w:rsidR="008D36AA">
        <w:t xml:space="preserve"> die politische Landschaft an Hochschulen gut abbilden lassen.</w:t>
      </w:r>
    </w:p>
    <w:p w14:paraId="38914F81" w14:textId="23412EDB" w:rsidR="00DF63FE" w:rsidRDefault="007A0743" w:rsidP="000A7EAA">
      <w:pPr>
        <w:ind w:firstLine="720"/>
      </w:pPr>
      <w:r>
        <w:t>Zudem sind politische Jugendorganisationen für viele Parteien ein wichtiger Weg neue, aktive Mitglieder zu gewinnen</w:t>
      </w:r>
      <w:r w:rsidR="00C56BA2" w:rsidRPr="00C56BA2">
        <w:t xml:space="preserve"> </w:t>
      </w:r>
      <w:r w:rsidR="00C56BA2">
        <w:t>rekrutieren (</w:t>
      </w:r>
      <w:r w:rsidR="00C56BA2" w:rsidRPr="00585E66">
        <w:t>Hooghe</w:t>
      </w:r>
      <w:r w:rsidR="00C56BA2">
        <w:t xml:space="preserve"> et al. 2004; </w:t>
      </w:r>
      <w:r w:rsidR="00C56BA2" w:rsidRPr="00AC1AB0">
        <w:t>Cross</w:t>
      </w:r>
      <w:r w:rsidR="00C56BA2">
        <w:t xml:space="preserve"> </w:t>
      </w:r>
      <w:r w:rsidR="00C56BA2" w:rsidRPr="00AC1AB0">
        <w:t>&amp; Young</w:t>
      </w:r>
      <w:r w:rsidR="00C56BA2">
        <w:t xml:space="preserve"> </w:t>
      </w:r>
      <w:r w:rsidR="00C56BA2" w:rsidRPr="00AC1AB0">
        <w:t>2008</w:t>
      </w:r>
      <w:r w:rsidR="00C56BA2">
        <w:t xml:space="preserve">; Rainsford 2017; </w:t>
      </w:r>
      <w:r w:rsidR="00C56BA2" w:rsidRPr="00AC1AB0">
        <w:t>Bolin</w:t>
      </w:r>
      <w:r w:rsidR="00C56BA2">
        <w:t xml:space="preserve"> et al. </w:t>
      </w:r>
      <w:r w:rsidR="00C56BA2" w:rsidRPr="00AC1AB0">
        <w:t>2022</w:t>
      </w:r>
      <w:r w:rsidR="00C56BA2">
        <w:t>)</w:t>
      </w:r>
      <w:r>
        <w:t>. Wenn an Universitäten ausschließlich oder auch nur zu großem Teil linke Parteien Zuspruch finden, könnte dies möglicherweise ein Indikator für zukünftige politische Verschiebungen sein.</w:t>
      </w:r>
      <w:r w:rsidR="00C56BA2">
        <w:t xml:space="preserve"> </w:t>
      </w:r>
      <w:r>
        <w:t xml:space="preserve">Somit ergibt sich für diese Arbeit die Forschungsfrage: </w:t>
      </w:r>
    </w:p>
    <w:p w14:paraId="16AF44C7" w14:textId="77777777" w:rsidR="00D11C31" w:rsidRDefault="00D11C31" w:rsidP="000A7EAA">
      <w:pPr>
        <w:ind w:firstLine="720"/>
        <w:rPr>
          <w:b/>
          <w:bCs/>
        </w:rPr>
      </w:pPr>
    </w:p>
    <w:p w14:paraId="35E039FD" w14:textId="5CEE4921" w:rsidR="001A6FFB" w:rsidRDefault="00DF63FE" w:rsidP="00DF63FE">
      <w:pPr>
        <w:jc w:val="center"/>
        <w:rPr>
          <w:b/>
          <w:bCs/>
        </w:rPr>
      </w:pPr>
      <w:r>
        <w:rPr>
          <w:b/>
          <w:bCs/>
        </w:rPr>
        <w:t>W</w:t>
      </w:r>
      <w:r w:rsidR="007A0743" w:rsidRPr="00C56BA2">
        <w:rPr>
          <w:b/>
          <w:bCs/>
        </w:rPr>
        <w:t>i</w:t>
      </w:r>
      <w:r w:rsidR="001A6FFB" w:rsidRPr="00C56BA2">
        <w:rPr>
          <w:b/>
          <w:bCs/>
        </w:rPr>
        <w:t>e sind Hochschulgruppen</w:t>
      </w:r>
      <w:r w:rsidR="00507D27" w:rsidRPr="00C56BA2">
        <w:rPr>
          <w:b/>
          <w:bCs/>
        </w:rPr>
        <w:t xml:space="preserve"> und damit Studierende</w:t>
      </w:r>
      <w:r w:rsidR="001A6FFB" w:rsidRPr="00C56BA2">
        <w:rPr>
          <w:b/>
          <w:bCs/>
        </w:rPr>
        <w:t xml:space="preserve"> im Vergleich zu Bundestagsparteien auf eine</w:t>
      </w:r>
      <w:r w:rsidR="00082B2E" w:rsidRPr="00C56BA2">
        <w:rPr>
          <w:b/>
          <w:bCs/>
        </w:rPr>
        <w:t>r</w:t>
      </w:r>
      <w:r w:rsidR="001A6FFB" w:rsidRPr="00C56BA2">
        <w:rPr>
          <w:b/>
          <w:bCs/>
        </w:rPr>
        <w:t xml:space="preserve"> Links-Rechts </w:t>
      </w:r>
      <w:r w:rsidR="00082B2E" w:rsidRPr="00C56BA2">
        <w:rPr>
          <w:b/>
          <w:bCs/>
        </w:rPr>
        <w:t>Achse</w:t>
      </w:r>
      <w:r w:rsidR="001A6FFB" w:rsidRPr="00C56BA2">
        <w:rPr>
          <w:b/>
          <w:bCs/>
        </w:rPr>
        <w:t xml:space="preserve"> zu positionieren?</w:t>
      </w:r>
    </w:p>
    <w:p w14:paraId="3C7851BA" w14:textId="77777777" w:rsidR="00D11C31" w:rsidRDefault="00D11C31" w:rsidP="00DF63FE">
      <w:pPr>
        <w:jc w:val="center"/>
        <w:rPr>
          <w:b/>
          <w:bCs/>
        </w:rPr>
      </w:pPr>
    </w:p>
    <w:p w14:paraId="5AA09772" w14:textId="6FCADD99" w:rsidR="00C56BA2" w:rsidRDefault="00C56BA2" w:rsidP="008D36AA">
      <w:r>
        <w:t xml:space="preserve">Um diese Frage zu </w:t>
      </w:r>
      <w:r w:rsidR="0038770A">
        <w:t>beantworten,</w:t>
      </w:r>
      <w:r>
        <w:t xml:space="preserve"> wird basierend auf der Wahl zum </w:t>
      </w:r>
      <w:r w:rsidRPr="000F3AD4">
        <w:t>Allgemeine</w:t>
      </w:r>
      <w:r>
        <w:t>n</w:t>
      </w:r>
      <w:r w:rsidRPr="000F3AD4">
        <w:t xml:space="preserve"> Studierendenausschuss (AStA)</w:t>
      </w:r>
      <w:r>
        <w:t xml:space="preserve"> der Universität Göttingen 2023 ein Vergleich zwischen Wahlprogrammen der Hochschulgruppen und Bundestagsparteien vorgenommen. </w:t>
      </w:r>
      <w:r w:rsidR="00EA4500">
        <w:t>Es</w:t>
      </w:r>
      <w:r w:rsidR="0038770A">
        <w:t xml:space="preserve"> wird ein computerbasiertes Analyseverfahren namens Wordscores verwendet um die Hochschulgruppen auf einer Links-Rechts Ache zu verorten</w:t>
      </w:r>
      <w:r w:rsidR="00EA4500">
        <w:t xml:space="preserve">. </w:t>
      </w:r>
    </w:p>
    <w:p w14:paraId="1B5971D3" w14:textId="2E00E23C" w:rsidR="009D0A21" w:rsidRDefault="00EA4500" w:rsidP="000A7EAA">
      <w:pPr>
        <w:ind w:firstLine="720"/>
      </w:pPr>
      <w:r>
        <w:t>Die Struktur der vorliegenden Arbeit ist wie folgt: Zunächst wird die theoretische Basis für die Arbeit präsentiert, anschließend werden die Daten, Operationalisierung und Methoden beschrieben. Dann wird die tatsächliche Analyse mit dem Wordscores-Verfahren durchgeführt und abschließend diskutiert.</w:t>
      </w:r>
    </w:p>
    <w:p w14:paraId="46C626AE" w14:textId="6D78FBDA" w:rsidR="00CF68EA" w:rsidRPr="003632BB" w:rsidRDefault="00FD04A9" w:rsidP="000A7EAA">
      <w:pPr>
        <w:ind w:firstLine="720"/>
      </w:pPr>
      <w:r>
        <w:t xml:space="preserve">Das Ergebnis der Analyse ist, dass Hochschulgruppen zwar mehr als nur linke Positionen abbilden, Studierende mit ihrem Wahlverhalten aber im Mittel linke Positionen ausdrücken. Die Frage nach ideologischen Problemen an Hochschulen, welche in den Medien </w:t>
      </w:r>
      <w:r>
        <w:lastRenderedPageBreak/>
        <w:t>aufgeworfen werden, sollten somit nicht ignoriert werden, sind aber in ihrem Ausmaß geringer als oft dargestellt.</w:t>
      </w:r>
    </w:p>
    <w:p w14:paraId="4C29A84D" w14:textId="789E1234" w:rsidR="00CF68EA" w:rsidRPr="00CF68EA" w:rsidRDefault="00F8417A" w:rsidP="003632BB">
      <w:pPr>
        <w:pStyle w:val="Heading1"/>
        <w:rPr>
          <w:rFonts w:eastAsia="Times New Roman"/>
        </w:rPr>
      </w:pPr>
      <w:bookmarkStart w:id="1" w:name="_Toc129775751"/>
      <w:r>
        <w:rPr>
          <w:rFonts w:eastAsia="Times New Roman"/>
        </w:rPr>
        <w:t xml:space="preserve">2. </w:t>
      </w:r>
      <w:r w:rsidR="00CF68EA" w:rsidRPr="00CF68EA">
        <w:rPr>
          <w:rFonts w:eastAsia="Times New Roman"/>
        </w:rPr>
        <w:t xml:space="preserve">Theorie </w:t>
      </w:r>
      <w:bookmarkEnd w:id="1"/>
    </w:p>
    <w:p w14:paraId="0575E798" w14:textId="4B27802B" w:rsidR="00C94C84" w:rsidRDefault="00F8417A" w:rsidP="003632BB">
      <w:pPr>
        <w:pStyle w:val="Heading2"/>
        <w:rPr>
          <w:rFonts w:eastAsia="Times New Roman"/>
        </w:rPr>
      </w:pPr>
      <w:bookmarkStart w:id="2" w:name="_Toc129775752"/>
      <w:r>
        <w:rPr>
          <w:rFonts w:eastAsia="Times New Roman"/>
        </w:rPr>
        <w:t xml:space="preserve">2.1 </w:t>
      </w:r>
      <w:r w:rsidR="00CF68EA" w:rsidRPr="00CF68EA">
        <w:rPr>
          <w:rFonts w:eastAsia="Times New Roman"/>
        </w:rPr>
        <w:t>Forschungsstand</w:t>
      </w:r>
      <w:bookmarkEnd w:id="2"/>
    </w:p>
    <w:p w14:paraId="60D8F611" w14:textId="68EB3C04" w:rsidR="00DB346E" w:rsidRDefault="00DB346E" w:rsidP="00DB346E">
      <w:r>
        <w:t xml:space="preserve">Die Platzierung von Parteien anhand einer Links-Rechts Achse basiert auf dem Räumlichen Modell von Downs (1957). </w:t>
      </w:r>
      <w:r w:rsidR="001A1E14">
        <w:t>Dabei wird die politische Landschaft als eindimensionale Ache verstanden, auf welcher politische Positionen eindeutig zu verorten sind. Parteien positionieren sich dabei so nah wie möglich am Medianwählen, um möglichst viele Stimmen für sich zu gewinnen (Downs 1957).</w:t>
      </w:r>
    </w:p>
    <w:p w14:paraId="5D6C5FBA" w14:textId="65282DFE" w:rsidR="001A1E14" w:rsidRPr="00DB346E" w:rsidRDefault="001A1E14" w:rsidP="000A7EAA">
      <w:pPr>
        <w:ind w:firstLine="720"/>
      </w:pPr>
      <w:r>
        <w:t>Dieses Modell wurde</w:t>
      </w:r>
      <w:r w:rsidR="006309BD">
        <w:t xml:space="preserve"> unter dem Begriff der Salienztheorie</w:t>
      </w:r>
      <w:r>
        <w:t xml:space="preserve"> um eine nicht-konvergente </w:t>
      </w:r>
      <w:r w:rsidR="00DE3AF7">
        <w:t>Komponente</w:t>
      </w:r>
      <w:r>
        <w:t xml:space="preserve"> erweitert. Parteien kennen die Medianposition nicht, beanspruchen daher aber bestimmte Themengebiete für sich und können von diesen nicht zu stark abweichen ohne Stimmen zu verlieren. </w:t>
      </w:r>
      <w:r w:rsidR="008C25B7">
        <w:t>Dementsprechend</w:t>
      </w:r>
      <w:r w:rsidR="00DD7CAF">
        <w:t xml:space="preserve"> sind programmatische</w:t>
      </w:r>
      <w:r w:rsidR="00465B60">
        <w:t xml:space="preserve"> </w:t>
      </w:r>
      <w:r w:rsidR="00DD7CAF">
        <w:t>Unterschiede</w:t>
      </w:r>
      <w:r w:rsidR="00465B60">
        <w:t xml:space="preserve"> zwischen Parteien eher als verschiedene Priorisierungen</w:t>
      </w:r>
      <w:r w:rsidR="00FB21BD">
        <w:t xml:space="preserve"> (Issue-Ownership)</w:t>
      </w:r>
      <w:r w:rsidR="00465B60">
        <w:t xml:space="preserve"> von Themen zu verstehen, als dass sich die Positionen tatsächlich inhaltlich unterscheiden. </w:t>
      </w:r>
      <w:r w:rsidR="00DD7CAF">
        <w:t>Dies erlaubt</w:t>
      </w:r>
      <w:r>
        <w:t xml:space="preserve"> Parteien </w:t>
      </w:r>
      <w:r w:rsidR="00DD7CAF">
        <w:t xml:space="preserve">sich </w:t>
      </w:r>
      <w:r>
        <w:t xml:space="preserve">vom Medianwähler </w:t>
      </w:r>
      <w:r w:rsidR="00DD7CAF">
        <w:t>zu distanzieren</w:t>
      </w:r>
      <w:r>
        <w:t xml:space="preserve"> und ein breiteres Spektrum an </w:t>
      </w:r>
      <w:r w:rsidR="00DD7CAF">
        <w:t xml:space="preserve">programmatischen </w:t>
      </w:r>
      <w:r>
        <w:t xml:space="preserve">Positionen </w:t>
      </w:r>
      <w:r w:rsidR="00DD7CAF">
        <w:t>im politischen Diskurs zu ermöglichen</w:t>
      </w:r>
      <w:r>
        <w:t xml:space="preserve"> (Budge 1994).</w:t>
      </w:r>
    </w:p>
    <w:p w14:paraId="4B10526C" w14:textId="4B6629D9" w:rsidR="00AC1AB0" w:rsidRPr="00AC1AB0" w:rsidRDefault="00C97DF0" w:rsidP="000A7EAA">
      <w:pPr>
        <w:ind w:firstLine="720"/>
      </w:pPr>
      <w:r>
        <w:t>Politische Jugendorganisationen sind deutlich weniger erforscht als Parteien. Zudem fokussiert sich die bisherige Forschung vor allem da</w:t>
      </w:r>
      <w:r w:rsidR="008C25B7">
        <w:t>rauf</w:t>
      </w:r>
      <w:r>
        <w:t xml:space="preserve"> wie diese Organisationen den Parteien Nutzen. </w:t>
      </w:r>
      <w:r w:rsidR="0048722A">
        <w:t>D</w:t>
      </w:r>
      <w:r>
        <w:t>a p</w:t>
      </w:r>
      <w:r w:rsidR="003E53C8">
        <w:t xml:space="preserve">olitische </w:t>
      </w:r>
      <w:r w:rsidR="00AC1AB0">
        <w:t>Parteien</w:t>
      </w:r>
      <w:r>
        <w:t xml:space="preserve"> seit einiger Zeit</w:t>
      </w:r>
      <w:r w:rsidR="00AC1AB0">
        <w:t xml:space="preserve"> Mitglieder </w:t>
      </w:r>
      <w:r>
        <w:t>verlieren</w:t>
      </w:r>
      <w:r w:rsidR="00463535">
        <w:t>,</w:t>
      </w:r>
      <w:r>
        <w:t xml:space="preserve"> </w:t>
      </w:r>
      <w:r w:rsidR="00463535">
        <w:t>machen sie nutzen von</w:t>
      </w:r>
      <w:r w:rsidR="005423DF">
        <w:t xml:space="preserve"> Jugendorganisationen, um </w:t>
      </w:r>
      <w:r w:rsidR="00463535">
        <w:t xml:space="preserve">junge Mitglieder </w:t>
      </w:r>
      <w:r w:rsidR="005423DF">
        <w:t>zu rekrutieren (</w:t>
      </w:r>
      <w:r w:rsidR="005423DF" w:rsidRPr="00585E66">
        <w:t>Hooghe</w:t>
      </w:r>
      <w:r w:rsidR="005423DF">
        <w:t xml:space="preserve"> et al. 2004; </w:t>
      </w:r>
      <w:r w:rsidR="005423DF" w:rsidRPr="00AC1AB0">
        <w:t>Cross</w:t>
      </w:r>
      <w:r w:rsidR="005423DF">
        <w:t xml:space="preserve"> </w:t>
      </w:r>
      <w:r w:rsidR="005423DF" w:rsidRPr="00AC1AB0">
        <w:t>&amp; Young</w:t>
      </w:r>
      <w:r w:rsidR="005423DF">
        <w:t xml:space="preserve"> </w:t>
      </w:r>
      <w:r w:rsidR="005423DF" w:rsidRPr="00AC1AB0">
        <w:t>2008</w:t>
      </w:r>
      <w:r w:rsidR="005423DF">
        <w:t xml:space="preserve">; Rainsford 2017; </w:t>
      </w:r>
      <w:r w:rsidR="005423DF" w:rsidRPr="00AC1AB0">
        <w:t>Bolin</w:t>
      </w:r>
      <w:r w:rsidR="005423DF">
        <w:t xml:space="preserve"> et al. </w:t>
      </w:r>
      <w:r w:rsidR="005423DF" w:rsidRPr="00AC1AB0">
        <w:t>2022</w:t>
      </w:r>
      <w:r w:rsidR="005423DF">
        <w:t xml:space="preserve">). Diese jungen Mitglieder sind länger aktiv als solche, welche erst zu einem späteren Zeitpunkt beitreten </w:t>
      </w:r>
      <w:r>
        <w:t xml:space="preserve">und bieten den Parteien damit großen Nutzen </w:t>
      </w:r>
      <w:r w:rsidR="005423DF">
        <w:t>(</w:t>
      </w:r>
      <w:r w:rsidR="005423DF" w:rsidRPr="00AC1AB0">
        <w:t>Cross</w:t>
      </w:r>
      <w:r w:rsidR="005423DF">
        <w:t xml:space="preserve"> </w:t>
      </w:r>
      <w:r w:rsidR="005423DF" w:rsidRPr="00AC1AB0">
        <w:t>&amp; Young</w:t>
      </w:r>
      <w:r w:rsidR="005423DF">
        <w:t xml:space="preserve"> </w:t>
      </w:r>
      <w:r w:rsidR="005423DF" w:rsidRPr="00AC1AB0">
        <w:t>2008</w:t>
      </w:r>
      <w:r w:rsidR="005423DF">
        <w:t xml:space="preserve">). </w:t>
      </w:r>
    </w:p>
    <w:p w14:paraId="754FAD34" w14:textId="11BB21CD" w:rsidR="00C94C84" w:rsidRDefault="00D61F48" w:rsidP="000A7EAA">
      <w:pPr>
        <w:ind w:firstLine="720"/>
      </w:pPr>
      <w:r>
        <w:t xml:space="preserve">Mitgliedschaft bei Jugendorganisationen von politischen Parteien </w:t>
      </w:r>
      <w:r w:rsidR="00C62494">
        <w:t>begründet sich</w:t>
      </w:r>
      <w:r>
        <w:t xml:space="preserve"> auf Überzeugung</w:t>
      </w:r>
      <w:r w:rsidR="00021CBC">
        <w:t xml:space="preserve">. </w:t>
      </w:r>
      <w:r>
        <w:t>Basierend auf einer Analyse von Mitgliedern britischer Jugendorganisationen findet Rainsford (2017) heraus, dass d</w:t>
      </w:r>
      <w:r w:rsidR="00021CBC">
        <w:t xml:space="preserve">eren Gründe für den Beitritt </w:t>
      </w:r>
      <w:r>
        <w:t>nicht nur egoistisch, also auf eine Parteikarriere abzielend, sondern</w:t>
      </w:r>
      <w:r w:rsidR="002744E5">
        <w:t xml:space="preserve"> oft</w:t>
      </w:r>
      <w:r>
        <w:t xml:space="preserve"> policy-basiert sind.  </w:t>
      </w:r>
      <w:r w:rsidR="00662BBC">
        <w:t>D</w:t>
      </w:r>
      <w:r>
        <w:t>iese politisch motivierten Personen</w:t>
      </w:r>
      <w:r w:rsidR="00662BBC">
        <w:t xml:space="preserve"> scheinen</w:t>
      </w:r>
      <w:r w:rsidR="00BC5DC3">
        <w:t xml:space="preserve"> nicht das Gefühl zu haben, tatsächliche politische Veränderungen verursachen zu können, sondern sehen es eher als wichtig, ihre Positionen zu vertreten und zu verteidigen (Rainsford 2017, S. 800).</w:t>
      </w:r>
    </w:p>
    <w:p w14:paraId="4E9055C9" w14:textId="03CAD110" w:rsidR="00A8234C" w:rsidRDefault="00AC1AB0" w:rsidP="000A7EAA">
      <w:pPr>
        <w:ind w:firstLine="720"/>
      </w:pPr>
      <w:r>
        <w:t xml:space="preserve">Materielle Gründe sind für einige Mitglieder ebenfalls wichtig. </w:t>
      </w:r>
      <w:r w:rsidR="00AF6C98">
        <w:t xml:space="preserve">Darunter fallen Personen, welche die Rolle der </w:t>
      </w:r>
      <w:r w:rsidR="002744E5">
        <w:t>Jugendorganisation</w:t>
      </w:r>
      <w:r w:rsidR="00AF6C98">
        <w:t xml:space="preserve"> nur darin sehen ihre </w:t>
      </w:r>
      <w:r w:rsidR="002744E5">
        <w:t xml:space="preserve">„Mutterpartei“ zu </w:t>
      </w:r>
      <w:r w:rsidR="002744E5">
        <w:lastRenderedPageBreak/>
        <w:t xml:space="preserve">unterstützen. Diese Mitglieder haben das Ziel innerhalb der Partei Karriere zu machen und politische </w:t>
      </w:r>
      <w:r w:rsidR="00E15080">
        <w:t>Ämter</w:t>
      </w:r>
      <w:r w:rsidR="002744E5">
        <w:t xml:space="preserve"> einzunehmen (</w:t>
      </w:r>
      <w:r w:rsidR="002744E5" w:rsidRPr="00AC1AB0">
        <w:t>Bolin</w:t>
      </w:r>
      <w:r w:rsidR="002744E5">
        <w:t xml:space="preserve"> et al. </w:t>
      </w:r>
      <w:r w:rsidR="002744E5" w:rsidRPr="00AC1AB0">
        <w:t>2022</w:t>
      </w:r>
      <w:r w:rsidR="003E53C8">
        <w:t>, S. 10-11</w:t>
      </w:r>
      <w:r w:rsidR="002744E5">
        <w:t>).</w:t>
      </w:r>
    </w:p>
    <w:p w14:paraId="292A6FC3" w14:textId="52B76AA1" w:rsidR="001076EB" w:rsidRDefault="001076EB" w:rsidP="00D11C31">
      <w:pPr>
        <w:ind w:firstLine="720"/>
      </w:pPr>
      <w:r>
        <w:t>Studierende in den USA sind</w:t>
      </w:r>
      <w:r w:rsidR="00F17095">
        <w:t xml:space="preserve"> laut </w:t>
      </w:r>
      <w:r w:rsidR="00F17095" w:rsidRPr="00386710">
        <w:rPr>
          <w:rFonts w:cstheme="minorHAnsi"/>
        </w:rPr>
        <w:t>Honeycutt</w:t>
      </w:r>
      <w:r w:rsidR="00F17095">
        <w:rPr>
          <w:rFonts w:cstheme="minorHAnsi"/>
        </w:rPr>
        <w:t xml:space="preserve"> (2022)</w:t>
      </w:r>
      <w:r>
        <w:t xml:space="preserve"> </w:t>
      </w:r>
      <w:r w:rsidR="005A68F0">
        <w:t xml:space="preserve">zum größten </w:t>
      </w:r>
      <w:r w:rsidR="009C0B96">
        <w:t>Teil</w:t>
      </w:r>
      <w:r w:rsidR="005A68F0">
        <w:t xml:space="preserve"> dem linken</w:t>
      </w:r>
      <w:r w:rsidR="008A5B28">
        <w:t xml:space="preserve"> </w:t>
      </w:r>
      <w:r w:rsidR="005A68F0">
        <w:t>politischen Spektrum</w:t>
      </w:r>
      <w:r w:rsidR="008A5B28">
        <w:t xml:space="preserve"> (liberal) zuzuordnen</w:t>
      </w:r>
      <w:r w:rsidR="00FD4BC2">
        <w:t xml:space="preserve">. „Middle-of-the-road“ und </w:t>
      </w:r>
      <w:r w:rsidR="003234DA">
        <w:t>rechte (conservative)</w:t>
      </w:r>
      <w:r w:rsidR="00FD4BC2">
        <w:t xml:space="preserve"> Positionen machten in der Studie nur weniger als ein Viertel der Studierenden aus</w:t>
      </w:r>
      <w:r w:rsidR="00173D1B">
        <w:t xml:space="preserve"> </w:t>
      </w:r>
      <w:r w:rsidR="009C0B96">
        <w:t>(</w:t>
      </w:r>
      <w:r w:rsidR="009C0B96" w:rsidRPr="00386710">
        <w:rPr>
          <w:rFonts w:cstheme="minorHAnsi"/>
        </w:rPr>
        <w:t>Honeycutt 2022</w:t>
      </w:r>
      <w:r w:rsidR="009C0B96">
        <w:rPr>
          <w:rFonts w:cstheme="minorHAnsi"/>
        </w:rPr>
        <w:t>, S. 36)</w:t>
      </w:r>
      <w:r w:rsidR="005A68F0">
        <w:t>.</w:t>
      </w:r>
      <w:r w:rsidR="0047176A">
        <w:t xml:space="preserve"> </w:t>
      </w:r>
      <w:r w:rsidR="002A54A7">
        <w:t xml:space="preserve">Dabei </w:t>
      </w:r>
      <w:r w:rsidR="005163EA">
        <w:t>identifizieren</w:t>
      </w:r>
      <w:r w:rsidR="002A54A7">
        <w:t xml:space="preserve"> sich große Teile der Studierendenschaft </w:t>
      </w:r>
      <w:r w:rsidR="005163EA">
        <w:t xml:space="preserve">komplett oder teilweise </w:t>
      </w:r>
      <w:r w:rsidR="00113A57">
        <w:t>mit den Begriffen</w:t>
      </w:r>
      <w:r w:rsidR="002A54A7">
        <w:t xml:space="preserve"> radikal (33,7%) oder aktivistisch (25,4%)</w:t>
      </w:r>
      <w:r w:rsidR="00113A57">
        <w:t xml:space="preserve"> </w:t>
      </w:r>
      <w:r w:rsidR="00C3062B">
        <w:t>(</w:t>
      </w:r>
      <w:r w:rsidR="00C3062B" w:rsidRPr="00386710">
        <w:rPr>
          <w:rFonts w:cstheme="minorHAnsi"/>
        </w:rPr>
        <w:t>Honeycutt 2022</w:t>
      </w:r>
      <w:r w:rsidR="00C3062B">
        <w:rPr>
          <w:rFonts w:cstheme="minorHAnsi"/>
        </w:rPr>
        <w:t>, S. 37)</w:t>
      </w:r>
      <w:r w:rsidR="00113A57">
        <w:t xml:space="preserve">. </w:t>
      </w:r>
      <w:r w:rsidR="008C7A27">
        <w:t xml:space="preserve">Wiederum finden </w:t>
      </w:r>
      <w:r w:rsidR="008C7A27" w:rsidRPr="00CA2CC4">
        <w:t>Bennie &amp; Russell</w:t>
      </w:r>
      <w:r w:rsidR="008C7A27">
        <w:t xml:space="preserve"> (2012) in Großbritannien keine Beweise dafür, dass Studierende besonders radikal sind (</w:t>
      </w:r>
      <w:r w:rsidR="008C7A27" w:rsidRPr="00CA2CC4">
        <w:t>Bennie &amp; Russell</w:t>
      </w:r>
      <w:r w:rsidR="008C7A27">
        <w:t xml:space="preserve"> </w:t>
      </w:r>
      <w:r w:rsidR="008C7A27" w:rsidRPr="00CA2CC4">
        <w:t>2012</w:t>
      </w:r>
      <w:r w:rsidR="008C7A27">
        <w:t>, S. 28).</w:t>
      </w:r>
    </w:p>
    <w:p w14:paraId="1D04A8C3" w14:textId="2EC40180" w:rsidR="00004A00" w:rsidRDefault="00313CCF" w:rsidP="000A7EAA">
      <w:pPr>
        <w:ind w:firstLine="720"/>
      </w:pPr>
      <w:r>
        <w:t xml:space="preserve">Basierend auf Daten des </w:t>
      </w:r>
      <w:r w:rsidR="006F55FE" w:rsidRPr="006F55FE">
        <w:t xml:space="preserve">Leibniz-Institut für Sozialwissenschaften in Mannheim </w:t>
      </w:r>
      <w:r w:rsidR="006F55FE">
        <w:t>(</w:t>
      </w:r>
      <w:r>
        <w:t>GESIS</w:t>
      </w:r>
      <w:r w:rsidR="006F55FE">
        <w:t>)</w:t>
      </w:r>
      <w:r>
        <w:t xml:space="preserve"> zu 39 Ländern finden </w:t>
      </w:r>
      <w:r w:rsidRPr="00004A00">
        <w:t>Le</w:t>
      </w:r>
      <w:r>
        <w:t xml:space="preserve"> </w:t>
      </w:r>
      <w:r w:rsidRPr="00004A00">
        <w:t>&amp; Nguyen</w:t>
      </w:r>
      <w:r>
        <w:t xml:space="preserve"> (2021), dass M</w:t>
      </w:r>
      <w:r w:rsidR="00004A00">
        <w:t>enschen mit höherem Bildungsabschluss</w:t>
      </w:r>
      <w:r w:rsidR="008A34F9">
        <w:t xml:space="preserve"> generell</w:t>
      </w:r>
      <w:r>
        <w:t xml:space="preserve"> keine höhere Wahrscheinlichkeit haben bestimmte politische Positionen einzunehmen. Politisches Interesse und Wissen sind in Menschen mit höherem Bildungsgrad zwar </w:t>
      </w:r>
      <w:r w:rsidR="00F1524D">
        <w:t>gestärkt</w:t>
      </w:r>
      <w:r>
        <w:t xml:space="preserve">, </w:t>
      </w:r>
      <w:r w:rsidR="00F1524D">
        <w:t xml:space="preserve">ohne jedoch eindeutig zum linken politischen Spektrum zu tendieren </w:t>
      </w:r>
      <w:r>
        <w:t>(</w:t>
      </w:r>
      <w:r w:rsidRPr="00004A00">
        <w:t>Le</w:t>
      </w:r>
      <w:r>
        <w:t xml:space="preserve"> </w:t>
      </w:r>
      <w:r w:rsidRPr="00004A00">
        <w:t>&amp; Nguyen</w:t>
      </w:r>
      <w:r>
        <w:t xml:space="preserve"> 2021, S. 16-17).</w:t>
      </w:r>
      <w:r w:rsidR="008A5B28">
        <w:t xml:space="preserve"> Allerdings gibt es bei Verschiebungen in den Parteien des linken Spektrums, welche von Menschen mit höherer Bildung gewählt werden. </w:t>
      </w:r>
      <w:r w:rsidR="00CA6D66">
        <w:t xml:space="preserve">Zentral verliert die SPD dabei Stimmen an die Grünen (Statista 2021). </w:t>
      </w:r>
    </w:p>
    <w:p w14:paraId="502A1951" w14:textId="22D11AA3" w:rsidR="00CA2CC4" w:rsidRPr="00C94C84" w:rsidRDefault="00343543" w:rsidP="000A7EAA">
      <w:pPr>
        <w:ind w:firstLine="720"/>
      </w:pPr>
      <w:r>
        <w:t xml:space="preserve">Professor*innen </w:t>
      </w:r>
      <w:r w:rsidR="00E717BE">
        <w:t xml:space="preserve">hingegen </w:t>
      </w:r>
      <w:r>
        <w:t>wählen eher linke Parteien</w:t>
      </w:r>
      <w:r w:rsidR="00386710">
        <w:t xml:space="preserve"> (</w:t>
      </w:r>
      <w:r w:rsidR="00386710" w:rsidRPr="00EF64BE">
        <w:rPr>
          <w:rFonts w:cstheme="minorHAnsi"/>
        </w:rPr>
        <w:t>Nakhaie</w:t>
      </w:r>
      <w:r w:rsidR="00386710">
        <w:rPr>
          <w:rFonts w:cstheme="minorHAnsi"/>
        </w:rPr>
        <w:t xml:space="preserve"> </w:t>
      </w:r>
      <w:r w:rsidR="00386710" w:rsidRPr="00EF64BE">
        <w:rPr>
          <w:rFonts w:cstheme="minorHAnsi"/>
        </w:rPr>
        <w:t>&amp; Adam</w:t>
      </w:r>
      <w:r w:rsidR="00386710">
        <w:rPr>
          <w:rFonts w:cstheme="minorHAnsi"/>
        </w:rPr>
        <w:t xml:space="preserve"> </w:t>
      </w:r>
      <w:r w:rsidR="00386710" w:rsidRPr="00EF64BE">
        <w:rPr>
          <w:rFonts w:cstheme="minorHAnsi"/>
        </w:rPr>
        <w:t>2008</w:t>
      </w:r>
      <w:r w:rsidR="00386710">
        <w:rPr>
          <w:rFonts w:cstheme="minorHAnsi"/>
        </w:rPr>
        <w:t xml:space="preserve">; </w:t>
      </w:r>
      <w:r w:rsidR="00386710" w:rsidRPr="00386710">
        <w:rPr>
          <w:rFonts w:cstheme="minorHAnsi"/>
        </w:rPr>
        <w:t>Honeycutt 2022</w:t>
      </w:r>
      <w:r w:rsidR="001076EB">
        <w:rPr>
          <w:rFonts w:cstheme="minorHAnsi"/>
        </w:rPr>
        <w:t xml:space="preserve">, </w:t>
      </w:r>
      <w:r w:rsidR="001076EB" w:rsidRPr="001076EB">
        <w:rPr>
          <w:rFonts w:cstheme="minorHAnsi"/>
        </w:rPr>
        <w:t>van de Werfhorst</w:t>
      </w:r>
      <w:r w:rsidR="001076EB">
        <w:rPr>
          <w:rFonts w:cstheme="minorHAnsi"/>
        </w:rPr>
        <w:t xml:space="preserve"> </w:t>
      </w:r>
      <w:r w:rsidR="001076EB" w:rsidRPr="001076EB">
        <w:rPr>
          <w:rFonts w:cstheme="minorHAnsi"/>
        </w:rPr>
        <w:t>2020</w:t>
      </w:r>
      <w:r w:rsidR="00386710">
        <w:t>).</w:t>
      </w:r>
      <w:r w:rsidR="00EF64BE">
        <w:t xml:space="preserve"> </w:t>
      </w:r>
      <w:r w:rsidR="00B457F7">
        <w:t>Unter</w:t>
      </w:r>
      <w:r w:rsidR="00E717BE">
        <w:t xml:space="preserve"> kanadischen Dozierenden wählten meist die „</w:t>
      </w:r>
      <w:r w:rsidR="00E717BE" w:rsidRPr="00E717BE">
        <w:t>Liberal Party</w:t>
      </w:r>
      <w:r w:rsidR="00E717BE">
        <w:t>“, sahen diese aber eher als Partei des Zentrums als eine linke Partei</w:t>
      </w:r>
      <w:r w:rsidR="00E717BE" w:rsidRPr="00E717BE">
        <w:t xml:space="preserve"> </w:t>
      </w:r>
      <w:r w:rsidR="00EF64BE">
        <w:t>(</w:t>
      </w:r>
      <w:r w:rsidR="00EF64BE" w:rsidRPr="00EF64BE">
        <w:rPr>
          <w:rFonts w:cstheme="minorHAnsi"/>
        </w:rPr>
        <w:t>Nakhaie</w:t>
      </w:r>
      <w:r w:rsidR="00EF64BE">
        <w:rPr>
          <w:rFonts w:cstheme="minorHAnsi"/>
        </w:rPr>
        <w:t xml:space="preserve"> </w:t>
      </w:r>
      <w:r w:rsidR="00EF64BE" w:rsidRPr="00EF64BE">
        <w:rPr>
          <w:rFonts w:cstheme="minorHAnsi"/>
        </w:rPr>
        <w:t>&amp; Adam</w:t>
      </w:r>
      <w:r w:rsidR="00EF64BE">
        <w:rPr>
          <w:rFonts w:cstheme="minorHAnsi"/>
        </w:rPr>
        <w:t xml:space="preserve"> </w:t>
      </w:r>
      <w:r w:rsidR="00EF64BE" w:rsidRPr="00EF64BE">
        <w:rPr>
          <w:rFonts w:cstheme="minorHAnsi"/>
        </w:rPr>
        <w:t>2008</w:t>
      </w:r>
      <w:r w:rsidR="00A212E7">
        <w:rPr>
          <w:rFonts w:cstheme="minorHAnsi"/>
        </w:rPr>
        <w:t>, S. 891</w:t>
      </w:r>
      <w:r w:rsidR="00EF64BE">
        <w:t>).</w:t>
      </w:r>
      <w:r w:rsidR="00E717BE">
        <w:t xml:space="preserve"> </w:t>
      </w:r>
      <w:r w:rsidR="006D5659">
        <w:t>In den USA existiert unter Professor*innen seit den 1990er Jahren ein Trend hin zu mehr linken (far-left/liberal) Positionen (</w:t>
      </w:r>
      <w:r w:rsidR="006D5659" w:rsidRPr="00386710">
        <w:rPr>
          <w:rFonts w:cstheme="minorHAnsi"/>
        </w:rPr>
        <w:t>Honeycutt 2022</w:t>
      </w:r>
      <w:r w:rsidR="00123581">
        <w:rPr>
          <w:rFonts w:cstheme="minorHAnsi"/>
        </w:rPr>
        <w:t>, S. 6</w:t>
      </w:r>
      <w:r w:rsidR="006D5659">
        <w:rPr>
          <w:rFonts w:cstheme="minorHAnsi"/>
        </w:rPr>
        <w:t>)</w:t>
      </w:r>
      <w:r w:rsidR="006D5659">
        <w:t>.</w:t>
      </w:r>
    </w:p>
    <w:p w14:paraId="03490320" w14:textId="75B5B5BA" w:rsidR="00A8234C" w:rsidRPr="00A8234C" w:rsidRDefault="00A8234C" w:rsidP="000A7EAA">
      <w:pPr>
        <w:ind w:firstLine="720"/>
      </w:pPr>
      <w:r>
        <w:t xml:space="preserve">Es gibt bisher keine Forschung zur politischen Positionierung von Hochschulgruppen. </w:t>
      </w:r>
      <w:r w:rsidR="00BA18A7">
        <w:t xml:space="preserve">Die Übertragbarkeit von Ergebnissen zu Studierenden </w:t>
      </w:r>
      <w:r w:rsidR="00AD33D3">
        <w:t xml:space="preserve">aus anderen Ländern </w:t>
      </w:r>
      <w:r w:rsidR="00BA18A7">
        <w:t xml:space="preserve">ist ebenfalls nicht eindeutig, da die politischen Systeme sich stark unterscheiden. </w:t>
      </w:r>
      <w:r w:rsidR="002B2DF8">
        <w:t>Jugendorganisationen von Parteien wurden bisher hauptsächlich in ihrer Funktion als Methode der Rekrutierung – nicht aber in ihre</w:t>
      </w:r>
      <w:r w:rsidR="00AD33D3">
        <w:t>n</w:t>
      </w:r>
      <w:r w:rsidR="002B2DF8">
        <w:t xml:space="preserve"> eigenen Position</w:t>
      </w:r>
      <w:r w:rsidR="00AD33D3">
        <w:t>en</w:t>
      </w:r>
      <w:r w:rsidR="002B2DF8">
        <w:t xml:space="preserve"> auf dem politischen Spektrum – beleuchtet. Diese Arbeit zielt darauf ab diese Lücke in der Forschung zu schließen und</w:t>
      </w:r>
      <w:r w:rsidR="000D4D9C">
        <w:t xml:space="preserve"> lässt, über die Positionen der Hochschulgruppen in Kombination mit den Wahlergebnissen, auch Schlüsse auf die Studierendenschaft zu.</w:t>
      </w:r>
    </w:p>
    <w:p w14:paraId="5FD5757C" w14:textId="2AE8100F" w:rsidR="00CF68EA" w:rsidRDefault="00F8417A" w:rsidP="003632BB">
      <w:pPr>
        <w:pStyle w:val="Heading2"/>
        <w:rPr>
          <w:rFonts w:eastAsia="Times New Roman"/>
        </w:rPr>
      </w:pPr>
      <w:bookmarkStart w:id="3" w:name="_Toc129775753"/>
      <w:r>
        <w:rPr>
          <w:rFonts w:eastAsia="Times New Roman"/>
        </w:rPr>
        <w:t xml:space="preserve">2.2 </w:t>
      </w:r>
      <w:r w:rsidR="00CF68EA" w:rsidRPr="00CF68EA">
        <w:rPr>
          <w:rFonts w:eastAsia="Times New Roman"/>
        </w:rPr>
        <w:t>Hypothesen</w:t>
      </w:r>
      <w:bookmarkEnd w:id="3"/>
      <w:r w:rsidR="00CF68EA" w:rsidRPr="00CF68EA">
        <w:rPr>
          <w:rFonts w:eastAsia="Times New Roman"/>
        </w:rPr>
        <w:t xml:space="preserve"> </w:t>
      </w:r>
    </w:p>
    <w:p w14:paraId="12AD63A2" w14:textId="2DE383CC" w:rsidR="00FB30A2"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0346A0">
        <w:t>Diese basiert sowohl auf der</w:t>
      </w:r>
      <w:r w:rsidR="00F94F4F">
        <w:t xml:space="preserve"> medialen</w:t>
      </w:r>
      <w:r w:rsidR="000346A0">
        <w:t xml:space="preserve"> Wahrnehmung der </w:t>
      </w:r>
      <w:r w:rsidR="000346A0">
        <w:lastRenderedPageBreak/>
        <w:t xml:space="preserve">Universitäten als, durch linke Politik dominierte Orte, als auch auf wissenschaftlichen </w:t>
      </w:r>
      <w:r w:rsidR="00DB346E">
        <w:t>Ergebnissen,</w:t>
      </w:r>
      <w:r w:rsidR="000346A0">
        <w:t xml:space="preserve"> welche dies für die</w:t>
      </w:r>
      <w:r w:rsidR="005E3196">
        <w:t xml:space="preserve"> Studierendenschaft</w:t>
      </w:r>
      <w:r w:rsidR="000346A0">
        <w:t xml:space="preserve"> USA bestätigen</w:t>
      </w:r>
      <w:r w:rsidR="00C041E1">
        <w:t xml:space="preserve"> (</w:t>
      </w:r>
      <w:proofErr w:type="spellStart"/>
      <w:r w:rsidR="00C041E1">
        <w:t>Honeycutt</w:t>
      </w:r>
      <w:proofErr w:type="spellEnd"/>
      <w:r w:rsidR="00C041E1">
        <w:t xml:space="preserve"> 2022)</w:t>
      </w:r>
      <w:r w:rsidR="000346A0">
        <w:t>.</w:t>
      </w:r>
    </w:p>
    <w:p w14:paraId="0C43E1FC" w14:textId="77777777" w:rsidR="00D11C31" w:rsidRPr="008D36AA" w:rsidRDefault="00D11C31" w:rsidP="008D36AA"/>
    <w:p w14:paraId="0D5CA80E" w14:textId="3C96B0A2" w:rsidR="00C94C84" w:rsidRPr="000A7EAA" w:rsidRDefault="008D36AA" w:rsidP="000A7EAA">
      <w:pPr>
        <w:jc w:val="center"/>
        <w:rPr>
          <w:b/>
          <w:bCs/>
        </w:rPr>
      </w:pPr>
      <w:r w:rsidRPr="000A7EAA">
        <w:rPr>
          <w:b/>
          <w:bCs/>
        </w:rPr>
        <w:t xml:space="preserve">H1: </w:t>
      </w:r>
      <w:r w:rsidR="0069447D" w:rsidRPr="000A7EAA">
        <w:rPr>
          <w:b/>
          <w:bCs/>
        </w:rPr>
        <w:t>Hochschulgruppen</w:t>
      </w:r>
      <w:r w:rsidRPr="000A7EAA">
        <w:rPr>
          <w:b/>
          <w:bCs/>
        </w:rPr>
        <w:t xml:space="preserve"> sind im Schnitt dem linken politischen Spektrum zuzuordnen.</w:t>
      </w: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7B925701" w:rsidR="000F0E36" w:rsidRDefault="00A25D82" w:rsidP="00A25D82">
      <w:pPr>
        <w:pStyle w:val="Caption"/>
      </w:pPr>
      <w:bookmarkStart w:id="4" w:name="_Ref129339493"/>
      <w:r>
        <w:t xml:space="preserve">Abbildung </w:t>
      </w:r>
      <w:r>
        <w:fldChar w:fldCharType="begin"/>
      </w:r>
      <w:r>
        <w:instrText xml:space="preserve"> SEQ Abbildung \* ARABIC </w:instrText>
      </w:r>
      <w:r>
        <w:fldChar w:fldCharType="separate"/>
      </w:r>
      <w:r w:rsidR="00010E5A">
        <w:rPr>
          <w:noProof/>
        </w:rPr>
        <w:t>1</w:t>
      </w:r>
      <w:r>
        <w:fldChar w:fldCharType="end"/>
      </w:r>
      <w:bookmarkEnd w:id="4"/>
      <w:r w:rsidR="005C606D">
        <w:t xml:space="preserve"> – Wahlverhalten bei der Bundestagswahl 2021 nach Alter (Stimmenanteile der Parteien)</w:t>
      </w:r>
      <w:r w:rsidR="00C625A9">
        <w:t>.</w:t>
      </w:r>
    </w:p>
    <w:p w14:paraId="3C99D03A" w14:textId="4BD7C8EA" w:rsidR="000F0E36" w:rsidRDefault="000F0E36" w:rsidP="000A7EAA">
      <w:pPr>
        <w:ind w:firstLine="720"/>
      </w:pPr>
      <w:r>
        <w:t>Alternativ besteht die Möglichkeit, dass die politische Landschaft an Universitäten sich nicht von der Politik auf Bundesebene unterscheidet. Bei der Bundestagswahl 2021 hatten die linken Parteien (SPD, Grüne, Linke) bei Wählenden im Alter von 18-24 und 25-34 zusammen nahezu gleiche Stimmenanteile wie in der gesamten Wählerschaft. Zwischen den Parteien gibt es allerdings starke Verschiebungen. Die Grünen sind bei jüngeren Wähler*innen deutlich beliebter als die SPD</w:t>
      </w:r>
      <w:r w:rsidR="00F2759E">
        <w:t xml:space="preserve"> </w:t>
      </w:r>
      <w:r w:rsidR="006E4176">
        <w:t>(Statista 2021)</w:t>
      </w:r>
      <w:r>
        <w:t xml:space="preserve">. </w:t>
      </w:r>
    </w:p>
    <w:p w14:paraId="3043A37B" w14:textId="77777777" w:rsidR="00D11C31" w:rsidRDefault="00D11C31" w:rsidP="000A7EAA">
      <w:pPr>
        <w:ind w:firstLine="720"/>
      </w:pPr>
    </w:p>
    <w:p w14:paraId="0CCB5B4D" w14:textId="3C485A02" w:rsidR="0060250D" w:rsidRPr="000A7EAA" w:rsidRDefault="00B64405" w:rsidP="000A7EAA">
      <w:pPr>
        <w:ind w:firstLine="720"/>
        <w:rPr>
          <w:b/>
          <w:bCs/>
        </w:rPr>
      </w:pPr>
      <w:r w:rsidRPr="000A7EAA">
        <w:rPr>
          <w:b/>
          <w:bCs/>
        </w:rPr>
        <w:t>H2: Universitäts-Parteien bilden das gesamte politische Spektrum ab.</w:t>
      </w:r>
    </w:p>
    <w:p w14:paraId="61AE986B" w14:textId="77777777" w:rsidR="002B2DF8" w:rsidRPr="0060250D" w:rsidRDefault="002B2DF8" w:rsidP="002B2DF8">
      <w:pPr>
        <w:ind w:firstLine="720"/>
      </w:pPr>
    </w:p>
    <w:p w14:paraId="738EB6F5" w14:textId="7B65611A" w:rsidR="00B64405" w:rsidRDefault="00B64405" w:rsidP="000A7EAA">
      <w:pPr>
        <w:ind w:firstLine="720"/>
      </w:pPr>
      <w:r>
        <w:t xml:space="preserve">Weiter gibt es die Möglichkeit, dass die politische Landschaft an Universitäten nicht in die </w:t>
      </w:r>
      <w:r w:rsidR="00274061">
        <w:t>selben</w:t>
      </w:r>
      <w:r>
        <w:t xml:space="preserve">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7B4B22B8" w14:textId="77777777" w:rsidR="00D11C31" w:rsidRDefault="00D11C31" w:rsidP="000A7EAA">
      <w:pPr>
        <w:ind w:firstLine="720"/>
      </w:pPr>
    </w:p>
    <w:p w14:paraId="48BEE6ED" w14:textId="7A740A13" w:rsidR="0060250D" w:rsidRPr="000A7EAA" w:rsidRDefault="0060250D" w:rsidP="000A7EAA">
      <w:pPr>
        <w:jc w:val="center"/>
        <w:rPr>
          <w:b/>
          <w:bCs/>
        </w:rPr>
      </w:pPr>
      <w:r w:rsidRPr="000A7EAA">
        <w:rPr>
          <w:b/>
          <w:bCs/>
        </w:rPr>
        <w:t xml:space="preserve">H3: </w:t>
      </w:r>
      <w:r w:rsidR="0069447D" w:rsidRPr="000A7EAA">
        <w:rPr>
          <w:b/>
          <w:bCs/>
        </w:rPr>
        <w:t>Hochschulgruppen</w:t>
      </w:r>
      <w:r w:rsidRPr="000A7EAA">
        <w:rPr>
          <w:b/>
          <w:bCs/>
        </w:rPr>
        <w:t xml:space="preserve"> sind nicht sinnvoll mit Bundestagsparteien zu vergleichen.</w:t>
      </w:r>
    </w:p>
    <w:p w14:paraId="5B3CD6B6" w14:textId="325FB5E4" w:rsidR="00CF68EA" w:rsidRPr="00CF68EA" w:rsidRDefault="00C03800" w:rsidP="003632BB">
      <w:pPr>
        <w:pStyle w:val="Heading1"/>
        <w:rPr>
          <w:rFonts w:eastAsia="Times New Roman"/>
        </w:rPr>
      </w:pPr>
      <w:bookmarkStart w:id="5" w:name="_Toc129775754"/>
      <w:r>
        <w:rPr>
          <w:rFonts w:eastAsia="Times New Roman"/>
        </w:rPr>
        <w:t xml:space="preserve">3. </w:t>
      </w:r>
      <w:r w:rsidR="00CF68EA" w:rsidRPr="00CF68EA">
        <w:rPr>
          <w:rFonts w:eastAsia="Times New Roman"/>
        </w:rPr>
        <w:t>Daten und Operationalisierung</w:t>
      </w:r>
      <w:bookmarkEnd w:id="5"/>
      <w:r w:rsidR="00CF68EA" w:rsidRPr="00CF68EA">
        <w:rPr>
          <w:rFonts w:eastAsia="Times New Roman"/>
        </w:rPr>
        <w:t xml:space="preserve"> </w:t>
      </w:r>
    </w:p>
    <w:p w14:paraId="4805EC58" w14:textId="5F233B38" w:rsidR="00CF68EA" w:rsidRDefault="00C03800" w:rsidP="003632BB">
      <w:pPr>
        <w:pStyle w:val="Heading2"/>
        <w:rPr>
          <w:rFonts w:eastAsia="Times New Roman"/>
        </w:rPr>
      </w:pPr>
      <w:bookmarkStart w:id="6" w:name="_Toc129775755"/>
      <w:r>
        <w:rPr>
          <w:rFonts w:eastAsia="Times New Roman"/>
        </w:rPr>
        <w:t xml:space="preserve">3.1 </w:t>
      </w:r>
      <w:r w:rsidR="00CF68EA" w:rsidRPr="00CF68EA">
        <w:rPr>
          <w:rFonts w:eastAsia="Times New Roman"/>
        </w:rPr>
        <w:t>Fallauswahl</w:t>
      </w:r>
      <w:bookmarkEnd w:id="6"/>
    </w:p>
    <w:p w14:paraId="764BCC94" w14:textId="008E0287" w:rsidR="00741240" w:rsidRPr="00741240" w:rsidRDefault="00741240" w:rsidP="00741240">
      <w:r>
        <w:t xml:space="preserve">Der AStA beschreibt sich selbst wie folgt: </w:t>
      </w:r>
      <w:r w:rsidRPr="00741240">
        <w:rPr>
          <w:i/>
          <w:iCs/>
        </w:rPr>
        <w:t>„Der Allgemeine Studierendenausschuss (kurz AStA) ist die politische Vertretung der Studierenden an der Uni Göttingen und das oberste Gremium der studentischen Selbstverwaltung. […] Der gewählte AStA vertritt die studentischen Belange dann gegenüber den anderen Institutionen der Universität, wie beispielsweise dem Präsidium, dem Studiwerk und anderen Gremien.“</w:t>
      </w:r>
      <w:r>
        <w:rPr>
          <w:i/>
          <w:iCs/>
        </w:rPr>
        <w:t xml:space="preserve"> </w:t>
      </w:r>
      <w:r>
        <w:t>(asta.uni-goettingen.de)</w:t>
      </w:r>
    </w:p>
    <w:p w14:paraId="637CF183" w14:textId="7FCD57D7" w:rsidR="00D8580D" w:rsidRDefault="00641CDD" w:rsidP="00641CDD">
      <w:r>
        <w:tab/>
      </w:r>
      <w:r w:rsidR="00D8580D">
        <w:t>Bei den Hochschulwahlen</w:t>
      </w:r>
      <w:r w:rsidR="000F3AD4">
        <w:t xml:space="preserve"> für den </w:t>
      </w:r>
      <w:r w:rsidR="000F3AD4" w:rsidRPr="000F3AD4">
        <w:t>AStA</w:t>
      </w:r>
      <w:r w:rsidR="00D8580D">
        <w:t xml:space="preserve"> an der Georg-August Universität Göttingen im Januar 2023 waren 9 Parteien aufgestellt</w:t>
      </w:r>
      <w:r w:rsidR="0002124A">
        <w:t xml:space="preserve"> Die folgenden Beschreibungen basieren auf einem Artikel im Göttinge</w:t>
      </w:r>
      <w:r w:rsidR="00813429">
        <w:t>r</w:t>
      </w:r>
      <w:r w:rsidR="0002124A">
        <w:t xml:space="preserve"> Tageblatt, in welchem sich die Parteien selbst präsentieren</w:t>
      </w:r>
      <w:r w:rsidR="000F706F">
        <w:t>:</w:t>
      </w:r>
    </w:p>
    <w:p w14:paraId="3B79824F" w14:textId="4C5F4732"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w:t>
      </w:r>
      <w:r w:rsidR="0069447D">
        <w:t>Hochschulgruppe</w:t>
      </w:r>
      <w:r w:rsidR="00991EE1">
        <w:t xml:space="preserve">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2EB8C4AF"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w:t>
      </w:r>
      <w:r w:rsidR="0069447D">
        <w:t>Hochschulgruppe</w:t>
      </w:r>
      <w:r w:rsidR="00C351A8">
        <w:t xml:space="preserve">.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168ADA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69447D">
        <w:t xml:space="preserve">Hochschulgruppe </w:t>
      </w:r>
      <w:r w:rsidR="00C351A8">
        <w:t>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lastRenderedPageBreak/>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00597AEF" w:rsidR="00FB30A2" w:rsidRDefault="000F0E36" w:rsidP="00D8580D">
      <w:r>
        <w:t xml:space="preserve">Für die textbasierte Analyse von Parteipositionen ist es zwingend notwendig, dass Parteiprogramme oder andere schriftliche Darstellungen der gewünschten </w:t>
      </w:r>
      <w:r w:rsidR="00FC64D9">
        <w:t>P</w:t>
      </w:r>
      <w:r>
        <w:t xml:space="preserve">olicies zur Verfügung stehen. Die Alternative Linke Liste / Basisgruppenbündnis Göttingen </w:t>
      </w:r>
      <w:r w:rsidR="00FB30A2">
        <w:t xml:space="preserve">hat kein auffindbares Wahlprogramm und antwortete nicht auf Rückfragen. Daher </w:t>
      </w:r>
      <w:r w:rsidR="00795580">
        <w:t>wurde</w:t>
      </w:r>
      <w:r w:rsidR="00FB30A2">
        <w:t xml:space="preserve"> diese Partei </w:t>
      </w:r>
      <w:r w:rsidR="00795580">
        <w:t>von</w:t>
      </w:r>
      <w:r w:rsidR="00FB30A2">
        <w:t xml:space="preserve"> der Analyse ausgeschlossen.</w:t>
      </w:r>
    </w:p>
    <w:p w14:paraId="10CAAA25" w14:textId="60A42AB6" w:rsidR="00010B25" w:rsidRDefault="00FB30A2" w:rsidP="000A7EAA">
      <w:pPr>
        <w:ind w:firstLine="720"/>
      </w:pPr>
      <w:r>
        <w:t xml:space="preserve">Die </w:t>
      </w:r>
      <w:r w:rsidR="004438FC">
        <w:t xml:space="preserve">Hochschulgruppe </w:t>
      </w:r>
      <w:r>
        <w:t xml:space="preserve">Schwarz-Rot-Kollabs ist eine satirische Partei, deren Parteiprogramm für inhaltliche Interpretationen von textbasierten Inhalten ebenfalls unbrauchbar ist. Auch SRK </w:t>
      </w:r>
      <w:r w:rsidR="00F512F5">
        <w:t>wurde</w:t>
      </w:r>
      <w:r>
        <w:t xml:space="preserve"> somit von der Analyse ausgeschlossen.</w:t>
      </w:r>
    </w:p>
    <w:p w14:paraId="15076136" w14:textId="7F4F7299" w:rsidR="00C134D7" w:rsidRPr="00D8580D" w:rsidRDefault="00C134D7" w:rsidP="000A7EAA">
      <w:pPr>
        <w:ind w:firstLine="720"/>
      </w:pPr>
      <w:r>
        <w:t xml:space="preserve">Die Wahlprogramme der restlichen Parteien wurden von den jeweiligen Internetseiten bezogen. Es wurden die ausführlichsten Versionen gewählt, welche verfügbar waren. Wenn keine </w:t>
      </w:r>
      <w:r w:rsidR="0078695D">
        <w:t>PDF-Version</w:t>
      </w:r>
      <w:r>
        <w:t xml:space="preserve"> des Programms verfügbar war, wurden die Texte aus Webseiten-Inhalten verwendet.</w:t>
      </w:r>
      <w:r w:rsidR="0078695D">
        <w:t xml:space="preserve"> Im Fall der LHG waren Texte auf mehrere Seiten verteilt und wurden zusammengefügt.</w:t>
      </w:r>
    </w:p>
    <w:p w14:paraId="2648B8D9" w14:textId="6FB9896C" w:rsidR="00CF68EA" w:rsidRDefault="00C03800" w:rsidP="003632BB">
      <w:pPr>
        <w:pStyle w:val="Heading2"/>
        <w:rPr>
          <w:rFonts w:eastAsia="Times New Roman"/>
        </w:rPr>
      </w:pPr>
      <w:bookmarkStart w:id="7" w:name="_Toc129775756"/>
      <w:r>
        <w:rPr>
          <w:rFonts w:eastAsia="Times New Roman"/>
        </w:rPr>
        <w:t xml:space="preserve">3.2 </w:t>
      </w:r>
      <w:r w:rsidR="00CF68EA" w:rsidRPr="00CF68EA">
        <w:rPr>
          <w:rFonts w:eastAsia="Times New Roman"/>
        </w:rPr>
        <w:t>Operationalisierung</w:t>
      </w:r>
      <w:bookmarkEnd w:id="7"/>
    </w:p>
    <w:p w14:paraId="6F6C9735" w14:textId="6275A814"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5C467E">
        <w:t xml:space="preserve"> (Lehmann et al. 2022)</w:t>
      </w:r>
      <w:r w:rsidR="00324000">
        <w:t>.</w:t>
      </w:r>
    </w:p>
    <w:p w14:paraId="08656600" w14:textId="516071AA" w:rsidR="00AB4206" w:rsidRDefault="00AB4206" w:rsidP="000A7EAA">
      <w:pPr>
        <w:ind w:firstLine="720"/>
      </w:pPr>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50E7A7C9"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AB6E890" w14:textId="7A67C069" w:rsidR="00166604" w:rsidRPr="003405B5" w:rsidRDefault="00166604" w:rsidP="00641CDD">
      <w:pPr>
        <w:ind w:firstLine="720"/>
        <w:rPr>
          <w:rFonts w:ascii="Source Serif Pro" w:hAnsi="Source Serif Pro"/>
          <w:color w:val="FFFFFF"/>
          <w:sz w:val="26"/>
          <w:szCs w:val="26"/>
        </w:rPr>
      </w:pPr>
      <w:r>
        <w:lastRenderedPageBreak/>
        <w:t>Die Ergebnisse der Hochschulwahlen der Universität Göttingen wurden im Göttinge</w:t>
      </w:r>
      <w:r w:rsidR="00354F10">
        <w:t>r</w:t>
      </w:r>
      <w:r>
        <w:t xml:space="preserve"> Tageblatt veröffentlicht</w:t>
      </w:r>
      <w:r w:rsidR="009267AF">
        <w:t xml:space="preserve"> (Siehe </w:t>
      </w:r>
      <w:r w:rsidR="009267AF">
        <w:fldChar w:fldCharType="begin"/>
      </w:r>
      <w:r w:rsidR="009267AF">
        <w:instrText xml:space="preserve"> REF _Ref129250446 \h </w:instrText>
      </w:r>
      <w:r w:rsidR="009267AF">
        <w:fldChar w:fldCharType="separate"/>
      </w:r>
      <w:r w:rsidR="009267AF">
        <w:t xml:space="preserve">Tabelle </w:t>
      </w:r>
      <w:r w:rsidR="009267AF">
        <w:rPr>
          <w:noProof/>
        </w:rPr>
        <w:t>1</w:t>
      </w:r>
      <w:r w:rsidR="009267AF">
        <w:fldChar w:fldCharType="end"/>
      </w:r>
      <w:r w:rsidR="009267AF">
        <w:t>)</w:t>
      </w:r>
      <w:r w:rsidR="00BD79E1">
        <w:t xml:space="preserve">. Die Wahlbeteiligung lag bei einem mehrjährigen Hoch von </w:t>
      </w:r>
      <w:r w:rsidR="00BD79E1" w:rsidRPr="00BD79E1">
        <w:t>38,11</w:t>
      </w:r>
      <w:r w:rsidR="00BD79E1">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66604" w14:paraId="1B8C0B81" w14:textId="77777777" w:rsidTr="0086243D">
        <w:tc>
          <w:tcPr>
            <w:tcW w:w="3020" w:type="dxa"/>
            <w:shd w:val="clear" w:color="auto" w:fill="auto"/>
          </w:tcPr>
          <w:p w14:paraId="690B2A3E" w14:textId="05797C51" w:rsidR="00166604" w:rsidRPr="0086243D" w:rsidRDefault="00166604" w:rsidP="00C574DE">
            <w:pPr>
              <w:rPr>
                <w:b/>
                <w:bCs/>
              </w:rPr>
            </w:pPr>
            <w:r w:rsidRPr="0086243D">
              <w:rPr>
                <w:b/>
                <w:bCs/>
              </w:rPr>
              <w:t>Hochschulgruppe</w:t>
            </w:r>
          </w:p>
        </w:tc>
        <w:tc>
          <w:tcPr>
            <w:tcW w:w="3021" w:type="dxa"/>
          </w:tcPr>
          <w:p w14:paraId="6C607FFC" w14:textId="6F255C67" w:rsidR="00166604" w:rsidRPr="0086243D" w:rsidRDefault="00166604" w:rsidP="00C574DE">
            <w:pPr>
              <w:rPr>
                <w:b/>
                <w:bCs/>
              </w:rPr>
            </w:pPr>
            <w:r w:rsidRPr="0086243D">
              <w:rPr>
                <w:b/>
                <w:bCs/>
              </w:rPr>
              <w:t>Anzahl Sitze im AstA</w:t>
            </w:r>
          </w:p>
        </w:tc>
        <w:tc>
          <w:tcPr>
            <w:tcW w:w="3021" w:type="dxa"/>
          </w:tcPr>
          <w:p w14:paraId="4D1AE33A" w14:textId="3BD57BB6" w:rsidR="00166604" w:rsidRPr="0086243D" w:rsidRDefault="00166604" w:rsidP="00C574DE">
            <w:pPr>
              <w:rPr>
                <w:b/>
                <w:bCs/>
              </w:rPr>
            </w:pPr>
            <w:r w:rsidRPr="0086243D">
              <w:rPr>
                <w:b/>
                <w:bCs/>
              </w:rPr>
              <w:t>Prozentsatz</w:t>
            </w:r>
          </w:p>
        </w:tc>
      </w:tr>
      <w:tr w:rsidR="00166604" w14:paraId="4C724C27" w14:textId="77777777" w:rsidTr="0086243D">
        <w:tc>
          <w:tcPr>
            <w:tcW w:w="3020" w:type="dxa"/>
          </w:tcPr>
          <w:p w14:paraId="66A208C3" w14:textId="303C09B0" w:rsidR="00166604" w:rsidRDefault="00166604" w:rsidP="00C574DE">
            <w:r>
              <w:t>GDF</w:t>
            </w:r>
          </w:p>
        </w:tc>
        <w:tc>
          <w:tcPr>
            <w:tcW w:w="3021" w:type="dxa"/>
          </w:tcPr>
          <w:p w14:paraId="713703D1" w14:textId="344C4298" w:rsidR="00166604" w:rsidRDefault="00166604" w:rsidP="00C574DE">
            <w:r>
              <w:t>18</w:t>
            </w:r>
          </w:p>
        </w:tc>
        <w:tc>
          <w:tcPr>
            <w:tcW w:w="3021" w:type="dxa"/>
          </w:tcPr>
          <w:p w14:paraId="669A671A" w14:textId="50EA35DC" w:rsidR="00166604" w:rsidRDefault="00166604" w:rsidP="00C574DE">
            <w:r>
              <w:t>31,58 %</w:t>
            </w:r>
          </w:p>
        </w:tc>
      </w:tr>
      <w:tr w:rsidR="00166604" w14:paraId="72287614" w14:textId="77777777" w:rsidTr="0086243D">
        <w:tc>
          <w:tcPr>
            <w:tcW w:w="3020" w:type="dxa"/>
          </w:tcPr>
          <w:p w14:paraId="57E049BC" w14:textId="2DF9D446" w:rsidR="00166604" w:rsidRDefault="00166604" w:rsidP="00C574DE">
            <w:r>
              <w:t>GHG</w:t>
            </w:r>
          </w:p>
        </w:tc>
        <w:tc>
          <w:tcPr>
            <w:tcW w:w="3021" w:type="dxa"/>
          </w:tcPr>
          <w:p w14:paraId="52799BC5" w14:textId="1B954C60" w:rsidR="00166604" w:rsidRDefault="00166604" w:rsidP="00C574DE">
            <w:r>
              <w:t>17</w:t>
            </w:r>
          </w:p>
        </w:tc>
        <w:tc>
          <w:tcPr>
            <w:tcW w:w="3021" w:type="dxa"/>
          </w:tcPr>
          <w:p w14:paraId="1E59B2AE" w14:textId="2FB6DC8F" w:rsidR="00166604" w:rsidRDefault="00166604" w:rsidP="00C574DE">
            <w:r>
              <w:t>29,82 %</w:t>
            </w:r>
          </w:p>
        </w:tc>
      </w:tr>
      <w:tr w:rsidR="00166604" w14:paraId="407884BC" w14:textId="77777777" w:rsidTr="0086243D">
        <w:tc>
          <w:tcPr>
            <w:tcW w:w="3020" w:type="dxa"/>
          </w:tcPr>
          <w:p w14:paraId="1546D84D" w14:textId="3BE22DD9" w:rsidR="00166604" w:rsidRDefault="00166604" w:rsidP="00C574DE">
            <w:r>
              <w:t>ALL</w:t>
            </w:r>
          </w:p>
        </w:tc>
        <w:tc>
          <w:tcPr>
            <w:tcW w:w="3021" w:type="dxa"/>
          </w:tcPr>
          <w:p w14:paraId="59E4BF56" w14:textId="6F05C0F6" w:rsidR="00166604" w:rsidRDefault="00166604" w:rsidP="00C574DE">
            <w:r>
              <w:t>6</w:t>
            </w:r>
          </w:p>
        </w:tc>
        <w:tc>
          <w:tcPr>
            <w:tcW w:w="3021" w:type="dxa"/>
          </w:tcPr>
          <w:p w14:paraId="378D3D61" w14:textId="423C4B07" w:rsidR="00166604" w:rsidRDefault="00166604" w:rsidP="00C574DE">
            <w:r>
              <w:t>10,53 %</w:t>
            </w:r>
          </w:p>
        </w:tc>
      </w:tr>
      <w:tr w:rsidR="00166604" w14:paraId="260844DE" w14:textId="77777777" w:rsidTr="0086243D">
        <w:tc>
          <w:tcPr>
            <w:tcW w:w="3020" w:type="dxa"/>
          </w:tcPr>
          <w:p w14:paraId="6A88F99C" w14:textId="059416B6" w:rsidR="00166604" w:rsidRDefault="00166604" w:rsidP="00C574DE">
            <w:r>
              <w:t>JUSO</w:t>
            </w:r>
          </w:p>
        </w:tc>
        <w:tc>
          <w:tcPr>
            <w:tcW w:w="3021" w:type="dxa"/>
          </w:tcPr>
          <w:p w14:paraId="23DCC34B" w14:textId="1D37F25A" w:rsidR="00166604" w:rsidRDefault="00166604" w:rsidP="00C574DE">
            <w:r>
              <w:t>4</w:t>
            </w:r>
          </w:p>
        </w:tc>
        <w:tc>
          <w:tcPr>
            <w:tcW w:w="3021" w:type="dxa"/>
          </w:tcPr>
          <w:p w14:paraId="673CE41E" w14:textId="459655BB" w:rsidR="00166604" w:rsidRDefault="00166604" w:rsidP="00C574DE">
            <w:r>
              <w:t>7,02 %</w:t>
            </w:r>
          </w:p>
        </w:tc>
      </w:tr>
      <w:tr w:rsidR="00166604" w14:paraId="7B6FC4D0" w14:textId="77777777" w:rsidTr="0086243D">
        <w:tc>
          <w:tcPr>
            <w:tcW w:w="3020" w:type="dxa"/>
          </w:tcPr>
          <w:p w14:paraId="2646B6B1" w14:textId="2EA8B5F7" w:rsidR="00166604" w:rsidRDefault="00166604" w:rsidP="00C574DE">
            <w:r>
              <w:t>RCDS</w:t>
            </w:r>
          </w:p>
        </w:tc>
        <w:tc>
          <w:tcPr>
            <w:tcW w:w="3021" w:type="dxa"/>
          </w:tcPr>
          <w:p w14:paraId="01DB6711" w14:textId="1959815A" w:rsidR="00166604" w:rsidRDefault="00166604" w:rsidP="00C574DE">
            <w:r>
              <w:t>3</w:t>
            </w:r>
          </w:p>
        </w:tc>
        <w:tc>
          <w:tcPr>
            <w:tcW w:w="3021" w:type="dxa"/>
          </w:tcPr>
          <w:p w14:paraId="590DA495" w14:textId="45823AE1" w:rsidR="00166604" w:rsidRDefault="00166604" w:rsidP="00C574DE">
            <w:r>
              <w:t>5,26 %</w:t>
            </w:r>
          </w:p>
        </w:tc>
      </w:tr>
      <w:tr w:rsidR="00166604" w14:paraId="37470254" w14:textId="77777777" w:rsidTr="0086243D">
        <w:tc>
          <w:tcPr>
            <w:tcW w:w="3020" w:type="dxa"/>
          </w:tcPr>
          <w:p w14:paraId="09DE6ADC" w14:textId="2EDBA3D2" w:rsidR="00166604" w:rsidRDefault="00166604" w:rsidP="00C574DE">
            <w:r>
              <w:t>Volt/Die LISTE</w:t>
            </w:r>
          </w:p>
        </w:tc>
        <w:tc>
          <w:tcPr>
            <w:tcW w:w="3021" w:type="dxa"/>
          </w:tcPr>
          <w:p w14:paraId="34B620D0" w14:textId="3B288648" w:rsidR="00166604" w:rsidRDefault="00166604" w:rsidP="00C574DE">
            <w:r>
              <w:t>3</w:t>
            </w:r>
          </w:p>
        </w:tc>
        <w:tc>
          <w:tcPr>
            <w:tcW w:w="3021" w:type="dxa"/>
          </w:tcPr>
          <w:p w14:paraId="4A158974" w14:textId="37288933" w:rsidR="00166604" w:rsidRDefault="00166604" w:rsidP="00C574DE">
            <w:r>
              <w:t>5,26 %</w:t>
            </w:r>
          </w:p>
        </w:tc>
      </w:tr>
      <w:tr w:rsidR="00166604" w14:paraId="6BC0F108" w14:textId="77777777" w:rsidTr="0086243D">
        <w:tc>
          <w:tcPr>
            <w:tcW w:w="3020" w:type="dxa"/>
          </w:tcPr>
          <w:p w14:paraId="0C58919F" w14:textId="145E86E8" w:rsidR="00166604" w:rsidRDefault="00166604" w:rsidP="00C574DE">
            <w:r>
              <w:t>Nordcampus</w:t>
            </w:r>
          </w:p>
        </w:tc>
        <w:tc>
          <w:tcPr>
            <w:tcW w:w="3021" w:type="dxa"/>
          </w:tcPr>
          <w:p w14:paraId="3CD7361C" w14:textId="096A30DA" w:rsidR="00166604" w:rsidRDefault="00166604" w:rsidP="00C574DE">
            <w:r>
              <w:t>3</w:t>
            </w:r>
          </w:p>
        </w:tc>
        <w:tc>
          <w:tcPr>
            <w:tcW w:w="3021" w:type="dxa"/>
          </w:tcPr>
          <w:p w14:paraId="2743B69A" w14:textId="29244DC8" w:rsidR="00166604" w:rsidRDefault="00166604" w:rsidP="00C574DE">
            <w:r>
              <w:t>5,26 %</w:t>
            </w:r>
          </w:p>
        </w:tc>
      </w:tr>
      <w:tr w:rsidR="00166604" w14:paraId="74734953" w14:textId="77777777" w:rsidTr="0086243D">
        <w:tc>
          <w:tcPr>
            <w:tcW w:w="3020" w:type="dxa"/>
          </w:tcPr>
          <w:p w14:paraId="2A46DFF5" w14:textId="11C3E667" w:rsidR="00166604" w:rsidRDefault="00166604" w:rsidP="00C574DE">
            <w:r>
              <w:t>LHG</w:t>
            </w:r>
          </w:p>
        </w:tc>
        <w:tc>
          <w:tcPr>
            <w:tcW w:w="3021" w:type="dxa"/>
          </w:tcPr>
          <w:p w14:paraId="7C0A7CB0" w14:textId="236AB2B2" w:rsidR="00166604" w:rsidRDefault="00166604" w:rsidP="00C574DE">
            <w:r>
              <w:t>2</w:t>
            </w:r>
          </w:p>
        </w:tc>
        <w:tc>
          <w:tcPr>
            <w:tcW w:w="3021" w:type="dxa"/>
          </w:tcPr>
          <w:p w14:paraId="395E5F1A" w14:textId="2EAAC6B9" w:rsidR="00166604" w:rsidRDefault="00166604" w:rsidP="00C574DE">
            <w:r>
              <w:t>3,51 %</w:t>
            </w:r>
          </w:p>
        </w:tc>
      </w:tr>
      <w:tr w:rsidR="00166604" w14:paraId="4C610D0E" w14:textId="77777777" w:rsidTr="0086243D">
        <w:tc>
          <w:tcPr>
            <w:tcW w:w="3020" w:type="dxa"/>
          </w:tcPr>
          <w:p w14:paraId="46C7DFFB" w14:textId="395C1CF1" w:rsidR="00166604" w:rsidRDefault="00166604" w:rsidP="00C574DE">
            <w:r>
              <w:t>SRK</w:t>
            </w:r>
          </w:p>
        </w:tc>
        <w:tc>
          <w:tcPr>
            <w:tcW w:w="3021" w:type="dxa"/>
          </w:tcPr>
          <w:p w14:paraId="7CE87FDD" w14:textId="1DCF0D83" w:rsidR="00166604" w:rsidRDefault="00166604" w:rsidP="00C574DE">
            <w:r>
              <w:t>1</w:t>
            </w:r>
          </w:p>
        </w:tc>
        <w:tc>
          <w:tcPr>
            <w:tcW w:w="3021" w:type="dxa"/>
          </w:tcPr>
          <w:p w14:paraId="7E7E3FC3" w14:textId="15113D05" w:rsidR="00166604" w:rsidRDefault="00166604" w:rsidP="009267AF">
            <w:pPr>
              <w:keepNext/>
            </w:pPr>
            <w:r>
              <w:t>1,75 %</w:t>
            </w:r>
          </w:p>
        </w:tc>
      </w:tr>
    </w:tbl>
    <w:p w14:paraId="58BF3D42" w14:textId="4E3A4D72" w:rsidR="00166604" w:rsidRDefault="009267AF" w:rsidP="009267AF">
      <w:pPr>
        <w:pStyle w:val="Caption"/>
      </w:pPr>
      <w:bookmarkStart w:id="8" w:name="_Ref129250446"/>
      <w:r>
        <w:t xml:space="preserve">Tabelle </w:t>
      </w:r>
      <w:r>
        <w:fldChar w:fldCharType="begin"/>
      </w:r>
      <w:r>
        <w:instrText xml:space="preserve"> SEQ Tabelle \* ARABIC </w:instrText>
      </w:r>
      <w:r>
        <w:fldChar w:fldCharType="separate"/>
      </w:r>
      <w:r>
        <w:rPr>
          <w:noProof/>
        </w:rPr>
        <w:t>1</w:t>
      </w:r>
      <w:r>
        <w:fldChar w:fldCharType="end"/>
      </w:r>
      <w:bookmarkEnd w:id="8"/>
      <w:r w:rsidR="00402104">
        <w:t xml:space="preserve"> – Ergebnisse der Hochschulwahlen der Universität Göttingen 2023 (Sitze und Prozentsätze)</w:t>
      </w:r>
      <w:r w:rsidR="00FF37A8">
        <w:t>.</w:t>
      </w:r>
    </w:p>
    <w:p w14:paraId="4EE81E3E" w14:textId="4F423977" w:rsidR="00CF68EA" w:rsidRDefault="00C03800" w:rsidP="003632BB">
      <w:pPr>
        <w:pStyle w:val="Heading2"/>
        <w:rPr>
          <w:rFonts w:eastAsia="Times New Roman"/>
        </w:rPr>
      </w:pPr>
      <w:bookmarkStart w:id="9" w:name="_Toc129775757"/>
      <w:r>
        <w:rPr>
          <w:rFonts w:eastAsia="Times New Roman"/>
        </w:rPr>
        <w:t xml:space="preserve">3.3 </w:t>
      </w:r>
      <w:r w:rsidR="00CF68EA" w:rsidRPr="00CF68EA">
        <w:rPr>
          <w:rFonts w:eastAsia="Times New Roman"/>
        </w:rPr>
        <w:t>Methoden</w:t>
      </w:r>
      <w:bookmarkEnd w:id="9"/>
    </w:p>
    <w:p w14:paraId="40115E00" w14:textId="16F4855A" w:rsidR="00C84E63" w:rsidRPr="00C84E63" w:rsidRDefault="00C84E63" w:rsidP="00C84E63">
      <w:r>
        <w:t xml:space="preserve">Für die Analyse wird die „Wordscores“ Methode (Laver et al. 2003) verwendet. Dabei handelt es sich um einen Algorithmus, </w:t>
      </w:r>
      <w:r w:rsidRPr="00AE6324">
        <w:t>welcher die Häufigkeit, mit welcher die gleichen Worte in verschiedenen Texten vorkommen zählt. Anschließend wird anhand von Referenztexten</w:t>
      </w:r>
      <w:r>
        <w:t xml:space="preserve"> und -werten</w:t>
      </w:r>
      <w:r w:rsidRPr="00AE6324">
        <w:t xml:space="preserve"> – in diesem Fall den Wahlprogrammen der Bundestagsparteien</w:t>
      </w:r>
      <w:r>
        <w:t xml:space="preserve"> und deren MARPOR Werten</w:t>
      </w:r>
      <w:r w:rsidRPr="00AE6324">
        <w:t xml:space="preserve"> – eine Skalierung vorgenommen um die Texte basierend auf ihrer Ähnlichkeit auf einer Ache zu platzieren.</w:t>
      </w:r>
    </w:p>
    <w:p w14:paraId="4B2B4E2D" w14:textId="23F0C48F" w:rsidR="00B761FB" w:rsidRDefault="00B761FB" w:rsidP="000A7EAA">
      <w:pPr>
        <w:ind w:firstLine="720"/>
      </w:pPr>
      <w:r>
        <w:t xml:space="preserve">Um die Texte für die Analyse </w:t>
      </w:r>
      <w:r w:rsidR="00C84E63">
        <w:t>vorzubereiten,</w:t>
      </w:r>
      <w:r>
        <w:t xml:space="preserve"> werden im Rahmen des </w:t>
      </w:r>
      <w:r w:rsidR="00C84E63">
        <w:t>P</w:t>
      </w:r>
      <w:r>
        <w:t xml:space="preserve">re-processing einige </w:t>
      </w:r>
      <w:r w:rsidR="00C84E63">
        <w:t>D</w:t>
      </w:r>
      <w:r>
        <w:t>ata-cleaning Methoden angewandt. Sogenannte „stopwords“, also Worte, welche keinen inhaltlichen Wert haben, werden entfernt. Zudem werden Worte mit weniger als drei Zeichen entfernt und alle Worte werden klein geschrieben und lemmatisiert</w:t>
      </w:r>
      <w:r w:rsidR="00103D18">
        <w:t>, also auf ihre Grundform reduziert</w:t>
      </w:r>
      <w:r>
        <w:t>.</w:t>
      </w:r>
    </w:p>
    <w:p w14:paraId="7759CD71" w14:textId="206CC4F3" w:rsidR="00B761FB" w:rsidRPr="00B761FB" w:rsidRDefault="00B761FB" w:rsidP="000A7EAA">
      <w:pPr>
        <w:ind w:firstLine="720"/>
      </w:pPr>
      <w:r>
        <w:t xml:space="preserve">Nach dem </w:t>
      </w:r>
      <w:r w:rsidR="00692061">
        <w:t>P</w:t>
      </w:r>
      <w:r>
        <w:t>re-processing werden die Worte der Parteiprogramme gezählt und in einer Dokument-Feature-Matrix mit absoluten und relativen Häufigkeiten gespeichert. Anschließend wird – basierend auf den MARPOR und Franzmann &amp; Kaiser Werten – eine Matrix mit den Referenzwerten der Texte für alle Dimensionen erstellt. Diese wird dann um die, mit dem Wordscores-Algorithmus errechneten, Werte der Hochschulgruppen erweitert.</w:t>
      </w:r>
    </w:p>
    <w:p w14:paraId="2A159C09" w14:textId="06CB6536" w:rsidR="00AE6324" w:rsidRDefault="00AE6324" w:rsidP="000A7EAA">
      <w:pPr>
        <w:ind w:firstLine="720"/>
      </w:pPr>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w:t>
      </w:r>
      <w:r w:rsidR="000D47A7">
        <w:lastRenderedPageBreak/>
        <w:t xml:space="preserve">vorgenommen, um die Funktionalität mit neueren Versionen der Programmiersprache zu ermöglichen. </w:t>
      </w:r>
      <w:r w:rsidR="00CC0532">
        <w:t xml:space="preserve">Der komplette </w:t>
      </w:r>
      <w:hyperlink r:id="rId12" w:history="1">
        <w:r w:rsidR="00CC0532" w:rsidRPr="003F0F10">
          <w:rPr>
            <w:rStyle w:val="Hyperlink"/>
          </w:rPr>
          <w:t>Programmiercode ist auf GitHub</w:t>
        </w:r>
      </w:hyperlink>
      <w:r w:rsidR="00CC0532">
        <w:t xml:space="preserve"> verfügbar.</w:t>
      </w:r>
    </w:p>
    <w:p w14:paraId="1CEBEF38" w14:textId="6390C529" w:rsidR="00F165C2" w:rsidRDefault="00F80E5A" w:rsidP="000A7EAA">
      <w:pPr>
        <w:ind w:firstLine="720"/>
      </w:pPr>
      <w:r>
        <w:t>Um eine sinnvolle Skalierung vorzunehmen ist die Auswahl der Referenztexte essenzi</w:t>
      </w:r>
      <w:r w:rsidRPr="004D7A94">
        <w:t>ell</w:t>
      </w:r>
      <w:r w:rsidR="006C1C9A" w:rsidRPr="004D7A94">
        <w:t xml:space="preserve"> </w:t>
      </w:r>
      <w:r w:rsidR="00751E23">
        <w:t>(Laver et al. 2003)</w:t>
      </w:r>
      <w:r w:rsidR="009C340A">
        <w:t>.</w:t>
      </w:r>
      <w:r w:rsidR="00751E23">
        <w:t xml:space="preserve"> </w:t>
      </w:r>
      <w:r>
        <w:t xml:space="preserve">Diese müssen möglichst alle relevanten Worte in einem möglichst ähnlichen Kontext </w:t>
      </w:r>
      <w:r w:rsidR="00A71D1D">
        <w:t xml:space="preserve">wie die zu analysierenden Texte </w:t>
      </w:r>
      <w:r>
        <w:t xml:space="preserve">enthalten. Um dies gewährleisten zu können wurden Wahlprogramme der Parteien der letzten Bundestagswahl als Referenz gewählt. </w:t>
      </w:r>
    </w:p>
    <w:p w14:paraId="15DD71BF" w14:textId="43CF19B4" w:rsidR="00C574DE" w:rsidRDefault="006C1C9A" w:rsidP="00641CDD">
      <w:pPr>
        <w:ind w:firstLine="720"/>
      </w:pPr>
      <w:r>
        <w:t>Die Wordscores-Methode, wie auch andere computergestützte Textanalyse-Verfahren, hat gegenüber handkodierten Methoden den Vorteil der Geschwindigkeit. Anstatt jeden Satz einzeln zu kategorisieren kann der Algorithmus innerhalb von Sekunden große Textmengen analysieren und somit schneller umfangreiche Ergebnisse liefern.</w:t>
      </w:r>
      <w:r w:rsidR="00140452">
        <w:t xml:space="preserve"> Es handelt sich hierbei allerdings um ein trade-off bei dem die Genauigkeit von menschlichen Kodierer*innen verloren geht, was teilweise für weniger gute Ergebnisse sorgen kann (</w:t>
      </w:r>
      <w:r w:rsidR="00140452" w:rsidRPr="00140452">
        <w:t>Bruinsma &amp; Gemenis 2019</w:t>
      </w:r>
      <w:r w:rsidR="00F47A68">
        <w:t>;</w:t>
      </w:r>
      <w:r w:rsidR="00140452">
        <w:t xml:space="preserve"> </w:t>
      </w:r>
      <w:r w:rsidR="00140452" w:rsidRPr="00140452">
        <w:t>Koljonen</w:t>
      </w:r>
      <w:r w:rsidR="00140452">
        <w:t xml:space="preserve"> et al. 2022).</w:t>
      </w:r>
    </w:p>
    <w:p w14:paraId="24518D0D" w14:textId="1641F684" w:rsidR="006C1C9A" w:rsidRDefault="006C1C9A" w:rsidP="000A7EAA">
      <w:pPr>
        <w:ind w:firstLine="720"/>
      </w:pPr>
      <w:r>
        <w:t>Eine alternative Analysemethode ist das „Wordfish“-Verfahren, bei dem eine latente Dimension in dem Text erfasst werden kann. Für die politische Positionierung von Parteiprogrammen auf einer vorher bestimmten Links-Rechs-Skala liefert dieses Verfahren allerdings relativ unzuverlässige Ergebnisse, weshalb es für diese Arbeit nicht gewählt wurde</w:t>
      </w:r>
      <w:r w:rsidR="00140452">
        <w:t xml:space="preserve"> (</w:t>
      </w:r>
      <w:r w:rsidR="00140452" w:rsidRPr="00140452">
        <w:t>Koljonen</w:t>
      </w:r>
      <w:r w:rsidR="00140452">
        <w:t xml:space="preserve"> et al. 2022).</w:t>
      </w:r>
    </w:p>
    <w:p w14:paraId="39DD2051" w14:textId="52D03497" w:rsidR="00CF68EA" w:rsidRDefault="00C03800" w:rsidP="003632BB">
      <w:pPr>
        <w:pStyle w:val="Heading1"/>
        <w:rPr>
          <w:rFonts w:eastAsia="Times New Roman"/>
        </w:rPr>
      </w:pPr>
      <w:bookmarkStart w:id="10" w:name="_Toc129775758"/>
      <w:r>
        <w:rPr>
          <w:rFonts w:eastAsia="Times New Roman"/>
        </w:rPr>
        <w:t xml:space="preserve">4. </w:t>
      </w:r>
      <w:r w:rsidR="00CF68EA" w:rsidRPr="00CF68EA">
        <w:rPr>
          <w:rFonts w:eastAsia="Times New Roman"/>
        </w:rPr>
        <w:t>Analyse</w:t>
      </w:r>
      <w:bookmarkEnd w:id="10"/>
      <w:r w:rsidR="00CF68EA" w:rsidRPr="00CF68EA">
        <w:rPr>
          <w:rFonts w:eastAsia="Times New Roman"/>
        </w:rPr>
        <w:t xml:space="preserve"> </w:t>
      </w:r>
    </w:p>
    <w:p w14:paraId="1ACC6C92" w14:textId="39F135E6" w:rsidR="00A71D1D" w:rsidRDefault="00A71D1D" w:rsidP="001124A3">
      <w:r>
        <w:t>Die Wordscores-Analyse wird zunächst mit den kompletten Wahlprogrammen der Bundestagsparteien durchgeführt. Dies ermöglicht eine möglichst einfache Gegenüberstellung der Wahlprogramme</w:t>
      </w:r>
      <w:r w:rsidR="004F59BF">
        <w:t xml:space="preserve"> </w:t>
      </w:r>
      <w:r>
        <w:t>mit den Referenztexten</w:t>
      </w:r>
      <w:r w:rsidR="004F59BF">
        <w:t>,</w:t>
      </w:r>
      <w:r w:rsidR="004F59BF" w:rsidRPr="004F59BF">
        <w:t xml:space="preserve"> </w:t>
      </w:r>
      <w:r w:rsidR="004F59BF">
        <w:t>welche analysiert werden</w:t>
      </w:r>
      <w:r>
        <w:t>. Somit können Überschneidungen in Themenfokus und Wortwahl auf Dokumentebene identifiziert werden.</w:t>
      </w:r>
    </w:p>
    <w:p w14:paraId="7EAD8335" w14:textId="63D5976C" w:rsidR="001124A3" w:rsidRPr="00575F41" w:rsidRDefault="00A71D1D" w:rsidP="00641CDD">
      <w:pPr>
        <w:ind w:firstLine="720"/>
      </w:pPr>
      <w:r>
        <w:t xml:space="preserve">Anschließend werden die Wahlprogramme auf </w:t>
      </w:r>
      <w:r w:rsidR="00EB47C8">
        <w:t xml:space="preserve">jene </w:t>
      </w:r>
      <w:r>
        <w:t xml:space="preserve">Abschnitte </w:t>
      </w:r>
      <w:r w:rsidR="00EB47C8">
        <w:t>reduziert</w:t>
      </w:r>
      <w:r>
        <w:t xml:space="preserve">, welche sich mit den Themen decken, </w:t>
      </w:r>
      <w:r w:rsidR="00EB47C8">
        <w:t>die</w:t>
      </w:r>
      <w:r>
        <w:t xml:space="preserve"> für Hochschulpolitik relevant sein könnten.</w:t>
      </w:r>
      <w:r w:rsidR="007067AD">
        <w:t xml:space="preserve"> Dadurch können Unterschiede in den Positionen </w:t>
      </w:r>
      <w:r w:rsidR="00EB47C8">
        <w:t>zu bestimmten</w:t>
      </w:r>
      <w:r w:rsidR="007067AD">
        <w:t xml:space="preserve"> Themen besser differenziert werden. </w:t>
      </w:r>
      <w:r w:rsidR="00575F41">
        <w:t xml:space="preserve">Zudem wird </w:t>
      </w:r>
      <w:r w:rsidR="00E747ED">
        <w:t>das Risiko reduziert</w:t>
      </w:r>
      <w:r w:rsidR="00575F41">
        <w:t>, dass Themenfelder, welche große Teile der Bundestagswahlprogramme einnehmen, für Hochschulwahlen aber nicht relevant sind, die Ergebnisse verzerren</w:t>
      </w:r>
      <w:r w:rsidR="00575F41" w:rsidRPr="00575F41">
        <w:t>. Sonst könnte</w:t>
      </w:r>
      <w:r w:rsidR="00575F41">
        <w:t xml:space="preserve"> es sein, dass eine Partei, deren Policies komplett mit einer Hochschulgruppe übereinstimmen, weit weg von ihr platziert wird, falls diese </w:t>
      </w:r>
      <w:r w:rsidR="00210843">
        <w:t>Policy</w:t>
      </w:r>
      <w:r w:rsidR="00575F41">
        <w:t xml:space="preserve"> nur einen kleinen Teil des Wahlprogrammes ausmachen.</w:t>
      </w:r>
    </w:p>
    <w:p w14:paraId="39A03E3D" w14:textId="7B7C50EC" w:rsidR="0023792B" w:rsidRPr="006E5527" w:rsidRDefault="00324000" w:rsidP="000A7EAA">
      <w:pPr>
        <w:ind w:firstLine="720"/>
        <w:rPr>
          <w:lang w:val="en-US"/>
        </w:rPr>
      </w:pPr>
      <w:r w:rsidRPr="00D11C31">
        <w:rPr>
          <w:lang w:val="en-US"/>
        </w:rPr>
        <w:t xml:space="preserve">Als </w:t>
      </w:r>
      <w:proofErr w:type="spellStart"/>
      <w:r w:rsidR="00CB7A0E" w:rsidRPr="00D11C31">
        <w:rPr>
          <w:lang w:val="en-US"/>
        </w:rPr>
        <w:t>r</w:t>
      </w:r>
      <w:r w:rsidRPr="00D11C31">
        <w:rPr>
          <w:lang w:val="en-US"/>
        </w:rPr>
        <w:t>elevante</w:t>
      </w:r>
      <w:proofErr w:type="spellEnd"/>
      <w:r w:rsidRPr="00D11C31">
        <w:rPr>
          <w:lang w:val="en-US"/>
        </w:rPr>
        <w:t xml:space="preserve"> </w:t>
      </w:r>
      <w:proofErr w:type="spellStart"/>
      <w:r w:rsidRPr="00D11C31">
        <w:rPr>
          <w:lang w:val="en-US"/>
        </w:rPr>
        <w:t>Themenfelder</w:t>
      </w:r>
      <w:proofErr w:type="spellEnd"/>
      <w:r w:rsidRPr="00D11C31">
        <w:rPr>
          <w:lang w:val="en-US"/>
        </w:rPr>
        <w:t xml:space="preserve"> für die </w:t>
      </w:r>
      <w:proofErr w:type="spellStart"/>
      <w:r w:rsidRPr="00D11C31">
        <w:rPr>
          <w:lang w:val="en-US"/>
        </w:rPr>
        <w:t>Analyse</w:t>
      </w:r>
      <w:proofErr w:type="spellEnd"/>
      <w:r w:rsidRPr="00D11C31">
        <w:rPr>
          <w:lang w:val="en-US"/>
        </w:rPr>
        <w:t xml:space="preserve"> </w:t>
      </w:r>
      <w:proofErr w:type="spellStart"/>
      <w:r w:rsidRPr="00D11C31">
        <w:rPr>
          <w:lang w:val="en-US"/>
        </w:rPr>
        <w:t>wurde</w:t>
      </w:r>
      <w:proofErr w:type="spellEnd"/>
      <w:r w:rsidRPr="00D11C31">
        <w:rPr>
          <w:lang w:val="en-US"/>
        </w:rPr>
        <w:t xml:space="preserve"> die</w:t>
      </w:r>
      <w:r w:rsidRPr="006E5527">
        <w:rPr>
          <w:lang w:val="en-US"/>
        </w:rPr>
        <w:t xml:space="preserve"> „Domain 5: Welfare and Quality of Life“</w:t>
      </w:r>
      <w:r w:rsidR="0023792B" w:rsidRPr="00D11C31">
        <w:rPr>
          <w:lang w:val="en-US"/>
        </w:rPr>
        <w:t xml:space="preserve"> </w:t>
      </w:r>
      <w:proofErr w:type="spellStart"/>
      <w:r w:rsidR="0023792B" w:rsidRPr="00D11C31">
        <w:rPr>
          <w:lang w:val="en-US"/>
        </w:rPr>
        <w:t>mit</w:t>
      </w:r>
      <w:proofErr w:type="spellEnd"/>
      <w:r w:rsidR="0023792B" w:rsidRPr="00D11C31">
        <w:rPr>
          <w:lang w:val="en-US"/>
        </w:rPr>
        <w:t xml:space="preserve"> den </w:t>
      </w:r>
      <w:proofErr w:type="spellStart"/>
      <w:r w:rsidR="0023792B" w:rsidRPr="00D11C31">
        <w:rPr>
          <w:lang w:val="en-US"/>
        </w:rPr>
        <w:t>Subdimensionen</w:t>
      </w:r>
      <w:proofErr w:type="spellEnd"/>
      <w:r w:rsidR="0023792B" w:rsidRPr="00D11C31">
        <w:rPr>
          <w:lang w:val="en-US"/>
        </w:rPr>
        <w:t xml:space="preserve"> </w:t>
      </w:r>
      <w:r w:rsidR="0023792B" w:rsidRPr="006E5527">
        <w:rPr>
          <w:lang w:val="en-US"/>
        </w:rPr>
        <w:t xml:space="preserve">„Environmental Protection" (per501), „Culture: Positive“ </w:t>
      </w:r>
      <w:r w:rsidR="0023792B" w:rsidRPr="006E5527">
        <w:rPr>
          <w:lang w:val="en-US"/>
        </w:rPr>
        <w:lastRenderedPageBreak/>
        <w:t xml:space="preserve">(per502), „Equality: Positive“ (per503), „Welfare State Expansion“ (per504), „Welfare State Limitation“ (per505), „Education Expansion“ (per506) und „Education Limitation“ (per507) </w:t>
      </w:r>
      <w:proofErr w:type="spellStart"/>
      <w:r w:rsidR="0023792B" w:rsidRPr="00D11C31">
        <w:rPr>
          <w:lang w:val="en-US"/>
        </w:rPr>
        <w:t>gewählt</w:t>
      </w:r>
      <w:proofErr w:type="spellEnd"/>
      <w:r w:rsidR="005D6127" w:rsidRPr="00D11C31">
        <w:rPr>
          <w:lang w:val="en-US"/>
        </w:rPr>
        <w:t>.</w:t>
      </w:r>
      <w:r w:rsidR="00185A32" w:rsidRPr="006E5527">
        <w:rPr>
          <w:lang w:val="en-US"/>
        </w:rPr>
        <w:t xml:space="preserve"> </w:t>
      </w:r>
    </w:p>
    <w:p w14:paraId="6B395775" w14:textId="19BD0DE6" w:rsidR="00185A32" w:rsidRDefault="00185A32" w:rsidP="000A7EAA">
      <w:pPr>
        <w:ind w:firstLine="720"/>
      </w:pPr>
      <w:r>
        <w:t>Die Dimensionen wurden so gewählt, dass direkte – finanzielle oder bildungspolitische – Themen abgebildet sind. Zudem sind auch kulturelle Dimensionen, welche das Studierendenleben beeinflussen, enthalten, um diese bei der Positionierung zu berücksichtigen.</w:t>
      </w:r>
    </w:p>
    <w:p w14:paraId="33E9BD9E" w14:textId="7907D159" w:rsidR="00324000" w:rsidRDefault="0023792B" w:rsidP="000A7EAA">
      <w:pPr>
        <w:ind w:firstLine="720"/>
      </w:pPr>
      <w:r>
        <w:t>Zudem wurde die Subdimension „Technology and Infrastructure: Positive“ (per411) hinzugefügt um die aktuelle Thematik von Digitalisierung, besonders im Rahmen von pandemiebedingter digitaler Lehre, abzubilden.</w:t>
      </w:r>
    </w:p>
    <w:p w14:paraId="732D9D90" w14:textId="0C0E4DAC" w:rsidR="00CF68EA" w:rsidRDefault="00C03800" w:rsidP="003632BB">
      <w:pPr>
        <w:pStyle w:val="Heading2"/>
        <w:rPr>
          <w:rFonts w:eastAsia="Times New Roman"/>
        </w:rPr>
      </w:pPr>
      <w:bookmarkStart w:id="11" w:name="_Toc129775759"/>
      <w:r>
        <w:rPr>
          <w:rFonts w:eastAsia="Times New Roman"/>
        </w:rPr>
        <w:t xml:space="preserve">4.1 </w:t>
      </w:r>
      <w:r w:rsidR="00CF68EA" w:rsidRPr="00CF68EA">
        <w:rPr>
          <w:rFonts w:eastAsia="Times New Roman"/>
        </w:rPr>
        <w:t>Deskriptiv</w:t>
      </w:r>
      <w:r w:rsidR="00256F47">
        <w:rPr>
          <w:rFonts w:eastAsia="Times New Roman"/>
        </w:rPr>
        <w:t>e Analyse</w:t>
      </w:r>
      <w:bookmarkEnd w:id="11"/>
    </w:p>
    <w:p w14:paraId="357183C4" w14:textId="4D5CAEC1" w:rsidR="00AB5105" w:rsidRDefault="00BA6C12" w:rsidP="000A7EAA">
      <w:r>
        <w:t>In der ersten Auswertung der Referenztexte fällt auf, dass die Dimension „Education Limitation“ (per507) in keinem der Texte vorkommt. Somit ist es nicht möglich Referenzwerte festzulegen, welche von Null verschieden sind. Daraus resultiert eine nicht-informative Dimension, die aus der weiteren Analyse ausgeschlossen wird.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FF37A8" w:rsidRDefault="00F22ADB" w:rsidP="00F22ADB">
            <w:pPr>
              <w:rPr>
                <w:b/>
                <w:bCs/>
              </w:rPr>
            </w:pPr>
            <w:r w:rsidRPr="00FF37A8">
              <w:rPr>
                <w:b/>
                <w:bCs/>
              </w:rPr>
              <w:t>Partei</w:t>
            </w:r>
          </w:p>
        </w:tc>
        <w:tc>
          <w:tcPr>
            <w:tcW w:w="5732" w:type="dxa"/>
          </w:tcPr>
          <w:p w14:paraId="4C89F48E" w14:textId="2D9D38B8" w:rsidR="00F22ADB" w:rsidRPr="00FF37A8" w:rsidRDefault="00CE588A" w:rsidP="00F22ADB">
            <w:pPr>
              <w:rPr>
                <w:b/>
                <w:bCs/>
              </w:rPr>
            </w:pPr>
            <w:r w:rsidRPr="00FF37A8">
              <w:rPr>
                <w:b/>
                <w:bCs/>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7FA3E94E" w:rsidR="00A25D82" w:rsidRDefault="00A25D82">
      <w:pPr>
        <w:pStyle w:val="Caption"/>
      </w:pPr>
      <w:bookmarkStart w:id="12" w:name="_Ref129250412"/>
      <w:r>
        <w:t xml:space="preserve">Tabelle </w:t>
      </w:r>
      <w:r w:rsidR="009267AF">
        <w:fldChar w:fldCharType="begin"/>
      </w:r>
      <w:r w:rsidR="009267AF">
        <w:instrText xml:space="preserve"> SEQ Tabelle \* ARABIC </w:instrText>
      </w:r>
      <w:r w:rsidR="009267AF">
        <w:fldChar w:fldCharType="separate"/>
      </w:r>
      <w:r w:rsidR="009267AF">
        <w:rPr>
          <w:noProof/>
        </w:rPr>
        <w:t>2</w:t>
      </w:r>
      <w:r w:rsidR="009267AF">
        <w:fldChar w:fldCharType="end"/>
      </w:r>
      <w:bookmarkEnd w:id="12"/>
      <w:r w:rsidR="00FF37A8">
        <w:t xml:space="preserve"> – Anteile der Wahlergebnisse die relevante Themenfelder betreffen in Prozent.</w:t>
      </w:r>
    </w:p>
    <w:p w14:paraId="2B82B289" w14:textId="0358151B" w:rsidR="003771A1" w:rsidRDefault="003771A1" w:rsidP="000A7EAA">
      <w:pPr>
        <w:ind w:firstLine="720"/>
      </w:pPr>
      <w:r>
        <w:t xml:space="preserve">Die Wahlprogramme unterscheiden sich stark </w:t>
      </w:r>
      <w:r w:rsidR="003B20A7">
        <w:t>in den Anteilen</w:t>
      </w:r>
      <w:r>
        <w:t xml:space="preserve">, welche für Hochschulgruppen relevante Themen ansprechen (Siehe </w:t>
      </w:r>
      <w:r>
        <w:fldChar w:fldCharType="begin"/>
      </w:r>
      <w:r>
        <w:instrText xml:space="preserve"> REF _Ref129250412 \h </w:instrText>
      </w:r>
      <w:r>
        <w:fldChar w:fldCharType="separate"/>
      </w:r>
      <w:r>
        <w:t xml:space="preserve">Tabelle </w:t>
      </w:r>
      <w:r>
        <w:rPr>
          <w:noProof/>
        </w:rPr>
        <w:t>2</w:t>
      </w:r>
      <w:r>
        <w:fldChar w:fldCharType="end"/>
      </w:r>
      <w:r>
        <w:t xml:space="preserve">). Selbst bei den exakt gleichen </w:t>
      </w:r>
      <w:r w:rsidR="00C703DB">
        <w:t>Policy-Ideen</w:t>
      </w:r>
      <w:r>
        <w:t xml:space="preserve"> innerhalb der Themen, würde </w:t>
      </w:r>
      <w:r w:rsidR="00C703DB">
        <w:t>durch</w:t>
      </w:r>
      <w:r>
        <w:t xml:space="preserve"> die </w:t>
      </w:r>
      <w:r w:rsidR="00C703DB">
        <w:t xml:space="preserve">relative </w:t>
      </w:r>
      <w:r>
        <w:t>Wortanzahl</w:t>
      </w:r>
      <w:r w:rsidR="00C703DB">
        <w:t>, gerechnet</w:t>
      </w:r>
      <w:r>
        <w:t xml:space="preserve"> auf den gesamten Text</w:t>
      </w:r>
      <w:r w:rsidR="00C703DB">
        <w:t>,</w:t>
      </w:r>
      <w:r>
        <w:t xml:space="preserve"> eine andere Skalierung ergeben. Dies deckt sich mit der Salienztheorie, welche das Hervorheben von Themen als zentrales politisches Unterscheidungsmerkmal festlegt. </w:t>
      </w:r>
      <w:r w:rsidR="00D7613E">
        <w:t xml:space="preserve">Über die Reduktion auf diese Themen kann somit eine Verzerrung vermieden werden. </w:t>
      </w:r>
    </w:p>
    <w:p w14:paraId="38028ADC" w14:textId="2E72B27B" w:rsidR="00CF68EA" w:rsidRDefault="00C03800" w:rsidP="003632BB">
      <w:pPr>
        <w:pStyle w:val="Heading2"/>
        <w:rPr>
          <w:rFonts w:eastAsia="Times New Roman"/>
        </w:rPr>
      </w:pPr>
      <w:bookmarkStart w:id="13" w:name="_Toc129775760"/>
      <w:r>
        <w:rPr>
          <w:rFonts w:eastAsia="Times New Roman"/>
        </w:rPr>
        <w:t xml:space="preserve">4.2 </w:t>
      </w:r>
      <w:r w:rsidR="00CF68EA" w:rsidRPr="00CF68EA">
        <w:rPr>
          <w:rFonts w:eastAsia="Times New Roman"/>
        </w:rPr>
        <w:t>Multivariat</w:t>
      </w:r>
      <w:r w:rsidR="00256F47">
        <w:rPr>
          <w:rFonts w:eastAsia="Times New Roman"/>
        </w:rPr>
        <w:t>e Analyse</w:t>
      </w:r>
      <w:bookmarkEnd w:id="13"/>
    </w:p>
    <w:p w14:paraId="37189C64" w14:textId="1940C4EA" w:rsidR="008A2E05" w:rsidRPr="008A2E05" w:rsidRDefault="00C03800" w:rsidP="003632BB">
      <w:pPr>
        <w:pStyle w:val="Heading3"/>
      </w:pPr>
      <w:bookmarkStart w:id="14" w:name="_Toc129775761"/>
      <w:r>
        <w:t xml:space="preserve">4.2.1 </w:t>
      </w:r>
      <w:r w:rsidR="008A2E05">
        <w:t>Komplette Wahlprogramme</w:t>
      </w:r>
      <w:bookmarkEnd w:id="14"/>
    </w:p>
    <w:p w14:paraId="3D3DC818" w14:textId="537042C1" w:rsidR="00AA497E" w:rsidRDefault="00AA497E" w:rsidP="00F165C2">
      <w:r>
        <w:t xml:space="preserve">Für die multivariate Analyse werden </w:t>
      </w:r>
      <w:r w:rsidR="00060E7A">
        <w:t xml:space="preserve">zunächst die kompletten Wahlprogramme mit dem Wordscores-Algorithmus analysiert. </w:t>
      </w:r>
    </w:p>
    <w:p w14:paraId="1546B012" w14:textId="77777777" w:rsidR="00256F47" w:rsidRDefault="00256F47" w:rsidP="00853F25">
      <w:pPr>
        <w:keepNext/>
        <w:jc w:val="center"/>
      </w:pPr>
      <w:r>
        <w:rPr>
          <w:noProof/>
        </w:rPr>
        <w:lastRenderedPageBreak/>
        <w:drawing>
          <wp:inline distT="0" distB="0" distL="0" distR="0" wp14:anchorId="6B850328" wp14:editId="3F345FEB">
            <wp:extent cx="4690232" cy="4214871"/>
            <wp:effectExtent l="133350" t="114300" r="129540" b="167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90232" cy="4214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98718" w14:textId="693D8158" w:rsidR="00256F47" w:rsidRDefault="00256F47" w:rsidP="00256F47">
      <w:pPr>
        <w:pStyle w:val="Caption"/>
      </w:pPr>
      <w:bookmarkStart w:id="15" w:name="_Ref129250476"/>
      <w:r>
        <w:t xml:space="preserve">Abbildung </w:t>
      </w:r>
      <w:r>
        <w:fldChar w:fldCharType="begin"/>
      </w:r>
      <w:r>
        <w:instrText xml:space="preserve"> SEQ Abbildung \* ARABIC </w:instrText>
      </w:r>
      <w:r>
        <w:fldChar w:fldCharType="separate"/>
      </w:r>
      <w:r w:rsidR="00010E5A">
        <w:rPr>
          <w:noProof/>
        </w:rPr>
        <w:t>2</w:t>
      </w:r>
      <w:r>
        <w:fldChar w:fldCharType="end"/>
      </w:r>
      <w:bookmarkEnd w:id="15"/>
      <w:r w:rsidR="00A35916">
        <w:t xml:space="preserve"> – Normalisierte Wordscores Werte (komplette Parteiprogramme).</w:t>
      </w:r>
    </w:p>
    <w:p w14:paraId="42267597" w14:textId="328E77F8" w:rsidR="00853F25" w:rsidRDefault="009267AF" w:rsidP="00853F25">
      <w:r>
        <w:fldChar w:fldCharType="begin"/>
      </w:r>
      <w:r>
        <w:instrText xml:space="preserve"> REF _Ref129250476 \h </w:instrText>
      </w:r>
      <w:r>
        <w:fldChar w:fldCharType="separate"/>
      </w:r>
      <w:r>
        <w:t xml:space="preserve">Abbildung </w:t>
      </w:r>
      <w:r>
        <w:rPr>
          <w:noProof/>
        </w:rPr>
        <w:t>2</w:t>
      </w:r>
      <w:r>
        <w:fldChar w:fldCharType="end"/>
      </w:r>
      <w:r w:rsidR="00853F25">
        <w:t xml:space="preserve"> stellt die Ergebnisse des Wordscores-Algorithmus, angewendet auf die kompletten Wahlprogramme der Hochschulgruppen, als Heatmap dar. Höhere Werte auf der Achse werden mit helleren Farben repräsentiert. Für die Rechts-Links Dimensionen ergibt sich somit, dass hellere Werte eine Position weiter rechts auf der Achse beschreiben.</w:t>
      </w:r>
    </w:p>
    <w:p w14:paraId="3E419F55" w14:textId="49894AD5" w:rsidR="00572A45" w:rsidRDefault="00572A45" w:rsidP="000A7EAA">
      <w:pPr>
        <w:ind w:firstLine="720"/>
      </w:pPr>
      <w:r>
        <w:t xml:space="preserve">Es wird deutlich, dass die Rechts-Links Dimensionen des MARPOR Projektes sich von denen der Franzmann &amp; Kaiser Werte unterscheiden. Besonders die Hochschulgruppen GDF und GHG, welche bei den Wahlen die größten Stimmenanteile erhielten, werden von den Franzmann &amp; Kaiser Werten weiter links positioniert. Die LHG wird durch die Franzmann &amp; Kaiser Werte hingegen als deutlich weniger weit rechts eingeschätzt. </w:t>
      </w:r>
    </w:p>
    <w:p w14:paraId="7CF200F9" w14:textId="44468BDF" w:rsidR="004D6760" w:rsidRDefault="004D6760" w:rsidP="000A7EAA">
      <w:pPr>
        <w:ind w:firstLine="720"/>
      </w:pPr>
      <w:r>
        <w:t xml:space="preserve">Auf den anderen Dimensionen sind die meisten Hochschulgruppen mittig bis links einzuordnen. Nur der RCDS sticht beim Thema „Welfare State Limitation“ heraus und erhält eine rechtere </w:t>
      </w:r>
      <w:r w:rsidR="00166604">
        <w:t xml:space="preserve">Positionierung. </w:t>
      </w:r>
      <w:r w:rsidR="00060E7A">
        <w:t>Die LHG wiederum wird auf den meisten Dimensionen eher dem linken Spektrum zugeordnet.</w:t>
      </w:r>
      <w:r>
        <w:t xml:space="preserve"> </w:t>
      </w:r>
    </w:p>
    <w:p w14:paraId="72AA8A15" w14:textId="77777777" w:rsidR="004D6760" w:rsidRDefault="004D6760" w:rsidP="004D6760">
      <w:pPr>
        <w:keepNext/>
      </w:pPr>
      <w:r>
        <w:rPr>
          <w:noProof/>
        </w:rPr>
        <w:lastRenderedPageBreak/>
        <w:drawing>
          <wp:inline distT="0" distB="0" distL="0" distR="0" wp14:anchorId="75A5FAAD" wp14:editId="7B822A9A">
            <wp:extent cx="5760720" cy="2592705"/>
            <wp:effectExtent l="133350" t="114300" r="144780" b="169545"/>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4113F" w14:textId="1024086A" w:rsidR="004D6760" w:rsidRDefault="004D6760" w:rsidP="004D6760">
      <w:pPr>
        <w:pStyle w:val="Caption"/>
      </w:pPr>
      <w:bookmarkStart w:id="16" w:name="_Ref129250743"/>
      <w:r>
        <w:t xml:space="preserve">Abbildung </w:t>
      </w:r>
      <w:r>
        <w:fldChar w:fldCharType="begin"/>
      </w:r>
      <w:r>
        <w:instrText xml:space="preserve"> SEQ Abbildung \* ARABIC </w:instrText>
      </w:r>
      <w:r>
        <w:fldChar w:fldCharType="separate"/>
      </w:r>
      <w:r w:rsidR="00010E5A">
        <w:rPr>
          <w:noProof/>
        </w:rPr>
        <w:t>3</w:t>
      </w:r>
      <w:r>
        <w:fldChar w:fldCharType="end"/>
      </w:r>
      <w:bookmarkEnd w:id="16"/>
      <w:r w:rsidR="007D5C32">
        <w:t xml:space="preserve"> </w:t>
      </w:r>
      <w:r w:rsidR="00231EDF">
        <w:t xml:space="preserve">- Rechts-Links Dimensionen MARPOR-Projekt </w:t>
      </w:r>
      <w:r w:rsidR="007D5C32">
        <w:t>vs.</w:t>
      </w:r>
      <w:r w:rsidR="00231EDF">
        <w:t xml:space="preserve"> Franzmann &amp; Kaiser Werten (komplette Wahlprogramme).</w:t>
      </w:r>
    </w:p>
    <w:p w14:paraId="4517AFF8" w14:textId="07AC7317" w:rsidR="007D19CC" w:rsidRPr="007D19CC" w:rsidRDefault="007D19CC" w:rsidP="007D19CC"/>
    <w:p w14:paraId="7C927BBE" w14:textId="0F61CA10" w:rsidR="004703A1" w:rsidRDefault="004703A1" w:rsidP="004703A1">
      <w:r>
        <w:t xml:space="preserve">In </w:t>
      </w:r>
      <w:r>
        <w:fldChar w:fldCharType="begin"/>
      </w:r>
      <w:r>
        <w:instrText xml:space="preserve"> REF _Ref129250743 \h </w:instrText>
      </w:r>
      <w:r>
        <w:fldChar w:fldCharType="separate"/>
      </w:r>
      <w:r>
        <w:t xml:space="preserve">Abbildung </w:t>
      </w:r>
      <w:r>
        <w:rPr>
          <w:noProof/>
        </w:rPr>
        <w:t>3</w:t>
      </w:r>
      <w:r>
        <w:fldChar w:fldCharType="end"/>
      </w:r>
      <w:r>
        <w:t xml:space="preserve"> werden die Rechts-Links Dimensionen des MARPOR Projektes und der Franzmann &amp; Kaiser Studie direkt veranschaulicht. Zudem wird in Rot der, nach den Wahlergebnissen gewichtete, Durchschnittsstudierende abgebildet. In Gelb wird anschließend die Bundestagspartei, welche dem gewichteten Mittel am nächsten kommt, hervorgehoben.</w:t>
      </w:r>
    </w:p>
    <w:p w14:paraId="72D5810B" w14:textId="5F83AB17" w:rsidR="004703A1" w:rsidRDefault="008A2E05" w:rsidP="000A7EAA">
      <w:pPr>
        <w:ind w:firstLine="720"/>
      </w:pPr>
      <w:r>
        <w:t>Zu beobachten ist, dass das gewichtete Mittel, welches mit den Franzmann &amp; Kaiser Werten errechnet wurde deutlich weiter links positioniert ist. Dies ist sowohl durch die generelle Verschiebung nach links (keine der Parteien hat positive Rechts-Werte) als auch durch die besondere Verschiebung von GHG und GDF, welche ca. 60% der Stimmen auf sich vereinen, zu erklären.</w:t>
      </w:r>
    </w:p>
    <w:p w14:paraId="12453439" w14:textId="65A5924C" w:rsidR="003E01BB" w:rsidRDefault="00C03800" w:rsidP="003632BB">
      <w:pPr>
        <w:pStyle w:val="Heading3"/>
      </w:pPr>
      <w:bookmarkStart w:id="17" w:name="_Toc129775762"/>
      <w:r>
        <w:t xml:space="preserve">4.2.2 </w:t>
      </w:r>
      <w:r w:rsidR="003E01BB">
        <w:t>Reduzierte Wahlprogramme</w:t>
      </w:r>
      <w:bookmarkEnd w:id="17"/>
    </w:p>
    <w:p w14:paraId="59478C03" w14:textId="0723113F" w:rsidR="008A2E05" w:rsidRDefault="00C951A3" w:rsidP="004703A1">
      <w:r>
        <w:t>Um Unterschiede in den Positionen, welche zu relevanten Themen eingenommen werden, zu analysieren, werden nun die reduzierten Bundestagswahlprogramme verwendet.</w:t>
      </w:r>
      <w:r w:rsidR="00BC653E">
        <w:t xml:space="preserve"> Zum Umsetzung wurden die kodierten MARPOR Datensätze auf die relevanten Dimensionen reduziert. Anschließend wurden diese Satzteile zusammengefügt und als ein Text behandelt.</w:t>
      </w:r>
      <w:r>
        <w:t xml:space="preserve"> Der Analyseprozess ist analog zu den kompletten Wahlprogrammen.</w:t>
      </w:r>
    </w:p>
    <w:p w14:paraId="65B40000" w14:textId="77777777" w:rsidR="008A2E05" w:rsidRPr="004703A1" w:rsidRDefault="008A2E05" w:rsidP="004703A1"/>
    <w:p w14:paraId="730C3D82" w14:textId="77777777" w:rsidR="00572A45" w:rsidRDefault="00572A45" w:rsidP="00572A45">
      <w:pPr>
        <w:keepNext/>
        <w:jc w:val="center"/>
      </w:pPr>
      <w:r>
        <w:rPr>
          <w:noProof/>
        </w:rPr>
        <w:lastRenderedPageBreak/>
        <w:drawing>
          <wp:inline distT="0" distB="0" distL="0" distR="0" wp14:anchorId="62DCBF9F" wp14:editId="09DC9502">
            <wp:extent cx="4777985" cy="4293729"/>
            <wp:effectExtent l="114300" t="114300" r="137160" b="145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77985" cy="42937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FAD34" w14:textId="2AE74B1E" w:rsidR="00853F25" w:rsidRDefault="00572A45" w:rsidP="004831F6">
      <w:pPr>
        <w:pStyle w:val="Caption"/>
        <w:tabs>
          <w:tab w:val="left" w:pos="1453"/>
        </w:tabs>
      </w:pPr>
      <w:r>
        <w:t xml:space="preserve">Abbildung </w:t>
      </w:r>
      <w:r>
        <w:fldChar w:fldCharType="begin"/>
      </w:r>
      <w:r>
        <w:instrText xml:space="preserve"> SEQ Abbildung \* ARABIC </w:instrText>
      </w:r>
      <w:r>
        <w:fldChar w:fldCharType="separate"/>
      </w:r>
      <w:r w:rsidR="00010E5A">
        <w:rPr>
          <w:noProof/>
        </w:rPr>
        <w:t>4</w:t>
      </w:r>
      <w:r>
        <w:fldChar w:fldCharType="end"/>
      </w:r>
      <w:r w:rsidR="00AC6EF3">
        <w:t xml:space="preserve"> – Normalisierte Wordscores Werte (reduzierte Parteiprogramme).</w:t>
      </w:r>
      <w:r w:rsidR="004831F6">
        <w:tab/>
      </w:r>
    </w:p>
    <w:p w14:paraId="543A81D5" w14:textId="77777777" w:rsidR="00010E5A" w:rsidRDefault="004831F6" w:rsidP="00010E5A">
      <w:pPr>
        <w:keepNext/>
      </w:pPr>
      <w:r>
        <w:rPr>
          <w:noProof/>
        </w:rPr>
        <w:drawing>
          <wp:inline distT="0" distB="0" distL="0" distR="0" wp14:anchorId="62040216" wp14:editId="63037663">
            <wp:extent cx="5760720" cy="2592705"/>
            <wp:effectExtent l="133350" t="114300" r="144780" b="1695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60720" cy="2592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AF3B6A" w14:textId="76867DC4" w:rsidR="004831F6" w:rsidRPr="004831F6" w:rsidRDefault="00010E5A" w:rsidP="00010E5A">
      <w:pPr>
        <w:pStyle w:val="Caption"/>
      </w:pPr>
      <w:r>
        <w:t xml:space="preserve">Abbildung </w:t>
      </w:r>
      <w:r>
        <w:fldChar w:fldCharType="begin"/>
      </w:r>
      <w:r>
        <w:instrText xml:space="preserve"> SEQ Abbildung \* ARABIC </w:instrText>
      </w:r>
      <w:r>
        <w:fldChar w:fldCharType="separate"/>
      </w:r>
      <w:r>
        <w:rPr>
          <w:noProof/>
        </w:rPr>
        <w:t>5</w:t>
      </w:r>
      <w:r>
        <w:fldChar w:fldCharType="end"/>
      </w:r>
      <w:r w:rsidR="007D5C32">
        <w:t xml:space="preserve"> – Rechts-Links Dimensionen MARPOR-Projekt vs. Franzmann &amp; Kaiser Werten (</w:t>
      </w:r>
      <w:r w:rsidR="00570836">
        <w:t>reduzierte</w:t>
      </w:r>
      <w:r w:rsidR="007D5C32">
        <w:t xml:space="preserve"> Wahlprogramme).</w:t>
      </w:r>
    </w:p>
    <w:p w14:paraId="332949A2" w14:textId="53A22DEE" w:rsidR="00615E2C" w:rsidRPr="00615E2C" w:rsidRDefault="006253BD" w:rsidP="00641CDD">
      <w:pPr>
        <w:ind w:firstLine="720"/>
      </w:pPr>
      <w:r>
        <w:t xml:space="preserve">Das Bild, welches sich durch die Ergebnisse des Wordscores-Algorithmus mit den reduzierten Wahlprogrammen ergibt, unterscheidet sich nur wenig von vorhergegangenen </w:t>
      </w:r>
      <w:r>
        <w:lastRenderedPageBreak/>
        <w:t xml:space="preserve">Ergebnissen. </w:t>
      </w:r>
      <w:r w:rsidR="00024F2E">
        <w:t>Bei den Franzmann &amp; Kaiser Ergebnissen kommt es zu einer Verschiebung des gewichteten Mittels nach links. Dadurch ist die Partei, welche dem Mittel am nächsten ist, die Grüne anstatt die SPD.</w:t>
      </w:r>
    </w:p>
    <w:p w14:paraId="5E3F2421" w14:textId="77777777" w:rsidR="00A25D82" w:rsidRDefault="00A25D82" w:rsidP="00A25D82">
      <w:pPr>
        <w:keepNext/>
      </w:pPr>
      <w:r>
        <w:rPr>
          <w:noProof/>
        </w:rPr>
        <w:drawing>
          <wp:inline distT="0" distB="0" distL="0" distR="0" wp14:anchorId="6293E726" wp14:editId="26BFC06F">
            <wp:extent cx="5221052" cy="4799999"/>
            <wp:effectExtent l="133350" t="114300" r="151130"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221052" cy="4799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755D71D9" w:rsidR="00514753" w:rsidRDefault="00A25D82" w:rsidP="00A25D82">
      <w:pPr>
        <w:pStyle w:val="Caption"/>
      </w:pPr>
      <w:bookmarkStart w:id="18" w:name="_Ref129595095"/>
      <w:bookmarkStart w:id="19" w:name="_Ref129595089"/>
      <w:r>
        <w:t xml:space="preserve">Abbildung </w:t>
      </w:r>
      <w:r>
        <w:fldChar w:fldCharType="begin"/>
      </w:r>
      <w:r>
        <w:instrText xml:space="preserve"> SEQ Abbildung \* ARABIC </w:instrText>
      </w:r>
      <w:r>
        <w:fldChar w:fldCharType="separate"/>
      </w:r>
      <w:r w:rsidR="00010E5A">
        <w:rPr>
          <w:noProof/>
        </w:rPr>
        <w:t>6</w:t>
      </w:r>
      <w:r>
        <w:fldChar w:fldCharType="end"/>
      </w:r>
      <w:bookmarkEnd w:id="18"/>
      <w:r w:rsidR="008468DB">
        <w:t xml:space="preserve"> – Veränderung der Wordscores Werte durch Themenreduktion </w:t>
      </w:r>
      <w:proofErr w:type="spellStart"/>
      <w:r w:rsidR="008468DB">
        <w:t>Heatmap</w:t>
      </w:r>
      <w:bookmarkEnd w:id="19"/>
      <w:proofErr w:type="spellEnd"/>
    </w:p>
    <w:p w14:paraId="0A8A686D" w14:textId="05DC5D49" w:rsidR="008C1858" w:rsidRPr="008C1858" w:rsidRDefault="008468DB" w:rsidP="004831F6">
      <w:r>
        <w:rPr>
          <w:highlight w:val="red"/>
        </w:rPr>
        <w:fldChar w:fldCharType="begin"/>
      </w:r>
      <w:r>
        <w:rPr>
          <w:highlight w:val="red"/>
        </w:rPr>
        <w:instrText xml:space="preserve"> REF _Ref129595095 \h </w:instrText>
      </w:r>
      <w:r>
        <w:rPr>
          <w:highlight w:val="red"/>
        </w:rPr>
      </w:r>
      <w:r>
        <w:rPr>
          <w:highlight w:val="red"/>
        </w:rPr>
        <w:fldChar w:fldCharType="separate"/>
      </w:r>
      <w:r>
        <w:t xml:space="preserve">Abbildung </w:t>
      </w:r>
      <w:r>
        <w:rPr>
          <w:noProof/>
        </w:rPr>
        <w:t>6</w:t>
      </w:r>
      <w:r>
        <w:rPr>
          <w:highlight w:val="red"/>
        </w:rPr>
        <w:fldChar w:fldCharType="end"/>
      </w:r>
      <w:r w:rsidRPr="008468DB">
        <w:t xml:space="preserve"> ste</w:t>
      </w:r>
      <w:r>
        <w:t xml:space="preserve">llt die Veränderungen der Wordscores Werte, welche durch die Reduktion der Wahlprogramme auf relevante Themen entstanden sind, dar. Es wird deutlich, dass die MARPOR Rechts-Links Dimension sich stark verändert. Die meisten Parteien erhalten </w:t>
      </w:r>
      <w:r w:rsidR="00E21905">
        <w:t>höhere</w:t>
      </w:r>
      <w:r>
        <w:t xml:space="preserve"> Werte (Verschiebung </w:t>
      </w:r>
      <w:r w:rsidR="00E21905">
        <w:t>nach rechts</w:t>
      </w:r>
      <w:r>
        <w:t xml:space="preserve">), wobei LHG und RCDS weiter </w:t>
      </w:r>
      <w:r w:rsidR="00E21905">
        <w:t>links</w:t>
      </w:r>
      <w:r>
        <w:t xml:space="preserve"> positioniert werden. Es kommt somit zu einer </w:t>
      </w:r>
      <w:r w:rsidR="00E21905">
        <w:t>reduzierten</w:t>
      </w:r>
      <w:r>
        <w:t xml:space="preserve"> Diversifizierung der Positionen. Der RCDS verändert sich auch bei den Franzmann &amp; Kaiser Werten nach </w:t>
      </w:r>
      <w:r w:rsidR="00E21905">
        <w:t>links</w:t>
      </w:r>
      <w:r>
        <w:t>, während die anderen Hochschulgruppen dort relativ unverändert positioniert werden.</w:t>
      </w:r>
      <w:r w:rsidR="008C1858">
        <w:t xml:space="preserve"> Durch die Reduktion kommt es also insgesamt zu einer Annäherung an das gewichtete Mittel der Hochschulgruppen. </w:t>
      </w:r>
    </w:p>
    <w:p w14:paraId="5495E2FA" w14:textId="1D38CD13" w:rsidR="00CF68EA" w:rsidRDefault="00C03800" w:rsidP="008D36AA">
      <w:pPr>
        <w:pStyle w:val="Heading1"/>
        <w:rPr>
          <w:rFonts w:eastAsia="Times New Roman"/>
        </w:rPr>
      </w:pPr>
      <w:bookmarkStart w:id="20" w:name="_Toc129775763"/>
      <w:r>
        <w:rPr>
          <w:rFonts w:eastAsia="Times New Roman"/>
        </w:rPr>
        <w:lastRenderedPageBreak/>
        <w:t xml:space="preserve">5. </w:t>
      </w:r>
      <w:r w:rsidR="00CF68EA" w:rsidRPr="00CF68EA">
        <w:rPr>
          <w:rFonts w:eastAsia="Times New Roman"/>
        </w:rPr>
        <w:t>Fazit und Diskussion</w:t>
      </w:r>
      <w:bookmarkEnd w:id="20"/>
    </w:p>
    <w:p w14:paraId="460E240B" w14:textId="2B477C84" w:rsidR="00B27E57" w:rsidRPr="00B27E57" w:rsidRDefault="00B27E57" w:rsidP="00B27E57">
      <w:r>
        <w:t xml:space="preserve">Da die Positionen der Parteien differenzierbar sind, ist zumindest ein gewisses Maß an Vergleichbarkeit zu den Bundestagswahlen gegeben. Dies spricht gegen H3, dass die Hochschulgruppen nicht mit Bundestagsparteien vergleichbar sind. Es ist also davon auszugehen, dass </w:t>
      </w:r>
      <w:r w:rsidR="00F803B5">
        <w:t xml:space="preserve">auch </w:t>
      </w:r>
      <w:r>
        <w:t>Hochschulgruppen sinnvoll auf einem Links-Rechts Spektrum zu verorten sind.</w:t>
      </w:r>
    </w:p>
    <w:p w14:paraId="3AE3E0FF" w14:textId="075975E7" w:rsidR="00560B41" w:rsidRDefault="00560B41" w:rsidP="000A7EAA">
      <w:pPr>
        <w:ind w:firstLine="720"/>
      </w:pPr>
      <w:r>
        <w:t xml:space="preserve">Obwohl die meisten Hochschulgruppen der linken Hälfte des Spektrums zugeordnet werden, sind – besonders nach den MARPOR Ergebnissen – auch Positionen </w:t>
      </w:r>
      <w:r w:rsidR="00930496">
        <w:t xml:space="preserve">der Mitte </w:t>
      </w:r>
      <w:r>
        <w:t>durchaus vertreten. Dies unterstützt zunächst H2, da ein relativ diverses politisches Spektrum erkannt wird, auch wenn keine stark rechten Parteien vertreten sind.</w:t>
      </w:r>
      <w:r w:rsidR="00D0037A">
        <w:t xml:space="preserve"> Es scheint nicht so, als ob nicht-linke Parteien systematisch ausgeschlossen sind.</w:t>
      </w:r>
    </w:p>
    <w:p w14:paraId="533B59FF" w14:textId="16DE3C33" w:rsidR="00560B41" w:rsidRDefault="00560B41" w:rsidP="000A7EAA">
      <w:pPr>
        <w:ind w:firstLine="720"/>
      </w:pPr>
      <w:r>
        <w:t>Wenn aber die Gewichtung nach den Wahlergebnissen mit einbezogen wird, ist deutlich zu sehen, dass durchschnittliche Studierende relativ linke politische Meinungen vertreten</w:t>
      </w:r>
      <w:r w:rsidR="00D0037A">
        <w:t>, was H1 unterstützt</w:t>
      </w:r>
      <w:r>
        <w:t xml:space="preserve">. Besonders die Linksverschiebung der Referenzpositionen der Grünen und der FDP bei den Franzmann &amp; Kaiser Werten scheint einen großen Einfluss auf die gesamte hochschulpolitische Landschaft zu haben. Dies passt zu den Wahlergebnissen der Bundestagswahl 2021 (Siehe </w:t>
      </w:r>
      <w:r>
        <w:fldChar w:fldCharType="begin"/>
      </w:r>
      <w:r>
        <w:instrText xml:space="preserve"> REF _Ref129339493 \h </w:instrText>
      </w:r>
      <w:r>
        <w:fldChar w:fldCharType="separate"/>
      </w:r>
      <w:r>
        <w:t xml:space="preserve">Abbildung </w:t>
      </w:r>
      <w:r>
        <w:rPr>
          <w:noProof/>
        </w:rPr>
        <w:t>1</w:t>
      </w:r>
      <w:r>
        <w:fldChar w:fldCharType="end"/>
      </w:r>
      <w:r>
        <w:t xml:space="preserve">), bei denen diese beiden Parteien beinahe die Hälfte aller Stimmen der relevanten Altersgruppen auf sich vereinen. </w:t>
      </w:r>
    </w:p>
    <w:p w14:paraId="26F870CB" w14:textId="51F38D89" w:rsidR="00560B41" w:rsidRDefault="00B27E57" w:rsidP="000A7EAA">
      <w:pPr>
        <w:ind w:firstLine="720"/>
      </w:pPr>
      <w:r>
        <w:t>Da d</w:t>
      </w:r>
      <w:r w:rsidR="00D0037A">
        <w:t>iese Ergebnisse sowohl bei den kompletten als auch bei den reduzierten Wahlprogrammen zu finden</w:t>
      </w:r>
      <w:r>
        <w:t xml:space="preserve"> sind, ist davon </w:t>
      </w:r>
      <w:r w:rsidR="00EE4F01">
        <w:t>auszugehen, dass</w:t>
      </w:r>
      <w:r>
        <w:t xml:space="preserve"> es sich um grundlegende ideologische Unterschiede handelt. </w:t>
      </w:r>
      <w:r w:rsidR="00EE4F01">
        <w:t xml:space="preserve">Die Position basiert also eher auf der Begründung für bestimmte Policies als darauf welche Policies gefordert werden. </w:t>
      </w:r>
      <w:r w:rsidR="004B654C">
        <w:t xml:space="preserve">LHG und </w:t>
      </w:r>
      <w:r w:rsidR="0026365D">
        <w:t>GHG</w:t>
      </w:r>
      <w:r w:rsidR="004B654C">
        <w:t xml:space="preserve"> können beispielsweise ähnliche Positionen vertreten, diese aber sehr verschieden begründen (Freiheit vs. Klimaschutz), was durch den Wordcores-Algorithmus zu verschiedenen Verortungen auf dem politischen Spektrum führt</w:t>
      </w:r>
      <w:r w:rsidR="00250EBF">
        <w:t>, da andere Begriffe verwendet werden</w:t>
      </w:r>
      <w:r w:rsidR="00674968">
        <w:t>.</w:t>
      </w:r>
    </w:p>
    <w:p w14:paraId="7E64A7C5" w14:textId="1E282D7A" w:rsidR="00B27E57" w:rsidRDefault="001A6FFB" w:rsidP="000A7EAA">
      <w:pPr>
        <w:ind w:firstLine="720"/>
      </w:pPr>
      <w:r>
        <w:t>Abschließend ist zu sagen, dass Hochschulgruppen</w:t>
      </w:r>
      <w:r w:rsidR="00EC62D2">
        <w:t xml:space="preserve"> zwar mehr als nur linke Positionen abbilden, Studierende mit ihrem Wahlverhalten aber im Mittel linke Positionen ausdrücken. </w:t>
      </w:r>
      <w:r w:rsidR="007232CA">
        <w:t>Die Frage nach ideologischen Problemen an Hochschulen, welche in den Medien aufgeworfen werden, sollten somit nicht ignoriert werden, sind aber in ihrem Ausmaß geringer als oft dargestellt.</w:t>
      </w:r>
    </w:p>
    <w:p w14:paraId="7CE9D504" w14:textId="28670FB4" w:rsidR="00802B36" w:rsidRPr="006E5527" w:rsidRDefault="007232CA" w:rsidP="000A7EAA">
      <w:pPr>
        <w:ind w:firstLine="720"/>
        <w:rPr>
          <w:rFonts w:asciiTheme="minorHAnsi" w:hAnsiTheme="minorHAnsi"/>
          <w:sz w:val="22"/>
        </w:rPr>
      </w:pPr>
      <w:r>
        <w:t>Weiterführend wäre eine Analyse von mehr Hochschulgruppen an anderen Universitäten nötig, um die Ergebnisse allgemein zu bestätigen</w:t>
      </w:r>
      <w:r w:rsidR="00E82782">
        <w:t xml:space="preserve"> und Aussagen über systemische Probleme zu machen</w:t>
      </w:r>
      <w:r>
        <w:t xml:space="preserve">. Zudem ist der kausale Zusammenhang nicht eindeutig: </w:t>
      </w:r>
      <w:r w:rsidR="00E82782">
        <w:t>werden Studierende politisch linker oder ziehen sie bereits linke Personen eher an?</w:t>
      </w:r>
      <w:r w:rsidR="00802B36">
        <w:br w:type="page"/>
      </w:r>
    </w:p>
    <w:p w14:paraId="6A2E1A68" w14:textId="141C7B17" w:rsidR="000F3AD4" w:rsidRDefault="000F3AD4" w:rsidP="000F3AD4">
      <w:pPr>
        <w:pStyle w:val="Heading1"/>
      </w:pPr>
      <w:bookmarkStart w:id="21" w:name="_Toc129775764"/>
      <w:r>
        <w:lastRenderedPageBreak/>
        <w:t>Literatur</w:t>
      </w:r>
      <w:bookmarkEnd w:id="21"/>
    </w:p>
    <w:p w14:paraId="101A34D8" w14:textId="454428C3" w:rsidR="00EF5011" w:rsidRDefault="00EF5011" w:rsidP="00EF5011">
      <w:pPr>
        <w:pStyle w:val="ListParagraph"/>
        <w:numPr>
          <w:ilvl w:val="0"/>
          <w:numId w:val="7"/>
        </w:numPr>
        <w:jc w:val="left"/>
        <w:rPr>
          <w:rFonts w:cstheme="minorHAnsi"/>
          <w:lang w:val="en-US"/>
        </w:rPr>
      </w:pPr>
      <w:r w:rsidRPr="001647D6">
        <w:rPr>
          <w:rFonts w:cstheme="minorHAnsi"/>
          <w:lang w:val="en-US"/>
        </w:rPr>
        <w:t>Bennie, L., &amp; Russell, A. (2012). Radical or compliant? Young party members in Britain. In Elections, Public Opinion and Parties Conference.</w:t>
      </w:r>
    </w:p>
    <w:p w14:paraId="62DC89D1" w14:textId="5A7BB6CB" w:rsidR="00EF5011" w:rsidRPr="00EF5011" w:rsidRDefault="00EF5011" w:rsidP="00EF5011">
      <w:pPr>
        <w:pStyle w:val="ListParagraph"/>
        <w:numPr>
          <w:ilvl w:val="0"/>
          <w:numId w:val="7"/>
        </w:numPr>
        <w:jc w:val="left"/>
        <w:rPr>
          <w:rFonts w:cstheme="minorHAnsi"/>
          <w:lang w:val="en-US"/>
        </w:rPr>
      </w:pPr>
      <w:r w:rsidRPr="00210843">
        <w:rPr>
          <w:rFonts w:cstheme="minorHAnsi"/>
        </w:rPr>
        <w:t xml:space="preserve">Bolin, N., </w:t>
      </w:r>
      <w:proofErr w:type="spellStart"/>
      <w:r w:rsidRPr="00210843">
        <w:rPr>
          <w:rFonts w:cstheme="minorHAnsi"/>
        </w:rPr>
        <w:t>Backlund</w:t>
      </w:r>
      <w:proofErr w:type="spellEnd"/>
      <w:r w:rsidRPr="00210843">
        <w:rPr>
          <w:rFonts w:cstheme="minorHAnsi"/>
        </w:rPr>
        <w:t xml:space="preserve">, A., &amp; </w:t>
      </w:r>
      <w:proofErr w:type="spellStart"/>
      <w:r w:rsidRPr="00210843">
        <w:rPr>
          <w:rFonts w:cstheme="minorHAnsi"/>
        </w:rPr>
        <w:t>Jungar</w:t>
      </w:r>
      <w:proofErr w:type="spellEnd"/>
      <w:r w:rsidRPr="00210843">
        <w:rPr>
          <w:rFonts w:cstheme="minorHAnsi"/>
        </w:rPr>
        <w:t xml:space="preserve">, A. C. (2022). </w:t>
      </w:r>
      <w:r w:rsidRPr="00210843">
        <w:rPr>
          <w:rFonts w:cstheme="minorHAnsi"/>
          <w:lang w:val="en-US"/>
        </w:rPr>
        <w:t xml:space="preserve">Attracting tomorrow’s leaders: Who joins political youth </w:t>
      </w:r>
      <w:proofErr w:type="spellStart"/>
      <w:r w:rsidRPr="00210843">
        <w:rPr>
          <w:rFonts w:cstheme="minorHAnsi"/>
          <w:lang w:val="en-US"/>
        </w:rPr>
        <w:t>organisations</w:t>
      </w:r>
      <w:proofErr w:type="spellEnd"/>
      <w:r w:rsidRPr="00210843">
        <w:rPr>
          <w:rFonts w:cstheme="minorHAnsi"/>
          <w:lang w:val="en-US"/>
        </w:rPr>
        <w:t xml:space="preserve"> for material reasons?. </w:t>
      </w:r>
      <w:r w:rsidRPr="00210843">
        <w:rPr>
          <w:rFonts w:cstheme="minorHAnsi"/>
        </w:rPr>
        <w:t>Party Politics, 0(0).</w:t>
      </w:r>
    </w:p>
    <w:p w14:paraId="2437D42D" w14:textId="77777777" w:rsidR="00EC04D1" w:rsidRDefault="00EF5011" w:rsidP="00EC04D1">
      <w:pPr>
        <w:pStyle w:val="ListParagraph"/>
        <w:numPr>
          <w:ilvl w:val="0"/>
          <w:numId w:val="7"/>
        </w:numPr>
        <w:jc w:val="left"/>
        <w:rPr>
          <w:rFonts w:cstheme="minorHAnsi"/>
          <w:lang w:val="en-US"/>
        </w:rPr>
      </w:pPr>
      <w:r w:rsidRPr="00210843">
        <w:rPr>
          <w:rFonts w:cstheme="minorHAnsi"/>
          <w:lang w:val="en-US"/>
        </w:rPr>
        <w:t>Bruinsma, B., &amp; Gemenis, K. (2019). Validating Wordscores: The promises and pitfalls of computational text scaling. Communication Methods and Measures, 13(3), 212-227.</w:t>
      </w:r>
    </w:p>
    <w:p w14:paraId="4112C1D4" w14:textId="7365D20B" w:rsidR="00EF5011" w:rsidRPr="00EC04D1" w:rsidRDefault="00EF5011" w:rsidP="00EC04D1">
      <w:pPr>
        <w:pStyle w:val="ListParagraph"/>
        <w:numPr>
          <w:ilvl w:val="0"/>
          <w:numId w:val="7"/>
        </w:numPr>
        <w:jc w:val="left"/>
        <w:rPr>
          <w:rFonts w:cstheme="minorHAnsi"/>
          <w:lang w:val="en-US"/>
        </w:rPr>
      </w:pPr>
      <w:r w:rsidRPr="00EC04D1">
        <w:rPr>
          <w:lang w:val="en-US"/>
        </w:rPr>
        <w:t xml:space="preserve">Budge, I. (1994). A new spatial theory of party competition: Uncertainty, ideology and policy equilibria viewed comparatively and temporally. British journal of political science, 24(4), 443-467. </w:t>
      </w:r>
    </w:p>
    <w:p w14:paraId="44B25898" w14:textId="1295CFD1" w:rsidR="00EF5011" w:rsidRDefault="00EF5011" w:rsidP="00EF5011">
      <w:pPr>
        <w:pStyle w:val="ListParagraph"/>
        <w:numPr>
          <w:ilvl w:val="0"/>
          <w:numId w:val="5"/>
        </w:numPr>
        <w:jc w:val="left"/>
        <w:rPr>
          <w:rFonts w:cstheme="minorHAnsi"/>
          <w:lang w:val="en-US"/>
        </w:rPr>
      </w:pPr>
      <w:r w:rsidRPr="001647D6">
        <w:rPr>
          <w:rFonts w:cstheme="minorHAnsi"/>
          <w:lang w:val="en-US"/>
        </w:rPr>
        <w:t>Cross, W., &amp; Young, L. (2008). Activism among young party members: the case of the Canadian liberal party. Journal of Elections, Public Opinion and Parties, 18(3), 257-281.</w:t>
      </w:r>
    </w:p>
    <w:p w14:paraId="185237CE" w14:textId="18BD8D09" w:rsidR="00EF5011" w:rsidRPr="00EF5011" w:rsidRDefault="00EF5011" w:rsidP="00EF5011">
      <w:pPr>
        <w:pStyle w:val="ListParagraph"/>
        <w:numPr>
          <w:ilvl w:val="0"/>
          <w:numId w:val="5"/>
        </w:numPr>
        <w:jc w:val="left"/>
        <w:rPr>
          <w:rFonts w:cstheme="minorHAnsi"/>
          <w:lang w:val="en-US"/>
        </w:rPr>
      </w:pPr>
      <w:r w:rsidRPr="00583B2B">
        <w:rPr>
          <w:rFonts w:cstheme="minorHAnsi"/>
          <w:lang w:val="en-US"/>
        </w:rPr>
        <w:t>Downs, A. (1957). An economic theory of political action in a democracy. Journal of political economy, 65(2), 135-150.</w:t>
      </w:r>
    </w:p>
    <w:p w14:paraId="5C80E883" w14:textId="18EC800C" w:rsidR="00210843" w:rsidRDefault="00210843" w:rsidP="00D16C4B">
      <w:pPr>
        <w:pStyle w:val="ListParagraph"/>
        <w:numPr>
          <w:ilvl w:val="0"/>
          <w:numId w:val="7"/>
        </w:numPr>
        <w:jc w:val="left"/>
        <w:rPr>
          <w:rFonts w:cstheme="minorHAnsi"/>
          <w:lang w:val="en-US"/>
        </w:rPr>
      </w:pPr>
      <w:r w:rsidRPr="00210843">
        <w:rPr>
          <w:rFonts w:cstheme="minorHAnsi"/>
          <w:lang w:val="en-US"/>
        </w:rPr>
        <w:t>Franzmann, S., &amp; Kaiser, A. (2006). Locating political parties in policy space: A reanalysis of party manifesto data. Party politics, 12(2), 163-188.</w:t>
      </w:r>
    </w:p>
    <w:p w14:paraId="43F91C15" w14:textId="4F618986" w:rsidR="00EF5011" w:rsidRDefault="00EF5011" w:rsidP="00EF5011">
      <w:pPr>
        <w:pStyle w:val="ListParagraph"/>
        <w:numPr>
          <w:ilvl w:val="0"/>
          <w:numId w:val="7"/>
        </w:numPr>
        <w:jc w:val="left"/>
        <w:rPr>
          <w:rFonts w:cstheme="minorHAnsi"/>
          <w:lang w:val="en-US"/>
        </w:rPr>
      </w:pPr>
      <w:r w:rsidRPr="00583B2B">
        <w:rPr>
          <w:rFonts w:cstheme="minorHAnsi"/>
          <w:lang w:val="en-US"/>
        </w:rPr>
        <w:t>Honeycutt, N. (2022). Manifestations of political bias in the academy (Doctoral dissertation, Rutgers University-School of Graduate Studies).</w:t>
      </w:r>
    </w:p>
    <w:p w14:paraId="6BE5B28B" w14:textId="6E9E5744" w:rsidR="00EF5011" w:rsidRDefault="00EF5011" w:rsidP="00EF5011">
      <w:pPr>
        <w:pStyle w:val="ListParagraph"/>
        <w:numPr>
          <w:ilvl w:val="0"/>
          <w:numId w:val="7"/>
        </w:numPr>
        <w:jc w:val="left"/>
        <w:rPr>
          <w:rFonts w:cstheme="minorHAnsi"/>
          <w:lang w:val="en-US"/>
        </w:rPr>
      </w:pPr>
      <w:proofErr w:type="spellStart"/>
      <w:r w:rsidRPr="001647D6">
        <w:rPr>
          <w:rFonts w:cstheme="minorHAnsi"/>
          <w:lang w:val="en-US"/>
        </w:rPr>
        <w:t>Hooghe</w:t>
      </w:r>
      <w:proofErr w:type="spellEnd"/>
      <w:r w:rsidRPr="001647D6">
        <w:rPr>
          <w:rFonts w:cstheme="minorHAnsi"/>
          <w:lang w:val="en-US"/>
        </w:rPr>
        <w:t xml:space="preserve">, M., Stolle, D., &amp; </w:t>
      </w:r>
      <w:proofErr w:type="spellStart"/>
      <w:r w:rsidRPr="001647D6">
        <w:rPr>
          <w:rFonts w:cstheme="minorHAnsi"/>
          <w:lang w:val="en-US"/>
        </w:rPr>
        <w:t>Stouthuysen</w:t>
      </w:r>
      <w:proofErr w:type="spellEnd"/>
      <w:r w:rsidRPr="001647D6">
        <w:rPr>
          <w:rFonts w:cstheme="minorHAnsi"/>
          <w:lang w:val="en-US"/>
        </w:rPr>
        <w:t>, P. (2004). Head start in politics: The recruitment function of youth organizations of political parties in Belgium (Flanders). Party Politics, 10(2), 193-212.</w:t>
      </w:r>
    </w:p>
    <w:p w14:paraId="4B86BCB2" w14:textId="4F693D81" w:rsidR="00EF5011" w:rsidRPr="00EF5011" w:rsidRDefault="00EF5011" w:rsidP="00EF5011">
      <w:pPr>
        <w:pStyle w:val="ListParagraph"/>
        <w:numPr>
          <w:ilvl w:val="0"/>
          <w:numId w:val="7"/>
        </w:numPr>
        <w:jc w:val="left"/>
        <w:rPr>
          <w:rFonts w:cstheme="minorHAnsi"/>
          <w:lang w:val="en-US"/>
        </w:rPr>
      </w:pPr>
      <w:r w:rsidRPr="00210843">
        <w:rPr>
          <w:rFonts w:cstheme="minorHAnsi"/>
        </w:rPr>
        <w:t xml:space="preserve">Koljonen, J., Isotalo, V., Ahonen, P., &amp; Mattila, M. (2022). </w:t>
      </w:r>
      <w:r w:rsidRPr="00210843">
        <w:rPr>
          <w:rFonts w:cstheme="minorHAnsi"/>
          <w:lang w:val="en-US"/>
        </w:rPr>
        <w:t xml:space="preserve">Comparing computational and non-computational methods in party position estimation: Finland, 2003–2019. </w:t>
      </w:r>
      <w:r w:rsidRPr="00210843">
        <w:rPr>
          <w:rFonts w:cstheme="minorHAnsi"/>
        </w:rPr>
        <w:t>Party Politics, 28(2), 306-317.</w:t>
      </w:r>
      <w:r w:rsidRPr="00210843">
        <w:rPr>
          <w:rFonts w:cstheme="minorHAnsi"/>
          <w:lang w:val="en-US"/>
        </w:rPr>
        <w:t xml:space="preserve"> </w:t>
      </w:r>
    </w:p>
    <w:p w14:paraId="3134E76A" w14:textId="417B37E9" w:rsidR="00210843" w:rsidRPr="00EF5011" w:rsidRDefault="00210843" w:rsidP="00D16C4B">
      <w:pPr>
        <w:pStyle w:val="ListParagraph"/>
        <w:numPr>
          <w:ilvl w:val="0"/>
          <w:numId w:val="7"/>
        </w:numPr>
        <w:jc w:val="left"/>
        <w:rPr>
          <w:rFonts w:cstheme="minorHAnsi"/>
          <w:lang w:val="en-US"/>
        </w:rPr>
      </w:pPr>
      <w:r w:rsidRPr="00210843">
        <w:rPr>
          <w:rFonts w:cstheme="minorHAnsi"/>
          <w:shd w:val="clear" w:color="auto" w:fill="FFFFFF"/>
          <w:lang w:val="en-US"/>
        </w:rPr>
        <w:t xml:space="preserve">Laver, M., Benoit, K., &amp; Garry, J. (2003). Extracting policy positions from political texts using words as data. American political science review, 97(2), 311-331. </w:t>
      </w:r>
    </w:p>
    <w:p w14:paraId="2F1CC781" w14:textId="6CC2C2CC" w:rsidR="00EF5011" w:rsidRPr="00EF5011" w:rsidRDefault="00EF5011" w:rsidP="00EF5011">
      <w:pPr>
        <w:pStyle w:val="ListParagraph"/>
        <w:numPr>
          <w:ilvl w:val="0"/>
          <w:numId w:val="7"/>
        </w:numPr>
        <w:jc w:val="left"/>
        <w:rPr>
          <w:rFonts w:cstheme="minorHAnsi"/>
          <w:lang w:val="en-US"/>
        </w:rPr>
      </w:pPr>
      <w:r w:rsidRPr="00583B2B">
        <w:rPr>
          <w:rFonts w:cstheme="minorHAnsi"/>
          <w:lang w:val="en-US"/>
        </w:rPr>
        <w:t>Le, K., &amp; Nguyen, M. (2021). Education and political engagement. International Journal of Educational Development, 85, 102441.</w:t>
      </w:r>
    </w:p>
    <w:p w14:paraId="11B4DEAF" w14:textId="5B3FEA42" w:rsidR="00EF5011" w:rsidRPr="00EF5011" w:rsidRDefault="00EF5011" w:rsidP="00EF5011">
      <w:pPr>
        <w:pStyle w:val="ListParagraph"/>
        <w:numPr>
          <w:ilvl w:val="0"/>
          <w:numId w:val="7"/>
        </w:numPr>
        <w:jc w:val="left"/>
        <w:rPr>
          <w:rFonts w:cstheme="minorHAnsi"/>
        </w:rPr>
      </w:pPr>
      <w:r w:rsidRPr="00EF5011">
        <w:rPr>
          <w:rFonts w:cstheme="minorHAnsi"/>
        </w:rPr>
        <w:t xml:space="preserve">Lehmann, P., Burst, T., Lewandowski, J., </w:t>
      </w:r>
      <w:proofErr w:type="spellStart"/>
      <w:r w:rsidRPr="00EF5011">
        <w:rPr>
          <w:rFonts w:cstheme="minorHAnsi"/>
        </w:rPr>
        <w:t>Matthieß</w:t>
      </w:r>
      <w:proofErr w:type="spellEnd"/>
      <w:r w:rsidRPr="00EF5011">
        <w:rPr>
          <w:rFonts w:cstheme="minorHAnsi"/>
        </w:rPr>
        <w:t xml:space="preserve">, T., Regel, S., Zehnter, L. (2022): Manifesto Corpus. Version: 2022-a. Berlin: WZB Berlin </w:t>
      </w:r>
      <w:proofErr w:type="spellStart"/>
      <w:r w:rsidRPr="00EF5011">
        <w:rPr>
          <w:rFonts w:cstheme="minorHAnsi"/>
        </w:rPr>
        <w:t>Social</w:t>
      </w:r>
      <w:proofErr w:type="spellEnd"/>
      <w:r w:rsidRPr="00EF5011">
        <w:rPr>
          <w:rFonts w:cstheme="minorHAnsi"/>
        </w:rPr>
        <w:t xml:space="preserve"> Science Center.</w:t>
      </w:r>
    </w:p>
    <w:p w14:paraId="5E83DF4D" w14:textId="594ADE05" w:rsidR="00210843" w:rsidRPr="00EF5011" w:rsidRDefault="00210843" w:rsidP="00D16C4B">
      <w:pPr>
        <w:pStyle w:val="ListParagraph"/>
        <w:numPr>
          <w:ilvl w:val="0"/>
          <w:numId w:val="7"/>
        </w:numPr>
        <w:jc w:val="left"/>
        <w:rPr>
          <w:rFonts w:cstheme="minorHAnsi"/>
          <w:lang w:val="en-US"/>
        </w:rPr>
      </w:pPr>
      <w:r w:rsidRPr="00210843">
        <w:rPr>
          <w:rFonts w:cstheme="minorHAnsi"/>
          <w:shd w:val="clear" w:color="auto" w:fill="FFFFFF"/>
          <w:lang w:val="en-US"/>
        </w:rPr>
        <w:lastRenderedPageBreak/>
        <w:t>Marzagao, T. V. (2014). Measuring Democracy: From Texts to Data. The Ohio State University.</w:t>
      </w:r>
    </w:p>
    <w:p w14:paraId="28345ADB" w14:textId="2E4B43F7" w:rsidR="00EF5011" w:rsidRPr="00EF5011" w:rsidRDefault="00EF5011" w:rsidP="00EF5011">
      <w:pPr>
        <w:pStyle w:val="ListParagraph"/>
        <w:numPr>
          <w:ilvl w:val="0"/>
          <w:numId w:val="7"/>
        </w:numPr>
        <w:jc w:val="left"/>
        <w:rPr>
          <w:rFonts w:cstheme="minorHAnsi"/>
          <w:lang w:val="en-US"/>
        </w:rPr>
      </w:pPr>
      <w:proofErr w:type="spellStart"/>
      <w:r w:rsidRPr="00583B2B">
        <w:rPr>
          <w:rFonts w:cstheme="minorHAnsi"/>
          <w:lang w:val="en-US"/>
        </w:rPr>
        <w:t>Nakhaie</w:t>
      </w:r>
      <w:proofErr w:type="spellEnd"/>
      <w:r w:rsidRPr="00583B2B">
        <w:rPr>
          <w:rFonts w:cstheme="minorHAnsi"/>
          <w:lang w:val="en-US"/>
        </w:rPr>
        <w:t xml:space="preserve">, M. R., &amp; Adam, B. D. (2008). Political affiliation of Canadian university professors. Canadian Journal of Sociology/Cahiers </w:t>
      </w:r>
      <w:proofErr w:type="spellStart"/>
      <w:r w:rsidRPr="00583B2B">
        <w:rPr>
          <w:rFonts w:cstheme="minorHAnsi"/>
          <w:lang w:val="en-US"/>
        </w:rPr>
        <w:t>canadiens</w:t>
      </w:r>
      <w:proofErr w:type="spellEnd"/>
      <w:r w:rsidRPr="00583B2B">
        <w:rPr>
          <w:rFonts w:cstheme="minorHAnsi"/>
          <w:lang w:val="en-US"/>
        </w:rPr>
        <w:t xml:space="preserve"> de </w:t>
      </w:r>
      <w:proofErr w:type="spellStart"/>
      <w:r w:rsidRPr="00583B2B">
        <w:rPr>
          <w:rFonts w:cstheme="minorHAnsi"/>
          <w:lang w:val="en-US"/>
        </w:rPr>
        <w:t>sociologie</w:t>
      </w:r>
      <w:proofErr w:type="spellEnd"/>
      <w:r w:rsidRPr="00583B2B">
        <w:rPr>
          <w:rFonts w:cstheme="minorHAnsi"/>
          <w:lang w:val="en-US"/>
        </w:rPr>
        <w:t>, 33(4), 873-898.</w:t>
      </w:r>
    </w:p>
    <w:p w14:paraId="5998BE38" w14:textId="77777777" w:rsidR="00210843" w:rsidRDefault="00210843" w:rsidP="00D16C4B">
      <w:pPr>
        <w:pStyle w:val="ListParagraph"/>
        <w:numPr>
          <w:ilvl w:val="0"/>
          <w:numId w:val="5"/>
        </w:numPr>
        <w:jc w:val="left"/>
        <w:rPr>
          <w:rFonts w:cstheme="minorHAnsi"/>
          <w:lang w:val="en-US"/>
        </w:rPr>
      </w:pPr>
      <w:r w:rsidRPr="00210843">
        <w:rPr>
          <w:rFonts w:cstheme="minorHAnsi"/>
          <w:lang w:val="en-US"/>
        </w:rPr>
        <w:t>Rainsford, E. (2018). UK political parties’ youth factions: A glance at the future of political parties. Parliamentary affairs, 71(4), 783-803.</w:t>
      </w:r>
    </w:p>
    <w:p w14:paraId="179E1E75" w14:textId="731F6D4B" w:rsidR="00583B2B" w:rsidRDefault="00583B2B" w:rsidP="00D16C4B">
      <w:pPr>
        <w:pStyle w:val="ListParagraph"/>
        <w:numPr>
          <w:ilvl w:val="0"/>
          <w:numId w:val="5"/>
        </w:numPr>
        <w:jc w:val="left"/>
        <w:rPr>
          <w:rFonts w:cstheme="minorHAnsi"/>
          <w:lang w:val="en-US"/>
        </w:rPr>
      </w:pPr>
      <w:r>
        <w:rPr>
          <w:rFonts w:cstheme="minorHAnsi"/>
          <w:lang w:val="en-US"/>
        </w:rPr>
        <w:t>V</w:t>
      </w:r>
      <w:r w:rsidRPr="00583B2B">
        <w:rPr>
          <w:rFonts w:cstheme="minorHAnsi"/>
          <w:lang w:val="en-US"/>
        </w:rPr>
        <w:t xml:space="preserve">an de </w:t>
      </w:r>
      <w:proofErr w:type="spellStart"/>
      <w:r w:rsidRPr="00583B2B">
        <w:rPr>
          <w:rFonts w:cstheme="minorHAnsi"/>
          <w:lang w:val="en-US"/>
        </w:rPr>
        <w:t>Werfhorst</w:t>
      </w:r>
      <w:proofErr w:type="spellEnd"/>
      <w:r w:rsidRPr="00583B2B">
        <w:rPr>
          <w:rFonts w:cstheme="minorHAnsi"/>
          <w:lang w:val="en-US"/>
        </w:rPr>
        <w:t>, H. G. (2020). Are universities left‐wing bastions? The political orientation of professors, professionals, and managers in Europe. The British Journal of Sociology, 71(1), 47-73.</w:t>
      </w:r>
    </w:p>
    <w:p w14:paraId="024E14CE" w14:textId="2ADBE733" w:rsidR="000F3AD4" w:rsidRDefault="000F3AD4" w:rsidP="000F3AD4">
      <w:pPr>
        <w:pStyle w:val="Heading2"/>
      </w:pPr>
      <w:bookmarkStart w:id="22" w:name="_Toc129775765"/>
      <w:r>
        <w:t>Nicht-akademische Literatur</w:t>
      </w:r>
      <w:bookmarkEnd w:id="22"/>
    </w:p>
    <w:p w14:paraId="300C3380" w14:textId="4B028D60" w:rsidR="00CF68EA" w:rsidRDefault="00E14786" w:rsidP="0089152A">
      <w:pPr>
        <w:pStyle w:val="ListParagraph"/>
        <w:numPr>
          <w:ilvl w:val="0"/>
          <w:numId w:val="6"/>
        </w:numPr>
        <w:jc w:val="left"/>
      </w:pPr>
      <w:r w:rsidRPr="00E14786">
        <w:t>Allgemeine</w:t>
      </w:r>
      <w:r>
        <w:t>r</w:t>
      </w:r>
      <w:r w:rsidRPr="00E14786">
        <w:t xml:space="preserve"> Studierendenausschuss</w:t>
      </w:r>
      <w:r>
        <w:t xml:space="preserve"> (2023).</w:t>
      </w:r>
      <w:r w:rsidR="0018411B">
        <w:t>ÜBER DEN ASTA</w:t>
      </w:r>
      <w:r>
        <w:t>.</w:t>
      </w:r>
      <w:r w:rsidR="0018411B">
        <w:t xml:space="preserve"> </w:t>
      </w:r>
      <w:r>
        <w:t xml:space="preserve">(Zugriff am 15.03.2023): </w:t>
      </w:r>
      <w:hyperlink r:id="rId18" w:history="1">
        <w:r w:rsidR="0089152A" w:rsidRPr="004E0E24">
          <w:rPr>
            <w:rStyle w:val="Hyperlink"/>
          </w:rPr>
          <w:t>https://asta.uni-goettingen.de/asta/ueber-den-asta/</w:t>
        </w:r>
      </w:hyperlink>
      <w:r w:rsidR="0089152A">
        <w:t xml:space="preserve"> </w:t>
      </w:r>
    </w:p>
    <w:p w14:paraId="2AB3D074" w14:textId="56ACBFAD" w:rsidR="0089152A" w:rsidRDefault="0089152A" w:rsidP="0089152A">
      <w:pPr>
        <w:pStyle w:val="ListParagraph"/>
        <w:numPr>
          <w:ilvl w:val="0"/>
          <w:numId w:val="6"/>
        </w:numPr>
        <w:jc w:val="left"/>
      </w:pPr>
      <w:r w:rsidRPr="00CA6D66">
        <w:t>ARD. (15.</w:t>
      </w:r>
      <w:r>
        <w:t>03.</w:t>
      </w:r>
      <w:r w:rsidRPr="00CA6D66">
        <w:t>2021). Wahlverhalten bei der Bundestagswahl am 26. September 2021 nach Bildungsstand¹ (Stimmenanteile der Parteien).</w:t>
      </w:r>
      <w:r>
        <w:t xml:space="preserve"> </w:t>
      </w:r>
      <w:r w:rsidRPr="00CA6D66">
        <w:t xml:space="preserve">Statista. </w:t>
      </w:r>
      <w:r>
        <w:t xml:space="preserve">(Zugriff am 15.03.2023): </w:t>
      </w:r>
      <w:hyperlink r:id="rId19" w:history="1">
        <w:r w:rsidRPr="00206E37">
          <w:rPr>
            <w:rStyle w:val="Hyperlink"/>
          </w:rPr>
          <w:t>https://de.statista.com/statistik/daten/studie/1257095/umfrage/wahlverhalten-bei-der-bundestagswahl-nach-bildungsstand/</w:t>
        </w:r>
      </w:hyperlink>
    </w:p>
    <w:p w14:paraId="1BF7928A" w14:textId="30165994" w:rsidR="00064527" w:rsidRPr="00CA6D66" w:rsidRDefault="00064527" w:rsidP="00C71F8B">
      <w:pPr>
        <w:pStyle w:val="ListParagraph"/>
        <w:numPr>
          <w:ilvl w:val="0"/>
          <w:numId w:val="6"/>
        </w:numPr>
        <w:jc w:val="left"/>
        <w:rPr>
          <w:rStyle w:val="Hyperlink"/>
          <w:color w:val="auto"/>
          <w:u w:val="none"/>
        </w:rPr>
      </w:pPr>
      <w:r w:rsidRPr="00064527">
        <w:t>ARD. (27.</w:t>
      </w:r>
      <w:r w:rsidR="00C62128">
        <w:t>03.</w:t>
      </w:r>
      <w:r w:rsidRPr="00064527">
        <w:t>2021). Wahlverhalten bei der Bundestagswahl am 26. September 2021 nach Alter (Stimmenanteile der Parteien)</w:t>
      </w:r>
      <w:r w:rsidR="000C5130">
        <w:t xml:space="preserve">. </w:t>
      </w:r>
      <w:r w:rsidRPr="00064527">
        <w:t xml:space="preserve">Statista. </w:t>
      </w:r>
      <w:r w:rsidR="000C5130">
        <w:t>(Zugriff am 15.03.2023):</w:t>
      </w:r>
      <w:r w:rsidR="000C5130">
        <w:t xml:space="preserve"> </w:t>
      </w:r>
      <w:hyperlink r:id="rId20" w:history="1">
        <w:r w:rsidRPr="00473B20">
          <w:rPr>
            <w:rStyle w:val="Hyperlink"/>
          </w:rPr>
          <w:t>https://de.statista.com/statistik/daten/studie/1257097/umfrage/wahlverhalten-bei-der-bundestagswahl-nach-alter/</w:t>
        </w:r>
      </w:hyperlink>
    </w:p>
    <w:p w14:paraId="4AE21E8E" w14:textId="77777777" w:rsidR="0089152A" w:rsidRDefault="0012374C" w:rsidP="0089152A">
      <w:pPr>
        <w:pStyle w:val="ListParagraph"/>
        <w:numPr>
          <w:ilvl w:val="0"/>
          <w:numId w:val="6"/>
        </w:numPr>
        <w:jc w:val="left"/>
      </w:pPr>
      <w:proofErr w:type="spellStart"/>
      <w:r>
        <w:t>Kohlwes</w:t>
      </w:r>
      <w:proofErr w:type="spellEnd"/>
      <w:r>
        <w:t xml:space="preserve">, T., </w:t>
      </w:r>
      <w:proofErr w:type="spellStart"/>
      <w:r>
        <w:t>Grefer</w:t>
      </w:r>
      <w:proofErr w:type="spellEnd"/>
      <w:r>
        <w:t xml:space="preserve">, L. (24.01.2023). </w:t>
      </w:r>
      <w:r w:rsidR="00C2585A" w:rsidRPr="00C2585A">
        <w:t xml:space="preserve">Semestertickets, </w:t>
      </w:r>
      <w:proofErr w:type="spellStart"/>
      <w:r w:rsidR="00C2585A" w:rsidRPr="00C2585A">
        <w:t>StuPa</w:t>
      </w:r>
      <w:proofErr w:type="spellEnd"/>
      <w:r w:rsidR="00C2585A" w:rsidRPr="00C2585A">
        <w:t xml:space="preserve"> und Co.: Das sind die Ergebnisse der Wahlen an der Uni Göttingen</w:t>
      </w:r>
      <w:r w:rsidR="00C2585A">
        <w:t>. Göttinger Tageblatt.</w:t>
      </w:r>
      <w:r w:rsidR="00FB3E2A">
        <w:t xml:space="preserve"> </w:t>
      </w:r>
      <w:r w:rsidR="00FB3E2A">
        <w:t>(Zugriff am 15.03.2023</w:t>
      </w:r>
      <w:r w:rsidR="00FB3E2A">
        <w:t xml:space="preserve">): </w:t>
      </w:r>
      <w:hyperlink r:id="rId21" w:history="1">
        <w:r w:rsidR="00FB3E2A" w:rsidRPr="004E0E24">
          <w:rPr>
            <w:rStyle w:val="Hyperlink"/>
          </w:rPr>
          <w:t>https://www.goettinger-ta</w:t>
        </w:r>
        <w:r w:rsidR="00FB3E2A" w:rsidRPr="004E0E24">
          <w:rPr>
            <w:rStyle w:val="Hyperlink"/>
          </w:rPr>
          <w:t>g</w:t>
        </w:r>
        <w:r w:rsidR="00FB3E2A" w:rsidRPr="004E0E24">
          <w:rPr>
            <w:rStyle w:val="Hyperlink"/>
          </w:rPr>
          <w:t>eblatt.de/beruf-und-bildung/regional/uni-goettingen-wahlen-2023-ergebnisse-fuer-stupa-und-semestertickets-7IYN2TGUL5BZ3BM6LWBOTT5ZYQ.html</w:t>
        </w:r>
      </w:hyperlink>
      <w:r w:rsidR="0089152A" w:rsidRPr="0089152A">
        <w:t xml:space="preserve"> </w:t>
      </w:r>
    </w:p>
    <w:p w14:paraId="7ADDFA7E" w14:textId="3568B9B6" w:rsidR="00C2585A" w:rsidRDefault="0089152A" w:rsidP="0089152A">
      <w:pPr>
        <w:pStyle w:val="ListParagraph"/>
        <w:numPr>
          <w:ilvl w:val="0"/>
          <w:numId w:val="6"/>
        </w:numPr>
        <w:jc w:val="left"/>
      </w:pPr>
      <w:r w:rsidRPr="00C71F8B">
        <w:t>Mühlberg</w:t>
      </w:r>
      <w:r>
        <w:t xml:space="preserve"> C. (</w:t>
      </w:r>
      <w:r w:rsidRPr="00C71F8B">
        <w:t>17.01.2023</w:t>
      </w:r>
      <w:r>
        <w:t xml:space="preserve">). </w:t>
      </w:r>
      <w:r w:rsidRPr="000F3AD4">
        <w:t xml:space="preserve">Sie wollen ins </w:t>
      </w:r>
      <w:proofErr w:type="spellStart"/>
      <w:r w:rsidRPr="000F3AD4">
        <w:t>StuPa</w:t>
      </w:r>
      <w:proofErr w:type="spellEnd"/>
      <w:r w:rsidRPr="000F3AD4">
        <w:t>: Diese Hochschulgruppen stehen noch bis 24. Januar zur Wahl</w:t>
      </w:r>
      <w:r>
        <w:t xml:space="preserve">. Göttinger Tageblatt. (Zugriff am 15.03.2023): </w:t>
      </w:r>
      <w:hyperlink r:id="rId22" w:history="1">
        <w:r w:rsidRPr="004E0E24">
          <w:rPr>
            <w:rStyle w:val="Hyperlink"/>
          </w:rPr>
          <w:t>https://www.goettinger-tageblatt.de/beruf-und-bildung/regional/hochschulwahlen-an-der-uni-goettingen-diese-hochschulgruppen-stehen-zur-wahl-FCXYLWL34QGQIBSOI2QZLKWD24.html</w:t>
        </w:r>
      </w:hyperlink>
    </w:p>
    <w:p w14:paraId="7DAE3DE8" w14:textId="762090D0" w:rsidR="00BD79E1" w:rsidRDefault="00BD79E1" w:rsidP="00BD79E1">
      <w:pPr>
        <w:pStyle w:val="Heading2"/>
      </w:pPr>
      <w:bookmarkStart w:id="23" w:name="_Toc129775766"/>
      <w:r>
        <w:t>Parteiprogramme</w:t>
      </w:r>
      <w:bookmarkEnd w:id="23"/>
    </w:p>
    <w:p w14:paraId="5A6069DB" w14:textId="4C9C7012" w:rsidR="00BD79E1" w:rsidRDefault="0077797C" w:rsidP="005E115A">
      <w:pPr>
        <w:pStyle w:val="ListParagraph"/>
        <w:numPr>
          <w:ilvl w:val="0"/>
          <w:numId w:val="10"/>
        </w:numPr>
        <w:jc w:val="left"/>
      </w:pPr>
      <w:r>
        <w:t>GDF:</w:t>
      </w:r>
      <w:r w:rsidR="005E115A">
        <w:t xml:space="preserve"> (Zugriff am 09.03.2023)</w:t>
      </w:r>
      <w:r w:rsidR="00157CD1">
        <w:t>:</w:t>
      </w:r>
      <w:r>
        <w:t xml:space="preserve"> </w:t>
      </w:r>
      <w:hyperlink r:id="rId23" w:history="1">
        <w:r w:rsidR="00157CD1" w:rsidRPr="004E0E24">
          <w:rPr>
            <w:rStyle w:val="Hyperlink"/>
          </w:rPr>
          <w:t>https://www.gdf-goettingen.de/unsere-wahlziele/</w:t>
        </w:r>
      </w:hyperlink>
      <w:r w:rsidR="00157CD1">
        <w:t xml:space="preserve"> </w:t>
      </w:r>
    </w:p>
    <w:p w14:paraId="579F41C9" w14:textId="7F9685EA" w:rsidR="0077797C" w:rsidRDefault="0077797C" w:rsidP="005E115A">
      <w:pPr>
        <w:pStyle w:val="ListParagraph"/>
        <w:numPr>
          <w:ilvl w:val="0"/>
          <w:numId w:val="10"/>
        </w:numPr>
        <w:jc w:val="left"/>
      </w:pPr>
      <w:r>
        <w:lastRenderedPageBreak/>
        <w:t xml:space="preserve">GHG: </w:t>
      </w:r>
      <w:r w:rsidR="005E115A">
        <w:t>(Zugriff am 09.03.2023)</w:t>
      </w:r>
      <w:r w:rsidR="00157CD1">
        <w:t>:</w:t>
      </w:r>
      <w:r w:rsidR="005E115A">
        <w:t xml:space="preserve"> </w:t>
      </w:r>
      <w:hyperlink r:id="rId24" w:history="1">
        <w:r w:rsidR="005E115A" w:rsidRPr="00B759B6">
          <w:rPr>
            <w:rStyle w:val="Hyperlink"/>
          </w:rPr>
          <w:t>https://owncloud.gwdg.de/index.php/s/EMUhm1YziaZ7Cop</w:t>
        </w:r>
      </w:hyperlink>
    </w:p>
    <w:p w14:paraId="1FEF3AC8" w14:textId="2D0DA598" w:rsidR="005E115A" w:rsidRDefault="005E115A" w:rsidP="005E115A">
      <w:pPr>
        <w:pStyle w:val="ListParagraph"/>
        <w:numPr>
          <w:ilvl w:val="0"/>
          <w:numId w:val="10"/>
        </w:numPr>
        <w:jc w:val="left"/>
      </w:pPr>
      <w:r>
        <w:t>JUSO:</w:t>
      </w:r>
      <w:r w:rsidRPr="005E115A">
        <w:t xml:space="preserve"> </w:t>
      </w:r>
      <w:r>
        <w:t>(Zugriff am 09.03.2023)</w:t>
      </w:r>
      <w:r w:rsidR="00157CD1">
        <w:t>:</w:t>
      </w:r>
      <w:r>
        <w:t xml:space="preserve"> </w:t>
      </w:r>
      <w:hyperlink r:id="rId25" w:history="1">
        <w:r w:rsidR="00157CD1" w:rsidRPr="004E0E24">
          <w:rPr>
            <w:rStyle w:val="Hyperlink"/>
          </w:rPr>
          <w:t>https://linke-kraft.de/?page_id=1081</w:t>
        </w:r>
      </w:hyperlink>
      <w:r w:rsidR="00157CD1">
        <w:t xml:space="preserve"> </w:t>
      </w:r>
    </w:p>
    <w:p w14:paraId="4D3F7873" w14:textId="4A9ABB3B" w:rsidR="005E115A" w:rsidRDefault="005E115A" w:rsidP="005E115A">
      <w:pPr>
        <w:pStyle w:val="ListParagraph"/>
        <w:numPr>
          <w:ilvl w:val="0"/>
          <w:numId w:val="10"/>
        </w:numPr>
        <w:jc w:val="left"/>
      </w:pPr>
      <w:r>
        <w:t xml:space="preserve">Volt / LISTE: </w:t>
      </w:r>
      <w:r w:rsidR="006F59C7">
        <w:t>(Zugriff am 09.03.2023)</w:t>
      </w:r>
      <w:r w:rsidR="00157CD1">
        <w:t>:</w:t>
      </w:r>
      <w:r w:rsidR="006F59C7">
        <w:t xml:space="preserve"> </w:t>
      </w:r>
      <w:hyperlink r:id="rId26" w:history="1">
        <w:r w:rsidR="006F59C7" w:rsidRPr="00B759B6">
          <w:rPr>
            <w:rStyle w:val="Hyperlink"/>
          </w:rPr>
          <w:t>https://liste.die-partei-goettingen.de/2023/01/13/gemeinsames-wahlprogramm-mit-volthsg/</w:t>
        </w:r>
      </w:hyperlink>
    </w:p>
    <w:p w14:paraId="7038D7B3" w14:textId="1AC4BFD3" w:rsidR="005E115A" w:rsidRDefault="005E115A" w:rsidP="005E115A">
      <w:pPr>
        <w:pStyle w:val="ListParagraph"/>
        <w:numPr>
          <w:ilvl w:val="0"/>
          <w:numId w:val="10"/>
        </w:numPr>
        <w:jc w:val="left"/>
      </w:pPr>
      <w:r>
        <w:t xml:space="preserve">LHG: </w:t>
      </w:r>
      <w:r w:rsidR="006F59C7">
        <w:t>(Zugriff am 09.03.2023)</w:t>
      </w:r>
      <w:r w:rsidR="00157CD1">
        <w:t>:</w:t>
      </w:r>
    </w:p>
    <w:p w14:paraId="697C769D" w14:textId="7D982FD4" w:rsidR="00157CD1" w:rsidRPr="00157CD1" w:rsidRDefault="00157CD1" w:rsidP="00157CD1">
      <w:pPr>
        <w:pStyle w:val="ListParagraph"/>
        <w:numPr>
          <w:ilvl w:val="1"/>
          <w:numId w:val="10"/>
        </w:numPr>
      </w:pPr>
      <w:hyperlink r:id="rId27" w:history="1">
        <w:r w:rsidRPr="004E0E24">
          <w:rPr>
            <w:rStyle w:val="Hyperlink"/>
          </w:rPr>
          <w:t>https://lhg-uni-goettingen.de/programm/</w:t>
        </w:r>
      </w:hyperlink>
      <w:r>
        <w:t xml:space="preserve"> </w:t>
      </w:r>
    </w:p>
    <w:p w14:paraId="4BDEFC3E" w14:textId="77777777" w:rsidR="005E115A" w:rsidRDefault="00000000" w:rsidP="005E115A">
      <w:pPr>
        <w:pStyle w:val="ListParagraph"/>
        <w:numPr>
          <w:ilvl w:val="1"/>
          <w:numId w:val="10"/>
        </w:numPr>
        <w:jc w:val="left"/>
      </w:pPr>
      <w:hyperlink r:id="rId28" w:history="1">
        <w:r w:rsidR="005E115A" w:rsidRPr="00B759B6">
          <w:rPr>
            <w:rStyle w:val="Hyperlink"/>
          </w:rPr>
          <w:t>https://liberale-hochschulgruppen.de/resolutions/offene-unis-auch-in-krisenzeiten/</w:t>
        </w:r>
      </w:hyperlink>
      <w:r w:rsidR="005E115A">
        <w:t xml:space="preserve"> </w:t>
      </w:r>
    </w:p>
    <w:p w14:paraId="571F0ACB" w14:textId="1DB1118E" w:rsidR="005E115A" w:rsidRDefault="00000000" w:rsidP="005E115A">
      <w:pPr>
        <w:pStyle w:val="ListParagraph"/>
        <w:numPr>
          <w:ilvl w:val="1"/>
          <w:numId w:val="10"/>
        </w:numPr>
        <w:jc w:val="left"/>
      </w:pPr>
      <w:hyperlink r:id="rId29" w:history="1">
        <w:r w:rsidR="005E115A" w:rsidRPr="00B759B6">
          <w:rPr>
            <w:rStyle w:val="Hyperlink"/>
          </w:rPr>
          <w:t>https://liberale-hochschulgruppen.de/resolutions/in-dubio-pro-libertate-diskursfreiheit-erhalten/</w:t>
        </w:r>
      </w:hyperlink>
      <w:r w:rsidR="005E115A">
        <w:t xml:space="preserve"> </w:t>
      </w:r>
    </w:p>
    <w:p w14:paraId="42C95C43" w14:textId="44B96942" w:rsidR="005E115A" w:rsidRPr="005E115A" w:rsidRDefault="00000000" w:rsidP="005E115A">
      <w:pPr>
        <w:pStyle w:val="ListParagraph"/>
        <w:numPr>
          <w:ilvl w:val="1"/>
          <w:numId w:val="10"/>
        </w:numPr>
        <w:jc w:val="left"/>
        <w:rPr>
          <w:rStyle w:val="link-annotation-unknown-block-id-1236216210"/>
        </w:rPr>
      </w:pPr>
      <w:hyperlink r:id="rId30" w:history="1">
        <w:r w:rsidR="005E115A" w:rsidRPr="00B759B6">
          <w:rPr>
            <w:rStyle w:val="Hyperlink"/>
          </w:rPr>
          <w:t>https://liberale-hochschulgruppen.de/resolutions/liberale-exzellenzinitiative-fuer-nachwuchswissenschaftler-forschen-ohne-ketten/</w:t>
        </w:r>
      </w:hyperlink>
    </w:p>
    <w:p w14:paraId="1807D28F" w14:textId="3CBD70BC" w:rsidR="005E115A" w:rsidRDefault="005E115A" w:rsidP="005E115A">
      <w:pPr>
        <w:pStyle w:val="ListParagraph"/>
        <w:numPr>
          <w:ilvl w:val="0"/>
          <w:numId w:val="10"/>
        </w:numPr>
        <w:jc w:val="left"/>
      </w:pPr>
      <w:r>
        <w:t>Nordcampus:</w:t>
      </w:r>
      <w:r w:rsidR="006F59C7">
        <w:t xml:space="preserve"> (Zugriff am 09.03.2023)</w:t>
      </w:r>
      <w:r w:rsidR="00157CD1">
        <w:t>:</w:t>
      </w:r>
      <w:r>
        <w:t xml:space="preserve"> </w:t>
      </w:r>
      <w:hyperlink r:id="rId31" w:history="1">
        <w:r w:rsidR="00157CD1" w:rsidRPr="004E0E24">
          <w:rPr>
            <w:rStyle w:val="Hyperlink"/>
          </w:rPr>
          <w:t>https://nordcampus-goettingen.de/alpakas/</w:t>
        </w:r>
      </w:hyperlink>
      <w:r w:rsidR="00157CD1">
        <w:t xml:space="preserve"> </w:t>
      </w:r>
    </w:p>
    <w:p w14:paraId="749A84CA" w14:textId="5E88AF64" w:rsidR="005E115A" w:rsidRPr="00BD79E1" w:rsidRDefault="005E115A" w:rsidP="005E115A">
      <w:pPr>
        <w:pStyle w:val="ListParagraph"/>
        <w:numPr>
          <w:ilvl w:val="0"/>
          <w:numId w:val="10"/>
        </w:numPr>
        <w:jc w:val="left"/>
      </w:pPr>
      <w:r>
        <w:t>RCDS:</w:t>
      </w:r>
      <w:r w:rsidR="006F59C7">
        <w:t xml:space="preserve"> (Zugriff am 09.03.2023)</w:t>
      </w:r>
      <w:r w:rsidR="00157CD1">
        <w:t>:</w:t>
      </w:r>
      <w:r>
        <w:t xml:space="preserve"> </w:t>
      </w:r>
      <w:hyperlink r:id="rId32" w:history="1">
        <w:r w:rsidRPr="00B759B6">
          <w:rPr>
            <w:rStyle w:val="Hyperlink"/>
          </w:rPr>
          <w:t>https://www.rcds-niedersachsen.de/ueber/standpunkte/</w:t>
        </w:r>
      </w:hyperlink>
      <w:r>
        <w:t xml:space="preserve"> </w:t>
      </w:r>
    </w:p>
    <w:sectPr w:rsidR="005E115A" w:rsidRPr="00BD79E1" w:rsidSect="0060250D">
      <w:footerReference w:type="default" r:id="rId3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8CB1" w14:textId="77777777" w:rsidR="003C04AD" w:rsidRDefault="003C04AD" w:rsidP="008D36AA">
      <w:r>
        <w:separator/>
      </w:r>
    </w:p>
  </w:endnote>
  <w:endnote w:type="continuationSeparator" w:id="0">
    <w:p w14:paraId="447B8586" w14:textId="77777777" w:rsidR="003C04AD" w:rsidRDefault="003C04AD"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9E7F2" w14:textId="77777777" w:rsidR="003C04AD" w:rsidRDefault="003C04AD" w:rsidP="008D36AA">
      <w:r>
        <w:separator/>
      </w:r>
    </w:p>
  </w:footnote>
  <w:footnote w:type="continuationSeparator" w:id="0">
    <w:p w14:paraId="6304294B" w14:textId="77777777" w:rsidR="003C04AD" w:rsidRDefault="003C04AD" w:rsidP="008D3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A3DD5"/>
    <w:multiLevelType w:val="hybridMultilevel"/>
    <w:tmpl w:val="0EAACAC4"/>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6E80"/>
    <w:multiLevelType w:val="hybridMultilevel"/>
    <w:tmpl w:val="FE42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D0DD1"/>
    <w:multiLevelType w:val="hybridMultilevel"/>
    <w:tmpl w:val="764EF882"/>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60547"/>
    <w:multiLevelType w:val="hybridMultilevel"/>
    <w:tmpl w:val="4568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1DF77D6"/>
    <w:multiLevelType w:val="hybridMultilevel"/>
    <w:tmpl w:val="4262F94C"/>
    <w:lvl w:ilvl="0" w:tplc="D64E2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6"/>
  </w:num>
  <w:num w:numId="2" w16cid:durableId="772016291">
    <w:abstractNumId w:val="0"/>
  </w:num>
  <w:num w:numId="3" w16cid:durableId="2045016084">
    <w:abstractNumId w:val="8"/>
  </w:num>
  <w:num w:numId="4" w16cid:durableId="2100641129">
    <w:abstractNumId w:val="3"/>
  </w:num>
  <w:num w:numId="5" w16cid:durableId="688605111">
    <w:abstractNumId w:val="9"/>
  </w:num>
  <w:num w:numId="6" w16cid:durableId="241112325">
    <w:abstractNumId w:val="2"/>
  </w:num>
  <w:num w:numId="7" w16cid:durableId="103503738">
    <w:abstractNumId w:val="5"/>
  </w:num>
  <w:num w:numId="8" w16cid:durableId="44721681">
    <w:abstractNumId w:val="4"/>
  </w:num>
  <w:num w:numId="9" w16cid:durableId="1638410898">
    <w:abstractNumId w:val="7"/>
  </w:num>
  <w:num w:numId="10" w16cid:durableId="772633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04A00"/>
    <w:rsid w:val="00010B25"/>
    <w:rsid w:val="00010E5A"/>
    <w:rsid w:val="0002124A"/>
    <w:rsid w:val="00021CBC"/>
    <w:rsid w:val="00024F2E"/>
    <w:rsid w:val="000346A0"/>
    <w:rsid w:val="00034EC0"/>
    <w:rsid w:val="00041B9F"/>
    <w:rsid w:val="0004636B"/>
    <w:rsid w:val="000475F1"/>
    <w:rsid w:val="00060E7A"/>
    <w:rsid w:val="00064527"/>
    <w:rsid w:val="0007070A"/>
    <w:rsid w:val="00082B2E"/>
    <w:rsid w:val="00086F46"/>
    <w:rsid w:val="00092E8D"/>
    <w:rsid w:val="00095482"/>
    <w:rsid w:val="000A7EAA"/>
    <w:rsid w:val="000B0493"/>
    <w:rsid w:val="000B7DFD"/>
    <w:rsid w:val="000C5130"/>
    <w:rsid w:val="000D47A7"/>
    <w:rsid w:val="000D4D9C"/>
    <w:rsid w:val="000E0B2A"/>
    <w:rsid w:val="000F0E36"/>
    <w:rsid w:val="000F3AD4"/>
    <w:rsid w:val="000F706F"/>
    <w:rsid w:val="001029B8"/>
    <w:rsid w:val="00103D18"/>
    <w:rsid w:val="001076EB"/>
    <w:rsid w:val="001124A3"/>
    <w:rsid w:val="00113A57"/>
    <w:rsid w:val="00123581"/>
    <w:rsid w:val="0012374C"/>
    <w:rsid w:val="00140452"/>
    <w:rsid w:val="00147A2E"/>
    <w:rsid w:val="00157CD1"/>
    <w:rsid w:val="001647D6"/>
    <w:rsid w:val="00166604"/>
    <w:rsid w:val="00173D1B"/>
    <w:rsid w:val="00175292"/>
    <w:rsid w:val="00176CA5"/>
    <w:rsid w:val="001834CD"/>
    <w:rsid w:val="0018411B"/>
    <w:rsid w:val="00185A32"/>
    <w:rsid w:val="00187574"/>
    <w:rsid w:val="001A1E14"/>
    <w:rsid w:val="001A30D8"/>
    <w:rsid w:val="001A6FFB"/>
    <w:rsid w:val="001E6497"/>
    <w:rsid w:val="00200C75"/>
    <w:rsid w:val="00210843"/>
    <w:rsid w:val="00231EDF"/>
    <w:rsid w:val="002360D9"/>
    <w:rsid w:val="0023792B"/>
    <w:rsid w:val="00244357"/>
    <w:rsid w:val="00247D7E"/>
    <w:rsid w:val="00250EBF"/>
    <w:rsid w:val="00254B15"/>
    <w:rsid w:val="00256F47"/>
    <w:rsid w:val="0026062E"/>
    <w:rsid w:val="0026365D"/>
    <w:rsid w:val="00274061"/>
    <w:rsid w:val="002744E5"/>
    <w:rsid w:val="002A54A7"/>
    <w:rsid w:val="002B1F87"/>
    <w:rsid w:val="002B2DF8"/>
    <w:rsid w:val="002E7346"/>
    <w:rsid w:val="0030168F"/>
    <w:rsid w:val="00307731"/>
    <w:rsid w:val="00313CCF"/>
    <w:rsid w:val="00315E49"/>
    <w:rsid w:val="00321BBA"/>
    <w:rsid w:val="003234DA"/>
    <w:rsid w:val="00324000"/>
    <w:rsid w:val="0032660F"/>
    <w:rsid w:val="0033749D"/>
    <w:rsid w:val="0033767E"/>
    <w:rsid w:val="003404E3"/>
    <w:rsid w:val="003405B5"/>
    <w:rsid w:val="00343543"/>
    <w:rsid w:val="00351BF3"/>
    <w:rsid w:val="00354F10"/>
    <w:rsid w:val="003632BB"/>
    <w:rsid w:val="0037075E"/>
    <w:rsid w:val="003771A1"/>
    <w:rsid w:val="00386710"/>
    <w:rsid w:val="0038770A"/>
    <w:rsid w:val="003A3848"/>
    <w:rsid w:val="003B20A7"/>
    <w:rsid w:val="003C04AD"/>
    <w:rsid w:val="003C3F14"/>
    <w:rsid w:val="003E01BB"/>
    <w:rsid w:val="003E4EBF"/>
    <w:rsid w:val="003E53C8"/>
    <w:rsid w:val="003F0F10"/>
    <w:rsid w:val="00402104"/>
    <w:rsid w:val="00420279"/>
    <w:rsid w:val="004310E0"/>
    <w:rsid w:val="004358A7"/>
    <w:rsid w:val="00437D10"/>
    <w:rsid w:val="00443246"/>
    <w:rsid w:val="004438FC"/>
    <w:rsid w:val="00455392"/>
    <w:rsid w:val="00463535"/>
    <w:rsid w:val="00465B60"/>
    <w:rsid w:val="00466ABF"/>
    <w:rsid w:val="00467C7D"/>
    <w:rsid w:val="004703A1"/>
    <w:rsid w:val="0047095E"/>
    <w:rsid w:val="0047176A"/>
    <w:rsid w:val="004766B9"/>
    <w:rsid w:val="004831F6"/>
    <w:rsid w:val="004843C3"/>
    <w:rsid w:val="0048722A"/>
    <w:rsid w:val="0049247C"/>
    <w:rsid w:val="004931F0"/>
    <w:rsid w:val="004B654C"/>
    <w:rsid w:val="004C05B1"/>
    <w:rsid w:val="004C0B0D"/>
    <w:rsid w:val="004C0B39"/>
    <w:rsid w:val="004D08AA"/>
    <w:rsid w:val="004D6760"/>
    <w:rsid w:val="004D7A94"/>
    <w:rsid w:val="004E7439"/>
    <w:rsid w:val="004F59BF"/>
    <w:rsid w:val="004F6128"/>
    <w:rsid w:val="005000E8"/>
    <w:rsid w:val="00507D27"/>
    <w:rsid w:val="00514753"/>
    <w:rsid w:val="005163EA"/>
    <w:rsid w:val="00540458"/>
    <w:rsid w:val="005423DF"/>
    <w:rsid w:val="00560B41"/>
    <w:rsid w:val="00562617"/>
    <w:rsid w:val="0056309F"/>
    <w:rsid w:val="00570836"/>
    <w:rsid w:val="00572A45"/>
    <w:rsid w:val="00575F41"/>
    <w:rsid w:val="005801CE"/>
    <w:rsid w:val="00582628"/>
    <w:rsid w:val="00583B2B"/>
    <w:rsid w:val="00585E66"/>
    <w:rsid w:val="005954FB"/>
    <w:rsid w:val="005A68F0"/>
    <w:rsid w:val="005B4DAE"/>
    <w:rsid w:val="005C0EDA"/>
    <w:rsid w:val="005C467E"/>
    <w:rsid w:val="005C606D"/>
    <w:rsid w:val="005C7E54"/>
    <w:rsid w:val="005D4A83"/>
    <w:rsid w:val="005D6127"/>
    <w:rsid w:val="005E115A"/>
    <w:rsid w:val="005E3196"/>
    <w:rsid w:val="0060250D"/>
    <w:rsid w:val="00602641"/>
    <w:rsid w:val="00615E2C"/>
    <w:rsid w:val="006253BD"/>
    <w:rsid w:val="006309BD"/>
    <w:rsid w:val="0063304B"/>
    <w:rsid w:val="006333C4"/>
    <w:rsid w:val="00641CDD"/>
    <w:rsid w:val="00653629"/>
    <w:rsid w:val="00655C75"/>
    <w:rsid w:val="00662BBC"/>
    <w:rsid w:val="00664FCC"/>
    <w:rsid w:val="00673254"/>
    <w:rsid w:val="00674968"/>
    <w:rsid w:val="00692061"/>
    <w:rsid w:val="0069447D"/>
    <w:rsid w:val="006C1C9A"/>
    <w:rsid w:val="006C464D"/>
    <w:rsid w:val="006D053D"/>
    <w:rsid w:val="006D5659"/>
    <w:rsid w:val="006D7543"/>
    <w:rsid w:val="006E4176"/>
    <w:rsid w:val="006E4B9B"/>
    <w:rsid w:val="006E5527"/>
    <w:rsid w:val="006F55FE"/>
    <w:rsid w:val="006F59C7"/>
    <w:rsid w:val="007067AD"/>
    <w:rsid w:val="007121D6"/>
    <w:rsid w:val="00713BA1"/>
    <w:rsid w:val="007232CA"/>
    <w:rsid w:val="00741240"/>
    <w:rsid w:val="00751E23"/>
    <w:rsid w:val="00756A53"/>
    <w:rsid w:val="007575F6"/>
    <w:rsid w:val="0077797C"/>
    <w:rsid w:val="00784C8C"/>
    <w:rsid w:val="00785E25"/>
    <w:rsid w:val="00785F7E"/>
    <w:rsid w:val="0078695D"/>
    <w:rsid w:val="00795580"/>
    <w:rsid w:val="007A0743"/>
    <w:rsid w:val="007A7F20"/>
    <w:rsid w:val="007B327F"/>
    <w:rsid w:val="007B3523"/>
    <w:rsid w:val="007B6B0E"/>
    <w:rsid w:val="007B6DC3"/>
    <w:rsid w:val="007C5A25"/>
    <w:rsid w:val="007D19CC"/>
    <w:rsid w:val="007D5B71"/>
    <w:rsid w:val="007D5C32"/>
    <w:rsid w:val="007E37B9"/>
    <w:rsid w:val="007F3250"/>
    <w:rsid w:val="00802B36"/>
    <w:rsid w:val="00813429"/>
    <w:rsid w:val="0084205A"/>
    <w:rsid w:val="008468DB"/>
    <w:rsid w:val="0085098F"/>
    <w:rsid w:val="00853F25"/>
    <w:rsid w:val="0086234F"/>
    <w:rsid w:val="0086243D"/>
    <w:rsid w:val="00865593"/>
    <w:rsid w:val="00870A00"/>
    <w:rsid w:val="00876AB4"/>
    <w:rsid w:val="00880FD9"/>
    <w:rsid w:val="0089152A"/>
    <w:rsid w:val="00893D58"/>
    <w:rsid w:val="008A17B3"/>
    <w:rsid w:val="008A2E05"/>
    <w:rsid w:val="008A34F9"/>
    <w:rsid w:val="008A5B28"/>
    <w:rsid w:val="008A73B9"/>
    <w:rsid w:val="008B4560"/>
    <w:rsid w:val="008C1858"/>
    <w:rsid w:val="008C1B24"/>
    <w:rsid w:val="008C25B7"/>
    <w:rsid w:val="008C7A27"/>
    <w:rsid w:val="008D36AA"/>
    <w:rsid w:val="008E3F57"/>
    <w:rsid w:val="008E6474"/>
    <w:rsid w:val="0090089A"/>
    <w:rsid w:val="0090339B"/>
    <w:rsid w:val="00924540"/>
    <w:rsid w:val="009267AF"/>
    <w:rsid w:val="00930496"/>
    <w:rsid w:val="0096322D"/>
    <w:rsid w:val="00972C49"/>
    <w:rsid w:val="009804A4"/>
    <w:rsid w:val="00991EE1"/>
    <w:rsid w:val="0099333A"/>
    <w:rsid w:val="0099689A"/>
    <w:rsid w:val="009C0B96"/>
    <w:rsid w:val="009C340A"/>
    <w:rsid w:val="009D0A21"/>
    <w:rsid w:val="009D3ADC"/>
    <w:rsid w:val="009E7817"/>
    <w:rsid w:val="009F2DEF"/>
    <w:rsid w:val="00A212E7"/>
    <w:rsid w:val="00A25D82"/>
    <w:rsid w:val="00A35916"/>
    <w:rsid w:val="00A432C4"/>
    <w:rsid w:val="00A64034"/>
    <w:rsid w:val="00A71D1D"/>
    <w:rsid w:val="00A81E8B"/>
    <w:rsid w:val="00A8234C"/>
    <w:rsid w:val="00A82384"/>
    <w:rsid w:val="00AA497E"/>
    <w:rsid w:val="00AA5065"/>
    <w:rsid w:val="00AB4206"/>
    <w:rsid w:val="00AB5105"/>
    <w:rsid w:val="00AC1AB0"/>
    <w:rsid w:val="00AC49C8"/>
    <w:rsid w:val="00AC6EF3"/>
    <w:rsid w:val="00AD33D3"/>
    <w:rsid w:val="00AE6324"/>
    <w:rsid w:val="00AF6C98"/>
    <w:rsid w:val="00B10D86"/>
    <w:rsid w:val="00B27E57"/>
    <w:rsid w:val="00B440FC"/>
    <w:rsid w:val="00B457F7"/>
    <w:rsid w:val="00B52B5D"/>
    <w:rsid w:val="00B54CAA"/>
    <w:rsid w:val="00B57AEE"/>
    <w:rsid w:val="00B64405"/>
    <w:rsid w:val="00B71452"/>
    <w:rsid w:val="00B7286D"/>
    <w:rsid w:val="00B761FB"/>
    <w:rsid w:val="00B76500"/>
    <w:rsid w:val="00B87EF6"/>
    <w:rsid w:val="00B93A35"/>
    <w:rsid w:val="00BA18A7"/>
    <w:rsid w:val="00BA489E"/>
    <w:rsid w:val="00BA6C12"/>
    <w:rsid w:val="00BB2F11"/>
    <w:rsid w:val="00BB6A4E"/>
    <w:rsid w:val="00BC5DC3"/>
    <w:rsid w:val="00BC653E"/>
    <w:rsid w:val="00BD79E1"/>
    <w:rsid w:val="00BF4D98"/>
    <w:rsid w:val="00BF6537"/>
    <w:rsid w:val="00BF72AF"/>
    <w:rsid w:val="00C0082A"/>
    <w:rsid w:val="00C03800"/>
    <w:rsid w:val="00C041E1"/>
    <w:rsid w:val="00C04E87"/>
    <w:rsid w:val="00C134D7"/>
    <w:rsid w:val="00C2134C"/>
    <w:rsid w:val="00C2585A"/>
    <w:rsid w:val="00C3062B"/>
    <w:rsid w:val="00C31A10"/>
    <w:rsid w:val="00C351A8"/>
    <w:rsid w:val="00C54761"/>
    <w:rsid w:val="00C56BA2"/>
    <w:rsid w:val="00C574DE"/>
    <w:rsid w:val="00C62128"/>
    <w:rsid w:val="00C62494"/>
    <w:rsid w:val="00C625A9"/>
    <w:rsid w:val="00C65C55"/>
    <w:rsid w:val="00C703DB"/>
    <w:rsid w:val="00C71F8B"/>
    <w:rsid w:val="00C73551"/>
    <w:rsid w:val="00C81490"/>
    <w:rsid w:val="00C816EC"/>
    <w:rsid w:val="00C84E63"/>
    <w:rsid w:val="00C91F13"/>
    <w:rsid w:val="00C94C84"/>
    <w:rsid w:val="00C951A3"/>
    <w:rsid w:val="00C97652"/>
    <w:rsid w:val="00C97DF0"/>
    <w:rsid w:val="00CA2CC4"/>
    <w:rsid w:val="00CA6D66"/>
    <w:rsid w:val="00CB7A0E"/>
    <w:rsid w:val="00CC0532"/>
    <w:rsid w:val="00CE588A"/>
    <w:rsid w:val="00CF583B"/>
    <w:rsid w:val="00CF68EA"/>
    <w:rsid w:val="00CF69C2"/>
    <w:rsid w:val="00CF6B49"/>
    <w:rsid w:val="00D0037A"/>
    <w:rsid w:val="00D11C31"/>
    <w:rsid w:val="00D16C4B"/>
    <w:rsid w:val="00D309D8"/>
    <w:rsid w:val="00D610F1"/>
    <w:rsid w:val="00D61F48"/>
    <w:rsid w:val="00D7613E"/>
    <w:rsid w:val="00D842F2"/>
    <w:rsid w:val="00D8580D"/>
    <w:rsid w:val="00D92A56"/>
    <w:rsid w:val="00D95A1C"/>
    <w:rsid w:val="00DB346E"/>
    <w:rsid w:val="00DB3A26"/>
    <w:rsid w:val="00DD7CAF"/>
    <w:rsid w:val="00DE1337"/>
    <w:rsid w:val="00DE3AF7"/>
    <w:rsid w:val="00DE6346"/>
    <w:rsid w:val="00DF63FE"/>
    <w:rsid w:val="00DF6BEF"/>
    <w:rsid w:val="00E039A8"/>
    <w:rsid w:val="00E06B7D"/>
    <w:rsid w:val="00E14454"/>
    <w:rsid w:val="00E14786"/>
    <w:rsid w:val="00E15080"/>
    <w:rsid w:val="00E21905"/>
    <w:rsid w:val="00E32688"/>
    <w:rsid w:val="00E32D20"/>
    <w:rsid w:val="00E3352C"/>
    <w:rsid w:val="00E343FD"/>
    <w:rsid w:val="00E45528"/>
    <w:rsid w:val="00E501BC"/>
    <w:rsid w:val="00E559C3"/>
    <w:rsid w:val="00E7139E"/>
    <w:rsid w:val="00E717BE"/>
    <w:rsid w:val="00E747ED"/>
    <w:rsid w:val="00E82782"/>
    <w:rsid w:val="00E94613"/>
    <w:rsid w:val="00EA3D4A"/>
    <w:rsid w:val="00EA4500"/>
    <w:rsid w:val="00EB37B8"/>
    <w:rsid w:val="00EB47C8"/>
    <w:rsid w:val="00EC04D1"/>
    <w:rsid w:val="00EC62D2"/>
    <w:rsid w:val="00ED66C9"/>
    <w:rsid w:val="00EE4F01"/>
    <w:rsid w:val="00EF5011"/>
    <w:rsid w:val="00EF64BE"/>
    <w:rsid w:val="00F02E90"/>
    <w:rsid w:val="00F04F08"/>
    <w:rsid w:val="00F1524D"/>
    <w:rsid w:val="00F165C2"/>
    <w:rsid w:val="00F17095"/>
    <w:rsid w:val="00F22ADB"/>
    <w:rsid w:val="00F236E5"/>
    <w:rsid w:val="00F2759E"/>
    <w:rsid w:val="00F3034C"/>
    <w:rsid w:val="00F46CDF"/>
    <w:rsid w:val="00F47A68"/>
    <w:rsid w:val="00F512F5"/>
    <w:rsid w:val="00F519F3"/>
    <w:rsid w:val="00F803B5"/>
    <w:rsid w:val="00F80E5A"/>
    <w:rsid w:val="00F8417A"/>
    <w:rsid w:val="00F94C0F"/>
    <w:rsid w:val="00F94F4F"/>
    <w:rsid w:val="00FA640E"/>
    <w:rsid w:val="00FA78DC"/>
    <w:rsid w:val="00FB21BD"/>
    <w:rsid w:val="00FB30A2"/>
    <w:rsid w:val="00FB3E2A"/>
    <w:rsid w:val="00FC64D9"/>
    <w:rsid w:val="00FD04A9"/>
    <w:rsid w:val="00FD4BC2"/>
    <w:rsid w:val="00FD690C"/>
    <w:rsid w:val="00FE29FD"/>
    <w:rsid w:val="00FF37A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AA"/>
    <w:pPr>
      <w:spacing w:line="360" w:lineRule="auto"/>
      <w:contextualSpacing/>
      <w:jc w:val="both"/>
    </w:pPr>
    <w:rPr>
      <w:rFonts w:ascii="Times New Roman" w:hAnsi="Times New Roman"/>
      <w:sz w:val="24"/>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A2E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eastAsia="Times New Roman" w:cs="Times New Roman"/>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 w:type="paragraph" w:customStyle="1" w:styleId="textstyledtext-sc-14jlruk-0">
    <w:name w:val="textstyled__text-sc-14jlruk-0"/>
    <w:basedOn w:val="Normal"/>
    <w:rsid w:val="00166604"/>
    <w:pPr>
      <w:spacing w:before="100" w:beforeAutospacing="1" w:after="100" w:afterAutospacing="1" w:line="240" w:lineRule="auto"/>
      <w:jc w:val="left"/>
    </w:pPr>
    <w:rPr>
      <w:rFonts w:eastAsia="Times New Roman" w:cs="Times New Roman"/>
      <w:szCs w:val="24"/>
      <w:lang w:val="en-US"/>
    </w:rPr>
  </w:style>
  <w:style w:type="character" w:customStyle="1" w:styleId="Heading4Char">
    <w:name w:val="Heading 4 Char"/>
    <w:basedOn w:val="DefaultParagraphFont"/>
    <w:link w:val="Heading4"/>
    <w:uiPriority w:val="9"/>
    <w:rsid w:val="008A2E05"/>
    <w:rPr>
      <w:rFonts w:asciiTheme="majorHAnsi" w:eastAsiaTheme="majorEastAsia" w:hAnsiTheme="majorHAnsi" w:cstheme="majorBidi"/>
      <w:i/>
      <w:iCs/>
      <w:color w:val="2F5496" w:themeColor="accent1" w:themeShade="BF"/>
      <w:lang w:val="de-DE"/>
    </w:rPr>
  </w:style>
  <w:style w:type="paragraph" w:styleId="TOC4">
    <w:name w:val="toc 4"/>
    <w:basedOn w:val="Normal"/>
    <w:next w:val="Normal"/>
    <w:autoRedefine/>
    <w:uiPriority w:val="39"/>
    <w:unhideWhenUsed/>
    <w:rsid w:val="00ED66C9"/>
    <w:pPr>
      <w:spacing w:after="100"/>
      <w:ind w:left="660"/>
    </w:pPr>
  </w:style>
  <w:style w:type="character" w:customStyle="1" w:styleId="notion-enable-hover">
    <w:name w:val="notion-enable-hover"/>
    <w:basedOn w:val="DefaultParagraphFont"/>
    <w:rsid w:val="00DB346E"/>
  </w:style>
  <w:style w:type="character" w:customStyle="1" w:styleId="link-annotation-unknown-block-id-464938141">
    <w:name w:val="link-annotation-unknown-block-id-464938141"/>
    <w:basedOn w:val="DefaultParagraphFont"/>
    <w:rsid w:val="005E115A"/>
  </w:style>
  <w:style w:type="character" w:customStyle="1" w:styleId="link-annotation-unknown-block-id-2116693285">
    <w:name w:val="link-annotation-unknown-block-id-2116693285"/>
    <w:basedOn w:val="DefaultParagraphFont"/>
    <w:rsid w:val="005E115A"/>
  </w:style>
  <w:style w:type="character" w:customStyle="1" w:styleId="link-annotation-unknown-block-id-656883602">
    <w:name w:val="link-annotation-unknown-block-id-656883602"/>
    <w:basedOn w:val="DefaultParagraphFont"/>
    <w:rsid w:val="005E115A"/>
  </w:style>
  <w:style w:type="character" w:customStyle="1" w:styleId="link-annotation-unknown-block-id-1315748714">
    <w:name w:val="link-annotation-unknown-block-id-1315748714"/>
    <w:basedOn w:val="DefaultParagraphFont"/>
    <w:rsid w:val="005E115A"/>
  </w:style>
  <w:style w:type="character" w:customStyle="1" w:styleId="link-annotation-unknown-block-id-261567850">
    <w:name w:val="link-annotation-unknown-block-id-261567850"/>
    <w:basedOn w:val="DefaultParagraphFont"/>
    <w:rsid w:val="005E115A"/>
  </w:style>
  <w:style w:type="character" w:customStyle="1" w:styleId="link-annotation-unknown-block-id-416701999">
    <w:name w:val="link-annotation-unknown-block-id-416701999"/>
    <w:basedOn w:val="DefaultParagraphFont"/>
    <w:rsid w:val="005E115A"/>
  </w:style>
  <w:style w:type="character" w:customStyle="1" w:styleId="link-annotation-unknown-block-id-1236216210">
    <w:name w:val="link-annotation-unknown-block-id-1236216210"/>
    <w:basedOn w:val="DefaultParagraphFont"/>
    <w:rsid w:val="005E115A"/>
  </w:style>
  <w:style w:type="character" w:customStyle="1" w:styleId="link-annotation-unknown-block-id--367622520">
    <w:name w:val="link-annotation-unknown-block-id--367622520"/>
    <w:basedOn w:val="DefaultParagraphFont"/>
    <w:rsid w:val="005E115A"/>
  </w:style>
  <w:style w:type="character" w:styleId="FollowedHyperlink">
    <w:name w:val="FollowedHyperlink"/>
    <w:basedOn w:val="DefaultParagraphFont"/>
    <w:uiPriority w:val="99"/>
    <w:semiHidden/>
    <w:unhideWhenUsed/>
    <w:rsid w:val="00C71F8B"/>
    <w:rPr>
      <w:color w:val="954F72" w:themeColor="followedHyperlink"/>
      <w:u w:val="single"/>
    </w:rPr>
  </w:style>
  <w:style w:type="paragraph" w:styleId="TableofFigures">
    <w:name w:val="table of figures"/>
    <w:basedOn w:val="Normal"/>
    <w:next w:val="Normal"/>
    <w:uiPriority w:val="99"/>
    <w:unhideWhenUsed/>
    <w:rsid w:val="00784C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2352">
      <w:bodyDiv w:val="1"/>
      <w:marLeft w:val="0"/>
      <w:marRight w:val="0"/>
      <w:marTop w:val="0"/>
      <w:marBottom w:val="0"/>
      <w:divBdr>
        <w:top w:val="none" w:sz="0" w:space="0" w:color="auto"/>
        <w:left w:val="none" w:sz="0" w:space="0" w:color="auto"/>
        <w:bottom w:val="none" w:sz="0" w:space="0" w:color="auto"/>
        <w:right w:val="none" w:sz="0" w:space="0" w:color="auto"/>
      </w:divBdr>
    </w:div>
    <w:div w:id="238171493">
      <w:bodyDiv w:val="1"/>
      <w:marLeft w:val="0"/>
      <w:marRight w:val="0"/>
      <w:marTop w:val="0"/>
      <w:marBottom w:val="0"/>
      <w:divBdr>
        <w:top w:val="none" w:sz="0" w:space="0" w:color="auto"/>
        <w:left w:val="none" w:sz="0" w:space="0" w:color="auto"/>
        <w:bottom w:val="none" w:sz="0" w:space="0" w:color="auto"/>
        <w:right w:val="none" w:sz="0" w:space="0" w:color="auto"/>
      </w:divBdr>
      <w:divsChild>
        <w:div w:id="244539158">
          <w:marLeft w:val="0"/>
          <w:marRight w:val="0"/>
          <w:marTop w:val="0"/>
          <w:marBottom w:val="0"/>
          <w:divBdr>
            <w:top w:val="none" w:sz="0" w:space="0" w:color="auto"/>
            <w:left w:val="none" w:sz="0" w:space="0" w:color="auto"/>
            <w:bottom w:val="none" w:sz="0" w:space="0" w:color="auto"/>
            <w:right w:val="none" w:sz="0" w:space="0" w:color="auto"/>
          </w:divBdr>
        </w:div>
      </w:divsChild>
    </w:div>
    <w:div w:id="388699370">
      <w:bodyDiv w:val="1"/>
      <w:marLeft w:val="0"/>
      <w:marRight w:val="0"/>
      <w:marTop w:val="0"/>
      <w:marBottom w:val="0"/>
      <w:divBdr>
        <w:top w:val="none" w:sz="0" w:space="0" w:color="auto"/>
        <w:left w:val="none" w:sz="0" w:space="0" w:color="auto"/>
        <w:bottom w:val="none" w:sz="0" w:space="0" w:color="auto"/>
        <w:right w:val="none" w:sz="0" w:space="0" w:color="auto"/>
      </w:divBdr>
    </w:div>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728845386">
      <w:bodyDiv w:val="1"/>
      <w:marLeft w:val="0"/>
      <w:marRight w:val="0"/>
      <w:marTop w:val="0"/>
      <w:marBottom w:val="0"/>
      <w:divBdr>
        <w:top w:val="none" w:sz="0" w:space="0" w:color="auto"/>
        <w:left w:val="none" w:sz="0" w:space="0" w:color="auto"/>
        <w:bottom w:val="none" w:sz="0" w:space="0" w:color="auto"/>
        <w:right w:val="none" w:sz="0" w:space="0" w:color="auto"/>
      </w:divBdr>
      <w:divsChild>
        <w:div w:id="1000891838">
          <w:marLeft w:val="0"/>
          <w:marRight w:val="0"/>
          <w:marTop w:val="0"/>
          <w:marBottom w:val="0"/>
          <w:divBdr>
            <w:top w:val="none" w:sz="0" w:space="0" w:color="auto"/>
            <w:left w:val="none" w:sz="0" w:space="0" w:color="auto"/>
            <w:bottom w:val="none" w:sz="0" w:space="0" w:color="auto"/>
            <w:right w:val="none" w:sz="0" w:space="0" w:color="auto"/>
          </w:divBdr>
        </w:div>
      </w:divsChild>
    </w:div>
    <w:div w:id="959343525">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129469210">
      <w:bodyDiv w:val="1"/>
      <w:marLeft w:val="0"/>
      <w:marRight w:val="0"/>
      <w:marTop w:val="0"/>
      <w:marBottom w:val="0"/>
      <w:divBdr>
        <w:top w:val="none" w:sz="0" w:space="0" w:color="auto"/>
        <w:left w:val="none" w:sz="0" w:space="0" w:color="auto"/>
        <w:bottom w:val="none" w:sz="0" w:space="0" w:color="auto"/>
        <w:right w:val="none" w:sz="0" w:space="0" w:color="auto"/>
      </w:divBdr>
    </w:div>
    <w:div w:id="1589264105">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 w:id="20693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sta.uni-goettingen.de/asta/ueber-den-asta/" TargetMode="External"/><Relationship Id="rId26" Type="http://schemas.openxmlformats.org/officeDocument/2006/relationships/hyperlink" Target="https://liste.die-partei-goettingen.de/2023/01/13/gemeinsames-wahlprogramm-mit-volthsg/" TargetMode="External"/><Relationship Id="rId3" Type="http://schemas.openxmlformats.org/officeDocument/2006/relationships/numbering" Target="numbering.xml"/><Relationship Id="rId21" Type="http://schemas.openxmlformats.org/officeDocument/2006/relationships/hyperlink" Target="https://www.goettinger-tageblatt.de/beruf-und-bildung/regional/uni-goettingen-wahlen-2023-ergebnisse-fuer-stupa-und-semestertickets-7IYN2TGUL5BZ3BM6LWBOTT5ZYQ.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ximeBonnin/hausarbeit" TargetMode="External"/><Relationship Id="rId17" Type="http://schemas.openxmlformats.org/officeDocument/2006/relationships/image" Target="media/image8.png"/><Relationship Id="rId25" Type="http://schemas.openxmlformats.org/officeDocument/2006/relationships/hyperlink" Target="https://linke-kraft.de/?page_id=1081"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statista.com/statistik/daten/studie/1257097/umfrage/wahlverhalten-bei-der-bundestagswahl-nach-alter/" TargetMode="External"/><Relationship Id="rId29" Type="http://schemas.openxmlformats.org/officeDocument/2006/relationships/hyperlink" Target="https://liberale-hochschulgruppen.de/resolutions/in-dubio-pro-libertate-diskursfreiheit-erhalt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wncloud.gwdg.de/index.php/s/EMUhm1YziaZ7Cop" TargetMode="External"/><Relationship Id="rId32" Type="http://schemas.openxmlformats.org/officeDocument/2006/relationships/hyperlink" Target="https://www.rcds-niedersachsen.de/ueber/standpunkt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gdf-goettingen.de/unsere-wahlziele/" TargetMode="External"/><Relationship Id="rId28" Type="http://schemas.openxmlformats.org/officeDocument/2006/relationships/hyperlink" Target="https://liberale-hochschulgruppen.de/resolutions/offene-unis-auch-in-krisenzeiten/" TargetMode="External"/><Relationship Id="rId10" Type="http://schemas.openxmlformats.org/officeDocument/2006/relationships/image" Target="media/image2.png"/><Relationship Id="rId19" Type="http://schemas.openxmlformats.org/officeDocument/2006/relationships/hyperlink" Target="https://de.statista.com/statistik/daten/studie/1257095/umfrage/wahlverhalten-bei-der-bundestagswahl-nach-bildungsstand/" TargetMode="External"/><Relationship Id="rId31" Type="http://schemas.openxmlformats.org/officeDocument/2006/relationships/hyperlink" Target="https://nordcampus-goettingen.de/alpak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goettinger-tageblatt.de/beruf-und-bildung/regional/hochschulwahlen-an-der-uni-goettingen-diese-hochschulgruppen-stehen-zur-wahl-FCXYLWL34QGQIBSOI2QZLKWD24.html" TargetMode="External"/><Relationship Id="rId27" Type="http://schemas.openxmlformats.org/officeDocument/2006/relationships/hyperlink" Target="https://lhg-uni-goettingen.de/programm/" TargetMode="External"/><Relationship Id="rId30" Type="http://schemas.openxmlformats.org/officeDocument/2006/relationships/hyperlink" Target="https://liberale-hochschulgruppen.de/resolutions/liberale-exzellenzinitiative-fuer-nachwuchswissenschaftler-forschen-ohne-ketten/"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15.03.2023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4702</Words>
  <Characters>29627</Characters>
  <Application>Microsoft Office Word</Application>
  <DocSecurity>0</DocSecurity>
  <Lines>246</Lines>
  <Paragraphs>68</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Bonnin, Maxime</cp:lastModifiedBy>
  <cp:revision>324</cp:revision>
  <dcterms:created xsi:type="dcterms:W3CDTF">2023-02-10T09:41:00Z</dcterms:created>
  <dcterms:modified xsi:type="dcterms:W3CDTF">2023-03-15T11:37:00Z</dcterms:modified>
</cp:coreProperties>
</file>